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 (output)</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27.16 a share on the three-year-mean row — MORE than either single step between observed conversion years (EGP 11.71 and EGP 22.44),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w:t>
            </w:r>
          </w:p>
        </w:tc>
        <w:tc>
          <w:tcPr>
            <w:tcW w:type="dxa" w:w="941"/>
          </w:tcPr>
          <w:p>
            <w:pPr>
              <w:jc w:val="right"/>
            </w:pPr>
            <w:r/>
            <w:r>
              <w:rPr>
                <w:color w:val="1A1D21"/>
                <w:sz w:val="17"/>
              </w:rPr>
              <w:t>-774</w:t>
            </w:r>
          </w:p>
        </w:tc>
        <w:tc>
          <w:tcPr>
            <w:tcW w:type="dxa" w:w="941"/>
          </w:tcPr>
          <w:p>
            <w:pPr>
              <w:jc w:val="right"/>
            </w:pPr>
            <w:r/>
            <w:r>
              <w:rPr>
                <w:color w:val="1A1D21"/>
                <w:sz w:val="17"/>
              </w:rPr>
              <w:t>-1,214</w:t>
            </w:r>
          </w:p>
        </w:tc>
        <w:tc>
          <w:tcPr>
            <w:tcW w:type="dxa" w:w="941"/>
          </w:tcPr>
          <w:p>
            <w:pPr>
              <w:jc w:val="right"/>
            </w:pPr>
            <w:r/>
            <w:r>
              <w:rPr>
                <w:color w:val="1A1D21"/>
                <w:sz w:val="17"/>
              </w:rPr>
              <w:t>-1,680</w:t>
            </w:r>
          </w:p>
        </w:tc>
        <w:tc>
          <w:tcPr>
            <w:tcW w:type="dxa" w:w="941"/>
          </w:tcPr>
          <w:p>
            <w:pPr>
              <w:jc w:val="right"/>
            </w:pPr>
            <w:r/>
            <w:r>
              <w:rPr>
                <w:color w:val="1A1D21"/>
                <w:sz w:val="17"/>
              </w:rPr>
              <w:t>-2,177</w:t>
            </w:r>
          </w:p>
        </w:tc>
        <w:tc>
          <w:tcPr>
            <w:tcW w:type="dxa" w:w="941"/>
          </w:tcPr>
          <w:p>
            <w:pPr>
              <w:jc w:val="right"/>
            </w:pPr>
            <w:r/>
            <w:r>
              <w:rPr>
                <w:color w:val="1A1D21"/>
                <w:sz w:val="17"/>
              </w:rPr>
              <w:t>-2,711</w:t>
            </w:r>
          </w:p>
        </w:tc>
        <w:tc>
          <w:tcPr>
            <w:tcW w:type="dxa" w:w="941"/>
          </w:tcPr>
          <w:p>
            <w:pPr>
              <w:jc w:val="right"/>
            </w:pPr>
            <w:r/>
            <w:r>
              <w:rPr>
                <w:color w:val="1A1D21"/>
                <w:sz w:val="17"/>
              </w:rPr>
              <w:t>-5,742</w:t>
            </w:r>
          </w:p>
        </w:tc>
        <w:tc>
          <w:tcPr>
            <w:tcW w:type="dxa" w:w="941"/>
          </w:tcPr>
          <w:p>
            <w:pPr>
              <w:jc w:val="right"/>
            </w:pPr>
            <w:r/>
            <w:r>
              <w:rPr>
                <w:color w:val="1A1D21"/>
                <w:sz w:val="17"/>
              </w:rPr>
              <w:t>-8,494</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102,781</w:t>
            </w:r>
          </w:p>
        </w:tc>
        <w:tc>
          <w:tcPr>
            <w:tcW w:type="dxa" w:w="941"/>
          </w:tcPr>
          <w:p>
            <w:pPr>
              <w:jc w:val="right"/>
            </w:pPr>
            <w:r/>
            <w:r>
              <w:rPr>
                <w:color w:val="1A1D21"/>
                <w:sz w:val="17"/>
              </w:rPr>
              <w:t>103,081</w:t>
            </w:r>
          </w:p>
        </w:tc>
        <w:tc>
          <w:tcPr>
            <w:tcW w:type="dxa" w:w="941"/>
          </w:tcPr>
          <w:p>
            <w:pPr>
              <w:jc w:val="right"/>
            </w:pPr>
            <w:r/>
            <w:r>
              <w:rPr>
                <w:color w:val="1A1D21"/>
                <w:sz w:val="17"/>
              </w:rPr>
              <w:t>104,475</w:t>
            </w:r>
          </w:p>
        </w:tc>
        <w:tc>
          <w:tcPr>
            <w:tcW w:type="dxa" w:w="941"/>
          </w:tcPr>
          <w:p>
            <w:pPr>
              <w:jc w:val="right"/>
            </w:pPr>
            <w:r/>
            <w:r>
              <w:rPr>
                <w:color w:val="1A1D21"/>
                <w:sz w:val="17"/>
              </w:rPr>
              <w:t>107,031</w:t>
            </w:r>
          </w:p>
        </w:tc>
        <w:tc>
          <w:tcPr>
            <w:tcW w:type="dxa" w:w="941"/>
          </w:tcPr>
          <w:p>
            <w:pPr>
              <w:jc w:val="right"/>
            </w:pPr>
            <w:r/>
            <w:r>
              <w:rPr>
                <w:color w:val="1A1D21"/>
                <w:sz w:val="17"/>
              </w:rPr>
              <w:t>110,840</w:t>
            </w:r>
          </w:p>
        </w:tc>
        <w:tc>
          <w:tcPr>
            <w:tcW w:type="dxa" w:w="941"/>
          </w:tcPr>
          <w:p>
            <w:pPr>
              <w:jc w:val="right"/>
            </w:pPr>
            <w:r/>
            <w:r>
              <w:rPr>
                <w:color w:val="1A1D21"/>
                <w:sz w:val="17"/>
              </w:rPr>
              <w:t>151,036</w:t>
            </w:r>
          </w:p>
        </w:tc>
        <w:tc>
          <w:tcPr>
            <w:tcW w:type="dxa" w:w="941"/>
          </w:tcPr>
          <w:p>
            <w:pPr>
              <w:jc w:val="right"/>
            </w:pPr>
            <w:r/>
            <w:r>
              <w:rPr>
                <w:color w:val="1A1D21"/>
                <w:sz w:val="17"/>
              </w:rPr>
              <w:t>224,555</w:t>
            </w:r>
          </w:p>
        </w:tc>
      </w:tr>
      <w:tr>
        <w:trPr>
          <w:cantSplit/>
        </w:trPr>
        <w:tc>
          <w:tcPr>
            <w:tcW w:type="dxa" w:w="2608"/>
          </w:tcPr>
          <w:p>
            <w:r/>
            <w:r>
              <w:rPr>
                <w:color w:val="1A1D21"/>
                <w:sz w:val="17"/>
              </w:rPr>
              <w:t>Work in progress</w:t>
            </w:r>
          </w:p>
        </w:tc>
        <w:tc>
          <w:tcPr>
            <w:tcW w:type="dxa" w:w="941"/>
          </w:tcPr>
          <w:p>
            <w:pPr>
              <w:jc w:val="right"/>
            </w:pPr>
            <w:r/>
            <w:r>
              <w:rPr>
                <w:color w:val="1A1D21"/>
                <w:sz w:val="17"/>
              </w:rPr>
              <w:t>17,447</w:t>
            </w:r>
          </w:p>
        </w:tc>
        <w:tc>
          <w:tcPr>
            <w:tcW w:type="dxa" w:w="941"/>
          </w:tcPr>
          <w:p>
            <w:pPr>
              <w:jc w:val="right"/>
            </w:pPr>
            <w:r/>
            <w:r>
              <w:rPr>
                <w:color w:val="1A1D21"/>
                <w:sz w:val="17"/>
              </w:rPr>
              <w:t>17,498</w:t>
            </w:r>
          </w:p>
        </w:tc>
        <w:tc>
          <w:tcPr>
            <w:tcW w:type="dxa" w:w="941"/>
          </w:tcPr>
          <w:p>
            <w:pPr>
              <w:jc w:val="right"/>
            </w:pPr>
            <w:r/>
            <w:r>
              <w:rPr>
                <w:color w:val="1A1D21"/>
                <w:sz w:val="17"/>
              </w:rPr>
              <w:t>17,734</w:t>
            </w:r>
          </w:p>
        </w:tc>
        <w:tc>
          <w:tcPr>
            <w:tcW w:type="dxa" w:w="941"/>
          </w:tcPr>
          <w:p>
            <w:pPr>
              <w:jc w:val="right"/>
            </w:pPr>
            <w:r/>
            <w:r>
              <w:rPr>
                <w:color w:val="1A1D21"/>
                <w:sz w:val="17"/>
              </w:rPr>
              <w:t>18,168</w:t>
            </w:r>
          </w:p>
        </w:tc>
        <w:tc>
          <w:tcPr>
            <w:tcW w:type="dxa" w:w="941"/>
          </w:tcPr>
          <w:p>
            <w:pPr>
              <w:jc w:val="right"/>
            </w:pPr>
            <w:r/>
            <w:r>
              <w:rPr>
                <w:color w:val="1A1D21"/>
                <w:sz w:val="17"/>
              </w:rPr>
              <w:t>18,815</w:t>
            </w:r>
          </w:p>
        </w:tc>
        <w:tc>
          <w:tcPr>
            <w:tcW w:type="dxa" w:w="941"/>
          </w:tcPr>
          <w:p>
            <w:pPr>
              <w:jc w:val="right"/>
            </w:pPr>
            <w:r/>
            <w:r>
              <w:rPr>
                <w:color w:val="1A1D21"/>
                <w:sz w:val="17"/>
              </w:rPr>
              <w:t>25,638</w:t>
            </w:r>
          </w:p>
        </w:tc>
        <w:tc>
          <w:tcPr>
            <w:tcW w:type="dxa" w:w="941"/>
          </w:tcPr>
          <w:p>
            <w:pPr>
              <w:jc w:val="right"/>
            </w:pPr>
            <w:r/>
            <w:r>
              <w:rPr>
                <w:color w:val="1A1D21"/>
                <w:sz w:val="17"/>
              </w:rPr>
              <w:t>38,118</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12,831</w:t>
            </w:r>
          </w:p>
        </w:tc>
        <w:tc>
          <w:tcPr>
            <w:tcW w:type="dxa" w:w="941"/>
          </w:tcPr>
          <w:p>
            <w:pPr>
              <w:jc w:val="right"/>
            </w:pPr>
            <w:r/>
            <w:r>
              <w:rPr>
                <w:color w:val="1A1D21"/>
                <w:sz w:val="17"/>
              </w:rPr>
              <w:t>12,868</w:t>
            </w:r>
          </w:p>
        </w:tc>
        <w:tc>
          <w:tcPr>
            <w:tcW w:type="dxa" w:w="941"/>
          </w:tcPr>
          <w:p>
            <w:pPr>
              <w:jc w:val="right"/>
            </w:pPr>
            <w:r/>
            <w:r>
              <w:rPr>
                <w:color w:val="1A1D21"/>
                <w:sz w:val="17"/>
              </w:rPr>
              <w:t>13,042</w:t>
            </w:r>
          </w:p>
        </w:tc>
        <w:tc>
          <w:tcPr>
            <w:tcW w:type="dxa" w:w="941"/>
          </w:tcPr>
          <w:p>
            <w:pPr>
              <w:jc w:val="right"/>
            </w:pPr>
            <w:r/>
            <w:r>
              <w:rPr>
                <w:color w:val="1A1D21"/>
                <w:sz w:val="17"/>
              </w:rPr>
              <w:t>13,361</w:t>
            </w:r>
          </w:p>
        </w:tc>
        <w:tc>
          <w:tcPr>
            <w:tcW w:type="dxa" w:w="941"/>
          </w:tcPr>
          <w:p>
            <w:pPr>
              <w:jc w:val="right"/>
            </w:pPr>
            <w:r/>
            <w:r>
              <w:rPr>
                <w:color w:val="1A1D21"/>
                <w:sz w:val="17"/>
              </w:rPr>
              <w:t>13,837</w:t>
            </w:r>
          </w:p>
        </w:tc>
        <w:tc>
          <w:tcPr>
            <w:tcW w:type="dxa" w:w="941"/>
          </w:tcPr>
          <w:p>
            <w:pPr>
              <w:jc w:val="right"/>
            </w:pPr>
            <w:r/>
            <w:r>
              <w:rPr>
                <w:color w:val="1A1D21"/>
                <w:sz w:val="17"/>
              </w:rPr>
              <w:t>18,855</w:t>
            </w:r>
          </w:p>
        </w:tc>
        <w:tc>
          <w:tcPr>
            <w:tcW w:type="dxa" w:w="941"/>
          </w:tcPr>
          <w:p>
            <w:pPr>
              <w:jc w:val="right"/>
            </w:pPr>
            <w:r/>
            <w:r>
              <w:rPr>
                <w:color w:val="1A1D21"/>
                <w:sz w:val="17"/>
              </w:rPr>
              <w:t>28,033</w:t>
            </w:r>
          </w:p>
        </w:tc>
      </w:tr>
      <w:tr>
        <w:trPr>
          <w:cantSplit/>
        </w:trPr>
        <w:tc>
          <w:tcPr>
            <w:tcW w:type="dxa" w:w="2608"/>
          </w:tcPr>
          <w:p>
            <w:r/>
            <w:r>
              <w:rPr>
                <w:color w:val="1A1D21"/>
                <w:sz w:val="17"/>
              </w:rPr>
              <w:t>Advances to suppliers</w:t>
            </w:r>
          </w:p>
        </w:tc>
        <w:tc>
          <w:tcPr>
            <w:tcW w:type="dxa" w:w="941"/>
          </w:tcPr>
          <w:p>
            <w:pPr>
              <w:jc w:val="right"/>
            </w:pPr>
            <w:r/>
            <w:r>
              <w:rPr>
                <w:color w:val="1A1D21"/>
                <w:sz w:val="17"/>
              </w:rPr>
              <w:t>8,992</w:t>
            </w:r>
          </w:p>
        </w:tc>
        <w:tc>
          <w:tcPr>
            <w:tcW w:type="dxa" w:w="941"/>
          </w:tcPr>
          <w:p>
            <w:pPr>
              <w:jc w:val="right"/>
            </w:pPr>
            <w:r/>
            <w:r>
              <w:rPr>
                <w:color w:val="1A1D21"/>
                <w:sz w:val="17"/>
              </w:rPr>
              <w:t>9,019</w:t>
            </w:r>
          </w:p>
        </w:tc>
        <w:tc>
          <w:tcPr>
            <w:tcW w:type="dxa" w:w="941"/>
          </w:tcPr>
          <w:p>
            <w:pPr>
              <w:jc w:val="right"/>
            </w:pPr>
            <w:r/>
            <w:r>
              <w:rPr>
                <w:color w:val="1A1D21"/>
                <w:sz w:val="17"/>
              </w:rPr>
              <w:t>9,141</w:t>
            </w:r>
          </w:p>
        </w:tc>
        <w:tc>
          <w:tcPr>
            <w:tcW w:type="dxa" w:w="941"/>
          </w:tcPr>
          <w:p>
            <w:pPr>
              <w:jc w:val="right"/>
            </w:pPr>
            <w:r/>
            <w:r>
              <w:rPr>
                <w:color w:val="1A1D21"/>
                <w:sz w:val="17"/>
              </w:rPr>
              <w:t>9,364</w:t>
            </w:r>
          </w:p>
        </w:tc>
        <w:tc>
          <w:tcPr>
            <w:tcW w:type="dxa" w:w="941"/>
          </w:tcPr>
          <w:p>
            <w:pPr>
              <w:jc w:val="right"/>
            </w:pPr>
            <w:r/>
            <w:r>
              <w:rPr>
                <w:color w:val="1A1D21"/>
                <w:sz w:val="17"/>
              </w:rPr>
              <w:t>9,697</w:t>
            </w:r>
          </w:p>
        </w:tc>
        <w:tc>
          <w:tcPr>
            <w:tcW w:type="dxa" w:w="941"/>
          </w:tcPr>
          <w:p>
            <w:pPr>
              <w:jc w:val="right"/>
            </w:pPr>
            <w:r/>
            <w:r>
              <w:rPr>
                <w:color w:val="1A1D21"/>
                <w:sz w:val="17"/>
              </w:rPr>
              <w:t>13,214</w:t>
            </w:r>
          </w:p>
        </w:tc>
        <w:tc>
          <w:tcPr>
            <w:tcW w:type="dxa" w:w="941"/>
          </w:tcPr>
          <w:p>
            <w:pPr>
              <w:jc w:val="right"/>
            </w:pPr>
            <w:r/>
            <w:r>
              <w:rPr>
                <w:color w:val="1A1D21"/>
                <w:sz w:val="17"/>
              </w:rPr>
              <w:t>19,646</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r>
        <w:trPr>
          <w:cantSplit/>
        </w:trPr>
        <w:tc>
          <w:tcPr>
            <w:tcW w:type="dxa" w:w="2608"/>
          </w:tcPr>
          <w:p>
            <w:r/>
            <w:r>
              <w:rPr>
                <w:color w:val="1A1D21"/>
                <w:sz w:val="17"/>
              </w:rPr>
              <w:t>Customer advances</w:t>
            </w:r>
          </w:p>
        </w:tc>
        <w:tc>
          <w:tcPr>
            <w:tcW w:type="dxa" w:w="941"/>
          </w:tcPr>
          <w:p>
            <w:pPr>
              <w:jc w:val="right"/>
            </w:pPr>
            <w:r/>
            <w:r>
              <w:rPr>
                <w:color w:val="1A1D21"/>
                <w:sz w:val="17"/>
              </w:rPr>
              <w:t>68,865</w:t>
            </w:r>
          </w:p>
        </w:tc>
        <w:tc>
          <w:tcPr>
            <w:tcW w:type="dxa" w:w="941"/>
          </w:tcPr>
          <w:p>
            <w:pPr>
              <w:jc w:val="right"/>
            </w:pPr>
            <w:r/>
            <w:r>
              <w:rPr>
                <w:color w:val="1A1D21"/>
                <w:sz w:val="17"/>
              </w:rPr>
              <w:t>69,066</w:t>
            </w:r>
          </w:p>
        </w:tc>
        <w:tc>
          <w:tcPr>
            <w:tcW w:type="dxa" w:w="941"/>
          </w:tcPr>
          <w:p>
            <w:pPr>
              <w:jc w:val="right"/>
            </w:pPr>
            <w:r/>
            <w:r>
              <w:rPr>
                <w:color w:val="1A1D21"/>
                <w:sz w:val="17"/>
              </w:rPr>
              <w:t>70,000</w:t>
            </w:r>
          </w:p>
        </w:tc>
        <w:tc>
          <w:tcPr>
            <w:tcW w:type="dxa" w:w="941"/>
          </w:tcPr>
          <w:p>
            <w:pPr>
              <w:jc w:val="right"/>
            </w:pPr>
            <w:r/>
            <w:r>
              <w:rPr>
                <w:color w:val="1A1D21"/>
                <w:sz w:val="17"/>
              </w:rPr>
              <w:t>71,713</w:t>
            </w:r>
          </w:p>
        </w:tc>
        <w:tc>
          <w:tcPr>
            <w:tcW w:type="dxa" w:w="941"/>
          </w:tcPr>
          <w:p>
            <w:pPr>
              <w:jc w:val="right"/>
            </w:pPr>
            <w:r/>
            <w:r>
              <w:rPr>
                <w:color w:val="1A1D21"/>
                <w:sz w:val="17"/>
              </w:rPr>
              <w:t>74,265</w:t>
            </w:r>
          </w:p>
        </w:tc>
        <w:tc>
          <w:tcPr>
            <w:tcW w:type="dxa" w:w="941"/>
          </w:tcPr>
          <w:p>
            <w:pPr>
              <w:jc w:val="right"/>
            </w:pPr>
            <w:r/>
            <w:r>
              <w:rPr>
                <w:color w:val="1A1D21"/>
                <w:sz w:val="17"/>
              </w:rPr>
              <w:t>101,197</w:t>
            </w:r>
          </w:p>
        </w:tc>
        <w:tc>
          <w:tcPr>
            <w:tcW w:type="dxa" w:w="941"/>
          </w:tcPr>
          <w:p>
            <w:pPr>
              <w:jc w:val="right"/>
            </w:pPr>
            <w:r/>
            <w:r>
              <w:rPr>
                <w:color w:val="1A1D21"/>
                <w:sz w:val="17"/>
              </w:rPr>
              <w:t>150,455</w:t>
            </w:r>
          </w:p>
        </w:tc>
      </w:tr>
      <w:tr>
        <w:trPr>
          <w:cantSplit/>
        </w:trPr>
        <w:tc>
          <w:tcPr>
            <w:tcW w:type="dxa" w:w="2608"/>
          </w:tcPr>
          <w:p>
            <w:r/>
            <w:r>
              <w:rPr>
                <w:color w:val="1A1D21"/>
                <w:sz w:val="17"/>
              </w:rPr>
              <w:t>Suppliers</w:t>
            </w:r>
          </w:p>
        </w:tc>
        <w:tc>
          <w:tcPr>
            <w:tcW w:type="dxa" w:w="941"/>
          </w:tcPr>
          <w:p>
            <w:pPr>
              <w:jc w:val="right"/>
            </w:pPr>
            <w:r/>
            <w:r>
              <w:rPr>
                <w:color w:val="1A1D21"/>
                <w:sz w:val="17"/>
              </w:rPr>
              <w:t>3,780</w:t>
            </w:r>
          </w:p>
        </w:tc>
        <w:tc>
          <w:tcPr>
            <w:tcW w:type="dxa" w:w="941"/>
          </w:tcPr>
          <w:p>
            <w:pPr>
              <w:jc w:val="right"/>
            </w:pPr>
            <w:r/>
            <w:r>
              <w:rPr>
                <w:color w:val="1A1D21"/>
                <w:sz w:val="17"/>
              </w:rPr>
              <w:t>3,791</w:t>
            </w:r>
          </w:p>
        </w:tc>
        <w:tc>
          <w:tcPr>
            <w:tcW w:type="dxa" w:w="941"/>
          </w:tcPr>
          <w:p>
            <w:pPr>
              <w:jc w:val="right"/>
            </w:pPr>
            <w:r/>
            <w:r>
              <w:rPr>
                <w:color w:val="1A1D21"/>
                <w:sz w:val="17"/>
              </w:rPr>
              <w:t>3,842</w:t>
            </w:r>
          </w:p>
        </w:tc>
        <w:tc>
          <w:tcPr>
            <w:tcW w:type="dxa" w:w="941"/>
          </w:tcPr>
          <w:p>
            <w:pPr>
              <w:jc w:val="right"/>
            </w:pPr>
            <w:r/>
            <w:r>
              <w:rPr>
                <w:color w:val="1A1D21"/>
                <w:sz w:val="17"/>
              </w:rPr>
              <w:t>3,936</w:t>
            </w:r>
          </w:p>
        </w:tc>
        <w:tc>
          <w:tcPr>
            <w:tcW w:type="dxa" w:w="941"/>
          </w:tcPr>
          <w:p>
            <w:pPr>
              <w:jc w:val="right"/>
            </w:pPr>
            <w:r/>
            <w:r>
              <w:rPr>
                <w:color w:val="1A1D21"/>
                <w:sz w:val="17"/>
              </w:rPr>
              <w:t>4,077</w:t>
            </w:r>
          </w:p>
        </w:tc>
        <w:tc>
          <w:tcPr>
            <w:tcW w:type="dxa" w:w="941"/>
          </w:tcPr>
          <w:p>
            <w:pPr>
              <w:jc w:val="right"/>
            </w:pPr>
            <w:r/>
            <w:r>
              <w:rPr>
                <w:color w:val="1A1D21"/>
                <w:sz w:val="17"/>
              </w:rPr>
              <w:t>5,555</w:t>
            </w:r>
          </w:p>
        </w:tc>
        <w:tc>
          <w:tcPr>
            <w:tcW w:type="dxa" w:w="941"/>
          </w:tcPr>
          <w:p>
            <w:pPr>
              <w:jc w:val="right"/>
            </w:pPr>
            <w:r/>
            <w:r>
              <w:rPr>
                <w:color w:val="1A1D21"/>
                <w:sz w:val="17"/>
              </w:rPr>
              <w:t>8,259</w:t>
            </w:r>
          </w:p>
        </w:tc>
      </w:tr>
      <w:tr>
        <w:trPr>
          <w:cantSplit/>
        </w:trPr>
        <w:tc>
          <w:tcPr>
            <w:tcW w:type="dxa" w:w="2608"/>
          </w:tcPr>
          <w:p>
            <w:r/>
            <w:r>
              <w:rPr>
                <w:color w:val="1A1D21"/>
                <w:sz w:val="17"/>
              </w:rPr>
              <w:t>Other creditors</w:t>
            </w:r>
          </w:p>
        </w:tc>
        <w:tc>
          <w:tcPr>
            <w:tcW w:type="dxa" w:w="941"/>
          </w:tcPr>
          <w:p>
            <w:pPr>
              <w:jc w:val="right"/>
            </w:pPr>
            <w:r/>
            <w:r>
              <w:rPr>
                <w:color w:val="1A1D21"/>
                <w:sz w:val="17"/>
              </w:rPr>
              <w:t>5,086</w:t>
            </w:r>
          </w:p>
        </w:tc>
        <w:tc>
          <w:tcPr>
            <w:tcW w:type="dxa" w:w="941"/>
          </w:tcPr>
          <w:p>
            <w:pPr>
              <w:jc w:val="right"/>
            </w:pPr>
            <w:r/>
            <w:r>
              <w:rPr>
                <w:color w:val="1A1D21"/>
                <w:sz w:val="17"/>
              </w:rPr>
              <w:t>5,100</w:t>
            </w:r>
          </w:p>
        </w:tc>
        <w:tc>
          <w:tcPr>
            <w:tcW w:type="dxa" w:w="941"/>
          </w:tcPr>
          <w:p>
            <w:pPr>
              <w:jc w:val="right"/>
            </w:pPr>
            <w:r/>
            <w:r>
              <w:rPr>
                <w:color w:val="1A1D21"/>
                <w:sz w:val="17"/>
              </w:rPr>
              <w:t>5,169</w:t>
            </w:r>
          </w:p>
        </w:tc>
        <w:tc>
          <w:tcPr>
            <w:tcW w:type="dxa" w:w="941"/>
          </w:tcPr>
          <w:p>
            <w:pPr>
              <w:jc w:val="right"/>
            </w:pPr>
            <w:r/>
            <w:r>
              <w:rPr>
                <w:color w:val="1A1D21"/>
                <w:sz w:val="17"/>
              </w:rPr>
              <w:t>5,296</w:t>
            </w:r>
          </w:p>
        </w:tc>
        <w:tc>
          <w:tcPr>
            <w:tcW w:type="dxa" w:w="941"/>
          </w:tcPr>
          <w:p>
            <w:pPr>
              <w:jc w:val="right"/>
            </w:pPr>
            <w:r/>
            <w:r>
              <w:rPr>
                <w:color w:val="1A1D21"/>
                <w:sz w:val="17"/>
              </w:rPr>
              <w:t>5,484</w:t>
            </w:r>
          </w:p>
        </w:tc>
        <w:tc>
          <w:tcPr>
            <w:tcW w:type="dxa" w:w="941"/>
          </w:tcPr>
          <w:p>
            <w:pPr>
              <w:jc w:val="right"/>
            </w:pPr>
            <w:r/>
            <w:r>
              <w:rPr>
                <w:color w:val="1A1D21"/>
                <w:sz w:val="17"/>
              </w:rPr>
              <w:t>7,473</w:t>
            </w:r>
          </w:p>
        </w:tc>
        <w:tc>
          <w:tcPr>
            <w:tcW w:type="dxa" w:w="941"/>
          </w:tcPr>
          <w:p>
            <w:pPr>
              <w:jc w:val="right"/>
            </w:pPr>
            <w:r/>
            <w:r>
              <w:rPr>
                <w:color w:val="1A1D21"/>
                <w:sz w:val="17"/>
              </w:rPr>
              <w:t>11,111</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2,436</w:t>
            </w:r>
          </w:p>
        </w:tc>
        <w:tc>
          <w:tcPr>
            <w:tcW w:type="dxa" w:w="941"/>
          </w:tcPr>
          <w:p>
            <w:pPr>
              <w:jc w:val="right"/>
            </w:pPr>
            <w:r/>
            <w:r>
              <w:rPr>
                <w:color w:val="1A1D21"/>
                <w:sz w:val="17"/>
              </w:rPr>
              <w:t>2,444</w:t>
            </w:r>
          </w:p>
        </w:tc>
        <w:tc>
          <w:tcPr>
            <w:tcW w:type="dxa" w:w="941"/>
          </w:tcPr>
          <w:p>
            <w:pPr>
              <w:jc w:val="right"/>
            </w:pPr>
            <w:r/>
            <w:r>
              <w:rPr>
                <w:color w:val="1A1D21"/>
                <w:sz w:val="17"/>
              </w:rPr>
              <w:t>2,477</w:t>
            </w:r>
          </w:p>
        </w:tc>
        <w:tc>
          <w:tcPr>
            <w:tcW w:type="dxa" w:w="941"/>
          </w:tcPr>
          <w:p>
            <w:pPr>
              <w:jc w:val="right"/>
            </w:pPr>
            <w:r/>
            <w:r>
              <w:rPr>
                <w:color w:val="1A1D21"/>
                <w:sz w:val="17"/>
              </w:rPr>
              <w:t>2,537</w:t>
            </w:r>
          </w:p>
        </w:tc>
        <w:tc>
          <w:tcPr>
            <w:tcW w:type="dxa" w:w="941"/>
          </w:tcPr>
          <w:p>
            <w:pPr>
              <w:jc w:val="right"/>
            </w:pPr>
            <w:r/>
            <w:r>
              <w:rPr>
                <w:color w:val="1A1D21"/>
                <w:sz w:val="17"/>
              </w:rPr>
              <w:t>2,627</w:t>
            </w:r>
          </w:p>
        </w:tc>
        <w:tc>
          <w:tcPr>
            <w:tcW w:type="dxa" w:w="941"/>
          </w:tcPr>
          <w:p>
            <w:pPr>
              <w:jc w:val="right"/>
            </w:pPr>
            <w:r/>
            <w:r>
              <w:rPr>
                <w:color w:val="1A1D21"/>
                <w:sz w:val="17"/>
              </w:rPr>
              <w:t>3,580</w:t>
            </w:r>
          </w:p>
        </w:tc>
        <w:tc>
          <w:tcPr>
            <w:tcW w:type="dxa" w:w="941"/>
          </w:tcPr>
          <w:p>
            <w:pPr>
              <w:jc w:val="right"/>
            </w:pPr>
            <w:r/>
            <w:r>
              <w:rPr>
                <w:color w:val="1A1D21"/>
                <w:sz w:val="17"/>
              </w:rPr>
              <w:t>5,323</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152,794</w:t>
            </w:r>
          </w:p>
        </w:tc>
        <w:tc>
          <w:tcPr>
            <w:tcW w:type="dxa" w:w="941"/>
          </w:tcPr>
          <w:p>
            <w:pPr>
              <w:jc w:val="right"/>
            </w:pPr>
            <w:r/>
            <w:r>
              <w:rPr>
                <w:color w:val="1A1D21"/>
                <w:sz w:val="17"/>
              </w:rPr>
              <w:t>153,029</w:t>
            </w:r>
          </w:p>
        </w:tc>
        <w:tc>
          <w:tcPr>
            <w:tcW w:type="dxa" w:w="941"/>
          </w:tcPr>
          <w:p>
            <w:pPr>
              <w:jc w:val="right"/>
            </w:pPr>
            <w:r/>
            <w:r>
              <w:rPr>
                <w:color w:val="1A1D21"/>
                <w:sz w:val="17"/>
              </w:rPr>
              <w:t>154,116</w:t>
            </w:r>
          </w:p>
        </w:tc>
        <w:tc>
          <w:tcPr>
            <w:tcW w:type="dxa" w:w="941"/>
          </w:tcPr>
          <w:p>
            <w:pPr>
              <w:jc w:val="right"/>
            </w:pPr>
            <w:r/>
            <w:r>
              <w:rPr>
                <w:color w:val="1A1D21"/>
                <w:sz w:val="17"/>
              </w:rPr>
              <w:t>156,110</w:t>
            </w:r>
          </w:p>
        </w:tc>
        <w:tc>
          <w:tcPr>
            <w:tcW w:type="dxa" w:w="941"/>
          </w:tcPr>
          <w:p>
            <w:pPr>
              <w:jc w:val="right"/>
            </w:pPr>
            <w:r/>
            <w:r>
              <w:rPr>
                <w:color w:val="1A1D21"/>
                <w:sz w:val="17"/>
              </w:rPr>
              <w:t>159,081</w:t>
            </w:r>
          </w:p>
        </w:tc>
        <w:tc>
          <w:tcPr>
            <w:tcW w:type="dxa" w:w="941"/>
          </w:tcPr>
          <w:p>
            <w:pPr>
              <w:jc w:val="right"/>
            </w:pPr>
            <w:r/>
            <w:r>
              <w:rPr>
                <w:color w:val="1A1D21"/>
                <w:sz w:val="17"/>
              </w:rPr>
              <w:t>190,433</w:t>
            </w:r>
          </w:p>
        </w:tc>
        <w:tc>
          <w:tcPr>
            <w:tcW w:type="dxa" w:w="941"/>
          </w:tcPr>
          <w:p>
            <w:pPr>
              <w:jc w:val="right"/>
            </w:pPr>
            <w:r/>
            <w:r>
              <w:rPr>
                <w:color w:val="1A1D21"/>
                <w:sz w:val="17"/>
              </w:rPr>
              <w:t>247,776</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440</w:t>
            </w:r>
          </w:p>
        </w:tc>
        <w:tc>
          <w:tcPr>
            <w:tcW w:type="dxa" w:w="941"/>
          </w:tcPr>
          <w:p>
            <w:pPr>
              <w:jc w:val="right"/>
            </w:pPr>
            <w:r/>
            <w:r>
              <w:rPr>
                <w:color w:val="1A1D21"/>
                <w:sz w:val="17"/>
              </w:rPr>
              <w:t>-181</w:t>
            </w:r>
          </w:p>
        </w:tc>
        <w:tc>
          <w:tcPr>
            <w:tcW w:type="dxa" w:w="941"/>
          </w:tcPr>
          <w:p>
            <w:pPr>
              <w:jc w:val="right"/>
            </w:pPr>
            <w:r/>
            <w:r>
              <w:rPr>
                <w:color w:val="1A1D21"/>
                <w:sz w:val="17"/>
              </w:rPr>
              <w:t>-839</w:t>
            </w:r>
          </w:p>
        </w:tc>
        <w:tc>
          <w:tcPr>
            <w:tcW w:type="dxa" w:w="941"/>
          </w:tcPr>
          <w:p>
            <w:pPr>
              <w:jc w:val="right"/>
            </w:pPr>
            <w:r/>
            <w:r>
              <w:rPr>
                <w:color w:val="1A1D21"/>
                <w:sz w:val="17"/>
              </w:rPr>
              <w:t>-1,539</w:t>
            </w:r>
          </w:p>
        </w:tc>
        <w:tc>
          <w:tcPr>
            <w:tcW w:type="dxa" w:w="941"/>
          </w:tcPr>
          <w:p>
            <w:pPr>
              <w:jc w:val="right"/>
            </w:pPr>
            <w:r/>
            <w:r>
              <w:rPr>
                <w:color w:val="1A1D21"/>
                <w:sz w:val="17"/>
              </w:rPr>
              <w:t>-2,293</w:t>
            </w:r>
          </w:p>
        </w:tc>
        <w:tc>
          <w:tcPr>
            <w:tcW w:type="dxa" w:w="941"/>
          </w:tcPr>
          <w:p>
            <w:pPr>
              <w:jc w:val="right"/>
            </w:pPr>
            <w:r/>
            <w:r>
              <w:rPr>
                <w:color w:val="1A1D21"/>
                <w:sz w:val="17"/>
              </w:rPr>
              <w:t>-6,570</w:t>
            </w:r>
          </w:p>
        </w:tc>
        <w:tc>
          <w:tcPr>
            <w:tcW w:type="dxa" w:w="941"/>
          </w:tcPr>
          <w:p>
            <w:pPr>
              <w:jc w:val="right"/>
            </w:pPr>
            <w:r/>
            <w:r>
              <w:rPr>
                <w:color w:val="1A1D21"/>
                <w:sz w:val="17"/>
              </w:rPr>
              <w:t>-10,452</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934</w:t>
            </w:r>
          </w:p>
        </w:tc>
        <w:tc>
          <w:tcPr>
            <w:tcW w:type="dxa" w:w="941"/>
          </w:tcPr>
          <w:p>
            <w:pPr>
              <w:jc w:val="right"/>
            </w:pPr>
            <w:r/>
            <w:r>
              <w:rPr>
                <w:color w:val="1A1D21"/>
                <w:sz w:val="17"/>
              </w:rPr>
              <w:t>728</w:t>
            </w:r>
          </w:p>
        </w:tc>
        <w:tc>
          <w:tcPr>
            <w:tcW w:type="dxa" w:w="941"/>
          </w:tcPr>
          <w:p>
            <w:pPr>
              <w:jc w:val="right"/>
            </w:pPr>
            <w:r/>
            <w:r>
              <w:rPr>
                <w:color w:val="1A1D21"/>
                <w:sz w:val="17"/>
              </w:rPr>
              <w:t>596</w:t>
            </w:r>
          </w:p>
        </w:tc>
        <w:tc>
          <w:tcPr>
            <w:tcW w:type="dxa" w:w="941"/>
          </w:tcPr>
          <w:p>
            <w:pPr>
              <w:jc w:val="right"/>
            </w:pPr>
            <w:r/>
            <w:r>
              <w:rPr>
                <w:color w:val="1A1D21"/>
                <w:sz w:val="17"/>
              </w:rPr>
              <w:t>507</w:t>
            </w:r>
          </w:p>
        </w:tc>
        <w:tc>
          <w:tcPr>
            <w:tcW w:type="dxa" w:w="941"/>
          </w:tcPr>
          <w:p>
            <w:pPr>
              <w:jc w:val="right"/>
            </w:pPr>
            <w:r/>
            <w:r>
              <w:rPr>
                <w:color w:val="1A1D21"/>
                <w:sz w:val="17"/>
              </w:rPr>
              <w:t>444</w:t>
            </w:r>
          </w:p>
        </w:tc>
        <w:tc>
          <w:tcPr>
            <w:tcW w:type="dxa" w:w="941"/>
          </w:tcPr>
          <w:p>
            <w:pPr>
              <w:jc w:val="right"/>
            </w:pPr>
            <w:r/>
            <w:r>
              <w:rPr>
                <w:color w:val="1A1D21"/>
                <w:sz w:val="17"/>
              </w:rPr>
              <w:t>323</w:t>
            </w:r>
          </w:p>
        </w:tc>
        <w:tc>
          <w:tcPr>
            <w:tcW w:type="dxa" w:w="941"/>
          </w:tcPr>
          <w:p>
            <w:pPr>
              <w:jc w:val="right"/>
            </w:pPr>
            <w:r/>
            <w:r>
              <w:rPr>
                <w:color w:val="1A1D21"/>
                <w:sz w:val="17"/>
              </w:rPr>
              <w:t>337</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246</w:t>
            </w:r>
          </w:p>
        </w:tc>
        <w:tc>
          <w:tcPr>
            <w:tcW w:type="dxa" w:w="941"/>
          </w:tcPr>
          <w:p>
            <w:pPr>
              <w:jc w:val="right"/>
            </w:pPr>
            <w:r/>
            <w:r>
              <w:rPr>
                <w:color w:val="1A1D21"/>
                <w:sz w:val="17"/>
              </w:rPr>
              <w:t>191</w:t>
            </w:r>
          </w:p>
        </w:tc>
        <w:tc>
          <w:tcPr>
            <w:tcW w:type="dxa" w:w="941"/>
          </w:tcPr>
          <w:p>
            <w:pPr>
              <w:jc w:val="right"/>
            </w:pPr>
            <w:r/>
            <w:r>
              <w:rPr>
                <w:color w:val="1A1D21"/>
                <w:sz w:val="17"/>
              </w:rPr>
              <w:t>157</w:t>
            </w:r>
          </w:p>
        </w:tc>
        <w:tc>
          <w:tcPr>
            <w:tcW w:type="dxa" w:w="941"/>
          </w:tcPr>
          <w:p>
            <w:pPr>
              <w:jc w:val="right"/>
            </w:pPr>
            <w:r/>
            <w:r>
              <w:rPr>
                <w:color w:val="1A1D21"/>
                <w:sz w:val="17"/>
              </w:rPr>
              <w:t>133</w:t>
            </w:r>
          </w:p>
        </w:tc>
        <w:tc>
          <w:tcPr>
            <w:tcW w:type="dxa" w:w="941"/>
          </w:tcPr>
          <w:p>
            <w:pPr>
              <w:jc w:val="right"/>
            </w:pPr>
            <w:r/>
            <w:r>
              <w:rPr>
                <w:color w:val="1A1D21"/>
                <w:sz w:val="17"/>
              </w:rPr>
              <w:t>117</w:t>
            </w:r>
          </w:p>
        </w:tc>
        <w:tc>
          <w:tcPr>
            <w:tcW w:type="dxa" w:w="941"/>
          </w:tcPr>
          <w:p>
            <w:pPr>
              <w:jc w:val="right"/>
            </w:pPr>
            <w:r/>
            <w:r>
              <w:rPr>
                <w:color w:val="1A1D21"/>
                <w:sz w:val="17"/>
              </w:rPr>
              <w:t>85</w:t>
            </w:r>
          </w:p>
        </w:tc>
        <w:tc>
          <w:tcPr>
            <w:tcW w:type="dxa" w:w="941"/>
          </w:tcPr>
          <w:p>
            <w:pPr>
              <w:jc w:val="right"/>
            </w:pPr>
            <w:r/>
            <w:r>
              <w:rPr>
                <w:color w:val="1A1D21"/>
                <w:sz w:val="17"/>
              </w:rPr>
              <w:t>89</w:t>
            </w:r>
          </w:p>
        </w:tc>
      </w:tr>
      <w:tr>
        <w:trPr>
          <w:cantSplit/>
        </w:trPr>
        <w:tc>
          <w:tcPr>
            <w:tcW w:type="dxa" w:w="2608"/>
          </w:tcPr>
          <w:p>
            <w:r/>
            <w:r>
              <w:rPr>
                <w:color w:val="1A1D21"/>
                <w:sz w:val="17"/>
              </w:rPr>
              <w:t>Suppliers, days of cost</w:t>
            </w:r>
          </w:p>
        </w:tc>
        <w:tc>
          <w:tcPr>
            <w:tcW w:type="dxa" w:w="941"/>
          </w:tcPr>
          <w:p>
            <w:pPr>
              <w:jc w:val="right"/>
            </w:pPr>
            <w:r/>
            <w:r>
              <w:rPr>
                <w:color w:val="1A1D21"/>
                <w:sz w:val="17"/>
              </w:rPr>
              <w:t>53</w:t>
            </w:r>
          </w:p>
        </w:tc>
        <w:tc>
          <w:tcPr>
            <w:tcW w:type="dxa" w:w="941"/>
          </w:tcPr>
          <w:p>
            <w:pPr>
              <w:jc w:val="right"/>
            </w:pPr>
            <w:r/>
            <w:r>
              <w:rPr>
                <w:color w:val="1A1D21"/>
                <w:sz w:val="17"/>
              </w:rPr>
              <w:t>41</w:t>
            </w:r>
          </w:p>
        </w:tc>
        <w:tc>
          <w:tcPr>
            <w:tcW w:type="dxa" w:w="941"/>
          </w:tcPr>
          <w:p>
            <w:pPr>
              <w:jc w:val="right"/>
            </w:pPr>
            <w:r/>
            <w:r>
              <w:rPr>
                <w:color w:val="1A1D21"/>
                <w:sz w:val="17"/>
              </w:rPr>
              <w:t>34</w:t>
            </w:r>
          </w:p>
        </w:tc>
        <w:tc>
          <w:tcPr>
            <w:tcW w:type="dxa" w:w="941"/>
          </w:tcPr>
          <w:p>
            <w:pPr>
              <w:jc w:val="right"/>
            </w:pPr>
            <w:r/>
            <w:r>
              <w:rPr>
                <w:color w:val="1A1D21"/>
                <w:sz w:val="17"/>
              </w:rPr>
              <w:t>29</w:t>
            </w:r>
          </w:p>
        </w:tc>
        <w:tc>
          <w:tcPr>
            <w:tcW w:type="dxa" w:w="941"/>
          </w:tcPr>
          <w:p>
            <w:pPr>
              <w:jc w:val="right"/>
            </w:pPr>
            <w:r/>
            <w:r>
              <w:rPr>
                <w:color w:val="1A1D21"/>
                <w:sz w:val="17"/>
              </w:rPr>
              <w:t>25</w:t>
            </w:r>
          </w:p>
        </w:tc>
        <w:tc>
          <w:tcPr>
            <w:tcW w:type="dxa" w:w="941"/>
          </w:tcPr>
          <w:p>
            <w:pPr>
              <w:jc w:val="right"/>
            </w:pPr>
            <w:r/>
            <w:r>
              <w:rPr>
                <w:color w:val="1A1D21"/>
                <w:sz w:val="17"/>
              </w:rPr>
              <w:t>18</w:t>
            </w:r>
          </w:p>
        </w:tc>
        <w:tc>
          <w:tcPr>
            <w:tcW w:type="dxa" w:w="941"/>
          </w:tcPr>
          <w:p>
            <w:pPr>
              <w:jc w:val="right"/>
            </w:pPr>
            <w:r/>
            <w:r>
              <w:rPr>
                <w:color w:val="1A1D21"/>
                <w:sz w:val="17"/>
              </w:rPr>
              <w:t>19</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19.5%</w:t>
            </w:r>
          </w:p>
        </w:tc>
        <w:tc>
          <w:tcPr>
            <w:tcW w:type="dxa" w:w="941"/>
          </w:tcPr>
          <w:p>
            <w:pPr>
              <w:jc w:val="right"/>
            </w:pPr>
            <w:r/>
            <w:r>
              <w:rPr>
                <w:color w:val="1A1D21"/>
                <w:sz w:val="17"/>
              </w:rPr>
              <w:t>15.5%</w:t>
            </w:r>
          </w:p>
        </w:tc>
        <w:tc>
          <w:tcPr>
            <w:tcW w:type="dxa" w:w="941"/>
          </w:tcPr>
          <w:p>
            <w:pPr>
              <w:jc w:val="right"/>
            </w:pPr>
            <w:r/>
            <w:r>
              <w:rPr>
                <w:color w:val="1A1D21"/>
                <w:sz w:val="17"/>
              </w:rPr>
              <w:t>13.0%</w:t>
            </w:r>
          </w:p>
        </w:tc>
        <w:tc>
          <w:tcPr>
            <w:tcW w:type="dxa" w:w="941"/>
          </w:tcPr>
          <w:p>
            <w:pPr>
              <w:jc w:val="right"/>
            </w:pPr>
            <w:r/>
            <w:r>
              <w:rPr>
                <w:color w:val="1A1D21"/>
                <w:sz w:val="17"/>
              </w:rPr>
              <w:t>11.3%</w:t>
            </w:r>
          </w:p>
        </w:tc>
        <w:tc>
          <w:tcPr>
            <w:tcW w:type="dxa" w:w="941"/>
          </w:tcPr>
          <w:p>
            <w:pPr>
              <w:jc w:val="right"/>
            </w:pPr>
            <w:r/>
            <w:r>
              <w:rPr>
                <w:color w:val="1A1D21"/>
                <w:sz w:val="17"/>
              </w:rPr>
              <w:t>10.2%</w:t>
            </w:r>
          </w:p>
        </w:tc>
        <w:tc>
          <w:tcPr>
            <w:tcW w:type="dxa" w:w="941"/>
          </w:tcPr>
          <w:p>
            <w:pPr>
              <w:jc w:val="right"/>
            </w:pPr>
            <w:r/>
            <w:r>
              <w:rPr>
                <w:color w:val="1A1D21"/>
                <w:sz w:val="17"/>
              </w:rPr>
              <w:t>8.8%</w:t>
            </w:r>
          </w:p>
        </w:tc>
        <w:tc>
          <w:tcPr>
            <w:tcW w:type="dxa" w:w="941"/>
          </w:tcPr>
          <w:p>
            <w:pPr>
              <w:jc w:val="right"/>
            </w:pPr>
            <w:r/>
            <w:r>
              <w:rPr>
                <w:color w:val="1A1D21"/>
                <w:sz w:val="17"/>
              </w:rPr>
              <w:t>9.1%</w:t>
            </w:r>
          </w:p>
        </w:tc>
      </w:tr>
      <w:tr>
        <w:trPr>
          <w:cantSplit/>
        </w:trPr>
        <w:tc>
          <w:tcPr>
            <w:tcW w:type="dxa" w:w="2608"/>
          </w:tcPr>
          <w:p>
            <w:r/>
            <w:r>
              <w:rPr>
                <w:color w:val="1A1D21"/>
                <w:sz w:val="17"/>
              </w:rPr>
              <w:t>Net working capital</w:t>
            </w:r>
          </w:p>
        </w:tc>
        <w:tc>
          <w:tcPr>
            <w:tcW w:type="dxa" w:w="941"/>
          </w:tcPr>
          <w:p>
            <w:pPr>
              <w:jc w:val="right"/>
            </w:pPr>
            <w:r/>
            <w:r>
              <w:rPr>
                <w:color w:val="1A1D21"/>
                <w:sz w:val="17"/>
              </w:rPr>
              <w:t>61,884</w:t>
            </w:r>
          </w:p>
        </w:tc>
        <w:tc>
          <w:tcPr>
            <w:tcW w:type="dxa" w:w="941"/>
          </w:tcPr>
          <w:p>
            <w:pPr>
              <w:jc w:val="right"/>
            </w:pPr>
            <w:r/>
            <w:r>
              <w:rPr>
                <w:color w:val="1A1D21"/>
                <w:sz w:val="17"/>
              </w:rPr>
              <w:t>62,065</w:t>
            </w:r>
          </w:p>
        </w:tc>
        <w:tc>
          <w:tcPr>
            <w:tcW w:type="dxa" w:w="941"/>
          </w:tcPr>
          <w:p>
            <w:pPr>
              <w:jc w:val="right"/>
            </w:pPr>
            <w:r/>
            <w:r>
              <w:rPr>
                <w:color w:val="1A1D21"/>
                <w:sz w:val="17"/>
              </w:rPr>
              <w:t>62,904</w:t>
            </w:r>
          </w:p>
        </w:tc>
        <w:tc>
          <w:tcPr>
            <w:tcW w:type="dxa" w:w="941"/>
          </w:tcPr>
          <w:p>
            <w:pPr>
              <w:jc w:val="right"/>
            </w:pPr>
            <w:r/>
            <w:r>
              <w:rPr>
                <w:color w:val="1A1D21"/>
                <w:sz w:val="17"/>
              </w:rPr>
              <w:t>64,443</w:t>
            </w:r>
          </w:p>
        </w:tc>
        <w:tc>
          <w:tcPr>
            <w:tcW w:type="dxa" w:w="941"/>
          </w:tcPr>
          <w:p>
            <w:pPr>
              <w:jc w:val="right"/>
            </w:pPr>
            <w:r/>
            <w:r>
              <w:rPr>
                <w:color w:val="1A1D21"/>
                <w:sz w:val="17"/>
              </w:rPr>
              <w:t>66,736</w:t>
            </w:r>
          </w:p>
        </w:tc>
        <w:tc>
          <w:tcPr>
            <w:tcW w:type="dxa" w:w="941"/>
          </w:tcPr>
          <w:p>
            <w:pPr>
              <w:jc w:val="right"/>
            </w:pPr>
            <w:r/>
            <w:r>
              <w:rPr>
                <w:color w:val="1A1D21"/>
                <w:sz w:val="17"/>
              </w:rPr>
              <w:t>90,938</w:t>
            </w:r>
          </w:p>
        </w:tc>
        <w:tc>
          <w:tcPr>
            <w:tcW w:type="dxa" w:w="941"/>
          </w:tcPr>
          <w:p>
            <w:pPr>
              <w:jc w:val="right"/>
            </w:pPr>
            <w:r/>
            <w:r>
              <w:rPr>
                <w:color w:val="1A1D21"/>
                <w:sz w:val="17"/>
              </w:rPr>
              <w:t>135,203</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1.54</w:t>
            </w:r>
          </w:p>
        </w:tc>
        <w:tc>
          <w:tcPr>
            <w:tcW w:type="dxa" w:w="941"/>
          </w:tcPr>
          <w:p>
            <w:pPr>
              <w:jc w:val="right"/>
            </w:pPr>
            <w:r/>
            <w:r>
              <w:rPr>
                <w:color w:val="1A1D21"/>
                <w:sz w:val="17"/>
              </w:rPr>
              <w:t>1.20</w:t>
            </w:r>
          </w:p>
        </w:tc>
        <w:tc>
          <w:tcPr>
            <w:tcW w:type="dxa" w:w="941"/>
          </w:tcPr>
          <w:p>
            <w:pPr>
              <w:jc w:val="right"/>
            </w:pPr>
            <w:r/>
            <w:r>
              <w:rPr>
                <w:color w:val="1A1D21"/>
                <w:sz w:val="17"/>
              </w:rPr>
              <w:t>0.98</w:t>
            </w:r>
          </w:p>
        </w:tc>
        <w:tc>
          <w:tcPr>
            <w:tcW w:type="dxa" w:w="941"/>
          </w:tcPr>
          <w:p>
            <w:pPr>
              <w:jc w:val="right"/>
            </w:pPr>
            <w:r/>
            <w:r>
              <w:rPr>
                <w:color w:val="1A1D21"/>
                <w:sz w:val="17"/>
              </w:rPr>
              <w:t>0.84</w:t>
            </w:r>
          </w:p>
        </w:tc>
        <w:tc>
          <w:tcPr>
            <w:tcW w:type="dxa" w:w="941"/>
          </w:tcPr>
          <w:p>
            <w:pPr>
              <w:jc w:val="right"/>
            </w:pPr>
            <w:r/>
            <w:r>
              <w:rPr>
                <w:color w:val="1A1D21"/>
                <w:sz w:val="17"/>
              </w:rPr>
              <w:t>0.73</w:t>
            </w:r>
          </w:p>
        </w:tc>
        <w:tc>
          <w:tcPr>
            <w:tcW w:type="dxa" w:w="941"/>
          </w:tcPr>
          <w:p>
            <w:pPr>
              <w:jc w:val="right"/>
            </w:pPr>
            <w:r/>
            <w:r>
              <w:rPr>
                <w:color w:val="1A1D21"/>
                <w:sz w:val="17"/>
              </w:rPr>
              <w:t>0.53</w:t>
            </w:r>
          </w:p>
        </w:tc>
        <w:tc>
          <w:tcPr>
            <w:tcW w:type="dxa" w:w="941"/>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46,440</w:t>
            </w:r>
          </w:p>
        </w:tc>
        <w:tc>
          <w:tcPr>
            <w:tcW w:type="dxa" w:w="941"/>
          </w:tcPr>
          <w:p>
            <w:pPr>
              <w:jc w:val="right"/>
            </w:pPr>
            <w:r/>
            <w:r>
              <w:rPr>
                <w:color w:val="1A1D21"/>
                <w:sz w:val="17"/>
              </w:rPr>
              <w:t>61,797</w:t>
            </w:r>
          </w:p>
        </w:tc>
        <w:tc>
          <w:tcPr>
            <w:tcW w:type="dxa" w:w="941"/>
          </w:tcPr>
          <w:p>
            <w:pPr>
              <w:jc w:val="right"/>
            </w:pPr>
            <w:r/>
            <w:r>
              <w:rPr>
                <w:color w:val="1A1D21"/>
                <w:sz w:val="17"/>
              </w:rPr>
              <w:t>76,804</w:t>
            </w:r>
          </w:p>
        </w:tc>
        <w:tc>
          <w:tcPr>
            <w:tcW w:type="dxa" w:w="941"/>
          </w:tcPr>
          <w:p>
            <w:pPr>
              <w:jc w:val="right"/>
            </w:pPr>
            <w:r/>
            <w:r>
              <w:rPr>
                <w:color w:val="1A1D21"/>
                <w:sz w:val="17"/>
              </w:rPr>
              <w:t>91,688</w:t>
            </w:r>
          </w:p>
        </w:tc>
        <w:tc>
          <w:tcPr>
            <w:tcW w:type="dxa" w:w="941"/>
          </w:tcPr>
          <w:p>
            <w:pPr>
              <w:jc w:val="right"/>
            </w:pPr>
            <w:r/>
            <w:r>
              <w:rPr>
                <w:color w:val="1A1D21"/>
                <w:sz w:val="17"/>
              </w:rPr>
              <w:t>151,372</w:t>
            </w:r>
          </w:p>
        </w:tc>
        <w:tc>
          <w:tcPr>
            <w:tcW w:type="dxa" w:w="941"/>
          </w:tcPr>
          <w:p>
            <w:pPr>
              <w:jc w:val="right"/>
            </w:pPr>
            <w:r/>
            <w:r>
              <w:rPr>
                <w:color w:val="1A1D21"/>
                <w:sz w:val="17"/>
              </w:rPr>
              <w:t>155,027</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200,943</w:t>
            </w:r>
          </w:p>
        </w:tc>
        <w:tc>
          <w:tcPr>
            <w:tcW w:type="dxa" w:w="941"/>
          </w:tcPr>
          <w:p>
            <w:pPr>
              <w:jc w:val="right"/>
            </w:pPr>
            <w:r/>
            <w:r>
              <w:rPr>
                <w:color w:val="1A1D21"/>
                <w:sz w:val="17"/>
              </w:rPr>
              <w:t>243,673</w:t>
            </w:r>
          </w:p>
        </w:tc>
        <w:tc>
          <w:tcPr>
            <w:tcW w:type="dxa" w:w="941"/>
          </w:tcPr>
          <w:p>
            <w:pPr>
              <w:jc w:val="right"/>
            </w:pPr>
            <w:r/>
            <w:r>
              <w:rPr>
                <w:color w:val="1A1D21"/>
                <w:sz w:val="17"/>
              </w:rPr>
              <w:t>287,811</w:t>
            </w:r>
          </w:p>
        </w:tc>
        <w:tc>
          <w:tcPr>
            <w:tcW w:type="dxa" w:w="941"/>
          </w:tcPr>
          <w:p>
            <w:pPr>
              <w:jc w:val="right"/>
            </w:pPr>
            <w:r/>
            <w:r>
              <w:rPr>
                <w:color w:val="1A1D21"/>
                <w:sz w:val="17"/>
              </w:rPr>
              <w:t>334,047</w:t>
            </w:r>
          </w:p>
        </w:tc>
        <w:tc>
          <w:tcPr>
            <w:tcW w:type="dxa" w:w="941"/>
          </w:tcPr>
          <w:p>
            <w:pPr>
              <w:jc w:val="right"/>
            </w:pPr>
            <w:r/>
            <w:r>
              <w:rPr>
                <w:color w:val="1A1D21"/>
                <w:sz w:val="17"/>
              </w:rPr>
              <w:t>571,615</w:t>
            </w:r>
          </w:p>
        </w:tc>
        <w:tc>
          <w:tcPr>
            <w:tcW w:type="dxa" w:w="941"/>
          </w:tcPr>
          <w:p>
            <w:pPr>
              <w:jc w:val="right"/>
            </w:pPr>
            <w:r/>
            <w:r>
              <w:rPr>
                <w:color w:val="1A1D21"/>
                <w:sz w:val="17"/>
              </w:rPr>
              <w:t>736,730</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-3,797</w:t>
            </w:r>
          </w:p>
        </w:tc>
        <w:tc>
          <w:tcPr>
            <w:tcW w:type="dxa" w:w="941"/>
          </w:tcPr>
          <w:p>
            <w:pPr>
              <w:jc w:val="right"/>
            </w:pPr>
            <w:r/>
            <w:r>
              <w:rPr>
                <w:color w:val="1A1D21"/>
                <w:sz w:val="17"/>
              </w:rPr>
              <w:t>-15,237</w:t>
            </w:r>
          </w:p>
        </w:tc>
        <w:tc>
          <w:tcPr>
            <w:tcW w:type="dxa" w:w="941"/>
          </w:tcPr>
          <w:p>
            <w:pPr>
              <w:jc w:val="right"/>
            </w:pPr>
            <w:r/>
            <w:r>
              <w:rPr>
                <w:color w:val="1A1D21"/>
                <w:sz w:val="17"/>
              </w:rPr>
              <w:t>-14,717</w:t>
            </w:r>
          </w:p>
        </w:tc>
        <w:tc>
          <w:tcPr>
            <w:tcW w:type="dxa" w:w="941"/>
          </w:tcPr>
          <w:p>
            <w:pPr>
              <w:jc w:val="right"/>
            </w:pPr>
            <w:r/>
            <w:r>
              <w:rPr>
                <w:color w:val="1A1D21"/>
                <w:sz w:val="17"/>
              </w:rPr>
              <w:t>-14,237</w:t>
            </w:r>
          </w:p>
        </w:tc>
        <w:tc>
          <w:tcPr>
            <w:tcW w:type="dxa" w:w="941"/>
          </w:tcPr>
          <w:p>
            <w:pPr>
              <w:jc w:val="right"/>
            </w:pPr>
            <w:r/>
            <w:r>
              <w:rPr>
                <w:color w:val="1A1D21"/>
                <w:sz w:val="17"/>
              </w:rPr>
              <w:t>-13,973</w:t>
            </w:r>
          </w:p>
        </w:tc>
        <w:tc>
          <w:tcPr>
            <w:tcW w:type="dxa" w:w="941"/>
          </w:tcPr>
          <w:p>
            <w:pPr>
              <w:jc w:val="right"/>
            </w:pPr>
            <w:r/>
            <w:r>
              <w:rPr>
                <w:color w:val="1A1D21"/>
                <w:sz w:val="17"/>
              </w:rPr>
              <w:t>-5,809</w:t>
            </w:r>
          </w:p>
        </w:tc>
        <w:tc>
          <w:tcPr>
            <w:tcW w:type="dxa" w:w="941"/>
          </w:tcPr>
          <w:p>
            <w:pPr>
              <w:jc w:val="right"/>
            </w:pPr>
            <w:r/>
            <w:r>
              <w:rPr>
                <w:color w:val="1A1D21"/>
                <w:sz w:val="17"/>
              </w:rPr>
              <w:t>4,231</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-9.5%</w:t>
            </w:r>
          </w:p>
        </w:tc>
        <w:tc>
          <w:tcPr>
            <w:tcW w:type="dxa" w:w="941"/>
          </w:tcPr>
          <w:p>
            <w:pPr>
              <w:jc w:val="right"/>
            </w:pPr>
            <w:r/>
            <w:r>
              <w:rPr>
                <w:color w:val="1A1D21"/>
                <w:sz w:val="17"/>
              </w:rPr>
              <w:t>-29.5%</w:t>
            </w:r>
          </w:p>
        </w:tc>
        <w:tc>
          <w:tcPr>
            <w:tcW w:type="dxa" w:w="941"/>
          </w:tcPr>
          <w:p>
            <w:pPr>
              <w:jc w:val="right"/>
            </w:pPr>
            <w:r/>
            <w:r>
              <w:rPr>
                <w:color w:val="1A1D21"/>
                <w:sz w:val="17"/>
              </w:rPr>
              <w:t>-23.0%</w:t>
            </w:r>
          </w:p>
        </w:tc>
        <w:tc>
          <w:tcPr>
            <w:tcW w:type="dxa" w:w="941"/>
          </w:tcPr>
          <w:p>
            <w:pPr>
              <w:jc w:val="right"/>
            </w:pPr>
            <w:r/>
            <w:r>
              <w:rPr>
                <w:color w:val="1A1D21"/>
                <w:sz w:val="17"/>
              </w:rPr>
              <w:t>-18.5%</w:t>
            </w:r>
          </w:p>
        </w:tc>
        <w:tc>
          <w:tcPr>
            <w:tcW w:type="dxa" w:w="941"/>
          </w:tcPr>
          <w:p>
            <w:pPr>
              <w:jc w:val="right"/>
            </w:pPr>
            <w:r/>
            <w:r>
              <w:rPr>
                <w:color w:val="1A1D21"/>
                <w:sz w:val="17"/>
              </w:rPr>
              <w:t>-15.3%</w:t>
            </w:r>
          </w:p>
        </w:tc>
        <w:tc>
          <w:tcPr>
            <w:tcW w:type="dxa" w:w="941"/>
          </w:tcPr>
          <w:p>
            <w:pPr>
              <w:jc w:val="right"/>
            </w:pPr>
            <w:r/>
            <w:r>
              <w:rPr>
                <w:color w:val="1A1D21"/>
                <w:sz w:val="17"/>
              </w:rPr>
              <w:t>-3.4%</w:t>
            </w:r>
          </w:p>
        </w:tc>
        <w:tc>
          <w:tcPr>
            <w:tcW w:type="dxa" w:w="941"/>
          </w:tcPr>
          <w:p>
            <w:pPr>
              <w:jc w:val="right"/>
            </w:pPr>
            <w:r/>
            <w:r>
              <w:rPr>
                <w:color w:val="1A1D21"/>
                <w:sz w:val="17"/>
              </w:rPr>
              <w:t>1.7%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12,888</w:t>
            </w:r>
          </w:p>
        </w:tc>
        <w:tc>
          <w:tcPr>
            <w:tcW w:type="dxa" w:w="941"/>
          </w:tcPr>
          <w:p>
            <w:pPr>
              <w:jc w:val="right"/>
            </w:pPr>
            <w:r/>
            <w:r>
              <w:rPr>
                <w:color w:val="1A1D21"/>
                <w:sz w:val="17"/>
              </w:rPr>
              <w:t>15,357</w:t>
            </w:r>
          </w:p>
        </w:tc>
        <w:tc>
          <w:tcPr>
            <w:tcW w:type="dxa" w:w="941"/>
          </w:tcPr>
          <w:p>
            <w:pPr>
              <w:jc w:val="right"/>
            </w:pPr>
            <w:r/>
            <w:r>
              <w:rPr>
                <w:color w:val="1A1D21"/>
                <w:sz w:val="17"/>
              </w:rPr>
              <w:t>15,007</w:t>
            </w:r>
          </w:p>
        </w:tc>
        <w:tc>
          <w:tcPr>
            <w:tcW w:type="dxa" w:w="941"/>
          </w:tcPr>
          <w:p>
            <w:pPr>
              <w:jc w:val="right"/>
            </w:pPr>
            <w:r/>
            <w:r>
              <w:rPr>
                <w:color w:val="1A1D21"/>
                <w:sz w:val="17"/>
              </w:rPr>
              <w:t>14,884</w:t>
            </w:r>
          </w:p>
        </w:tc>
        <w:tc>
          <w:tcPr>
            <w:tcW w:type="dxa" w:w="941"/>
          </w:tcPr>
          <w:p>
            <w:pPr>
              <w:jc w:val="right"/>
            </w:pPr>
            <w:r/>
            <w:r>
              <w:rPr>
                <w:color w:val="1A1D21"/>
                <w:sz w:val="17"/>
              </w:rPr>
              <w:t>7,517</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r>
      <w:tr>
        <w:trPr>
          <w:cantSplit/>
        </w:trPr>
        <w:tc>
          <w:tcPr>
            <w:tcW w:type="dxa" w:w="2608"/>
          </w:tcPr>
          <w:p>
            <w:r/>
            <w:r>
              <w:rPr>
                <w:color w:val="1A1D21"/>
                <w:sz w:val="17"/>
              </w:rPr>
              <w:t>Suppliers, days of cost</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