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180</w:t>
            </w:r>
          </w:p>
        </w:tc>
      </w:tr>
      <w:tr>
        <w:tc>
          <w:tcPr>
            <w:tcW w:type="dxa" w:w="6236"/>
          </w:tcPr>
          <w:p>
            <w:r/>
            <w:r>
              <w:rPr>
                <w:color w:val="1A1D21"/>
                <w:sz w:val="18"/>
              </w:rPr>
              <w:t>Bind on a class of company (CLASS)</w:t>
            </w:r>
          </w:p>
        </w:tc>
        <w:tc>
          <w:tcPr>
            <w:tcW w:type="dxa" w:w="2721"/>
          </w:tcPr>
          <w:p>
            <w:r/>
            <w:r>
              <w:rPr>
                <w:color w:val="1A1D21"/>
                <w:sz w:val="18"/>
              </w:rPr>
              <w:t>22</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209</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134</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