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20.1% to 29.9%</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