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On the method used here it is 35.79%. The June 2026 edition of this study used 18%, which is below the Egyptian government's own ten-year borrowing cost of 23.00% and therefore cannot be a rate for a company that pays tax to that government. Almost the whole difference between the two editions is this one input, and section 1.9 prices it end to end.</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22.30 and EGP 59.67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at book value and proportionally. The cases are not averaged, because averaging two answers to a question nobody has settled produces a number that was true in neither.</w:t>
      </w:r>
    </w:p>
    <w:p>
      <w:pPr>
        <w:spacing w:after="140"/>
      </w:pPr>
      <w:r>
        <w:rPr>
          <w:b w:val="0"/>
          <w:i w:val="0"/>
          <w:color w:val="1A1D21"/>
          <w:sz w:val="20"/>
        </w:rPr>
        <w:t>Run the same model backwards and ask what discount rate would reproduce the traded price, and the answer is 19.4% to 23.1%. That is close to what the Egyptian government itself pays to borrow for ten years, and it is well below the 35.79% this study uses. The gap is the disagreement, and it is reported rather than resolved.</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155"/>
        <w:gridCol w:w="1077"/>
        <w:gridCol w:w="1418"/>
        <w:gridCol w:w="1304"/>
        <w:gridCol w:w="1644"/>
        <w:gridCol w:w="1588"/>
      </w:tblGrid>
      <w:tr>
        <w:trPr>
          <w:tblHeader w:val="true"/>
        </w:trPr>
        <w:tc>
          <w:tcPr>
            <w:tcW w:type="dxa" w:w="2154"/>
          </w:tcPr>
          <w:p>
            <w:r/>
            <w:r>
              <w:rPr>
                <w:b/>
                <w:color w:val="5B6570"/>
                <w:sz w:val="17"/>
              </w:rPr>
              <w:t>Case</w:t>
            </w:r>
          </w:p>
        </w:tc>
        <w:tc>
          <w:tcPr>
            <w:tcW w:type="dxa" w:w="1077"/>
          </w:tcPr>
          <w:p>
            <w:r/>
            <w:r>
              <w:rPr>
                <w:b/>
                <w:color w:val="5B6570"/>
                <w:sz w:val="17"/>
              </w:rPr>
              <w:t>Discount rate</w:t>
            </w:r>
          </w:p>
        </w:tc>
        <w:tc>
          <w:tcPr>
            <w:tcW w:type="dxa" w:w="1417"/>
          </w:tcPr>
          <w:p>
            <w:r/>
            <w:r>
              <w:rPr>
                <w:b/>
                <w:color w:val="5B6570"/>
                <w:sz w:val="17"/>
              </w:rPr>
              <w:t>Enterprise value</w:t>
            </w:r>
          </w:p>
        </w:tc>
        <w:tc>
          <w:tcPr>
            <w:tcW w:type="dxa" w:w="1304"/>
          </w:tcPr>
          <w:p>
            <w:r/>
            <w:r>
              <w:rPr>
                <w:b/>
                <w:color w:val="5B6570"/>
                <w:sz w:val="17"/>
              </w:rPr>
              <w:t>Equity value</w:t>
            </w:r>
          </w:p>
        </w:tc>
        <w:tc>
          <w:tcPr>
            <w:tcW w:type="dxa" w:w="1644"/>
          </w:tcPr>
          <w:p>
            <w:r/>
            <w:r>
              <w:rPr>
                <w:b/>
                <w:color w:val="5B6570"/>
                <w:sz w:val="17"/>
              </w:rPr>
              <w:t>Per share, minority at book</w:t>
            </w:r>
          </w:p>
        </w:tc>
        <w:tc>
          <w:tcPr>
            <w:tcW w:type="dxa" w:w="1587"/>
          </w:tcPr>
          <w:p>
            <w:r/>
            <w:r>
              <w:rPr>
                <w:b/>
                <w:color w:val="5B6570"/>
                <w:sz w:val="17"/>
              </w:rPr>
              <w:t>Per share, minority pro rata</w:t>
            </w:r>
          </w:p>
        </w:tc>
      </w:tr>
      <w:tr>
        <w:trPr>
          <w:cantSplit/>
        </w:trPr>
        <w:tc>
          <w:tcPr>
            <w:tcW w:type="dxa" w:w="2154"/>
          </w:tcPr>
          <w:p>
            <w:r/>
            <w:r>
              <w:rPr>
                <w:color w:val="1A1D21"/>
                <w:sz w:val="17"/>
              </w:rPr>
              <w:t>Rating-based premium, slower conversion</w:t>
            </w:r>
          </w:p>
        </w:tc>
        <w:tc>
          <w:tcPr>
            <w:tcW w:type="dxa" w:w="1077"/>
          </w:tcPr>
          <w:p>
            <w:pPr>
              <w:jc w:val="right"/>
            </w:pPr>
            <w:r/>
            <w:r>
              <w:rPr>
                <w:color w:val="1A1D21"/>
                <w:sz w:val="17"/>
              </w:rPr>
              <w:t>35.79%</w:t>
            </w:r>
          </w:p>
        </w:tc>
        <w:tc>
          <w:tcPr>
            <w:tcW w:type="dxa" w:w="1417"/>
          </w:tcPr>
          <w:p>
            <w:pPr>
              <w:jc w:val="right"/>
            </w:pPr>
            <w:r/>
            <w:r>
              <w:rPr>
                <w:color w:val="1A1D21"/>
                <w:sz w:val="17"/>
              </w:rPr>
              <w:t>97,667</w:t>
            </w:r>
          </w:p>
        </w:tc>
        <w:tc>
          <w:tcPr>
            <w:tcW w:type="dxa" w:w="1304"/>
          </w:tcPr>
          <w:p>
            <w:pPr>
              <w:jc w:val="right"/>
            </w:pPr>
            <w:r/>
            <w:r>
              <w:rPr>
                <w:color w:val="1A1D21"/>
                <w:sz w:val="17"/>
              </w:rPr>
              <w:t>109,308</w:t>
            </w:r>
          </w:p>
        </w:tc>
        <w:tc>
          <w:tcPr>
            <w:tcW w:type="dxa" w:w="1644"/>
          </w:tcPr>
          <w:p>
            <w:pPr>
              <w:jc w:val="right"/>
            </w:pPr>
            <w:r/>
            <w:r>
              <w:rPr>
                <w:color w:val="1A1D21"/>
                <w:sz w:val="17"/>
              </w:rPr>
              <w:t>53.05</w:t>
            </w:r>
          </w:p>
        </w:tc>
        <w:tc>
          <w:tcPr>
            <w:tcW w:type="dxa" w:w="1587"/>
          </w:tcPr>
          <w:p>
            <w:pPr>
              <w:jc w:val="right"/>
            </w:pPr>
            <w:r/>
            <w:r>
              <w:rPr>
                <w:color w:val="1A1D21"/>
                <w:sz w:val="17"/>
              </w:rPr>
              <w:t>49.18</w:t>
            </w:r>
          </w:p>
        </w:tc>
      </w:tr>
      <w:tr>
        <w:trPr>
          <w:cantSplit/>
        </w:trPr>
        <w:tc>
          <w:tcPr>
            <w:tcW w:type="dxa" w:w="2154"/>
          </w:tcPr>
          <w:p>
            <w:r/>
            <w:r>
              <w:rPr>
                <w:color w:val="1A1D21"/>
                <w:sz w:val="17"/>
              </w:rPr>
              <w:t>Rating-based premium, faster conversion</w:t>
            </w:r>
          </w:p>
        </w:tc>
        <w:tc>
          <w:tcPr>
            <w:tcW w:type="dxa" w:w="1077"/>
          </w:tcPr>
          <w:p>
            <w:pPr>
              <w:jc w:val="right"/>
            </w:pPr>
            <w:r/>
            <w:r>
              <w:rPr>
                <w:color w:val="1A1D21"/>
                <w:sz w:val="17"/>
              </w:rPr>
              <w:t>35.79%</w:t>
            </w:r>
          </w:p>
        </w:tc>
        <w:tc>
          <w:tcPr>
            <w:tcW w:type="dxa" w:w="1417"/>
          </w:tcPr>
          <w:p>
            <w:pPr>
              <w:jc w:val="right"/>
            </w:pPr>
            <w:r/>
            <w:r>
              <w:rPr>
                <w:color w:val="1A1D21"/>
                <w:sz w:val="17"/>
              </w:rPr>
              <w:t>34,302</w:t>
            </w:r>
          </w:p>
        </w:tc>
        <w:tc>
          <w:tcPr>
            <w:tcW w:type="dxa" w:w="1304"/>
          </w:tcPr>
          <w:p>
            <w:pPr>
              <w:jc w:val="right"/>
            </w:pPr>
            <w:r/>
            <w:r>
              <w:rPr>
                <w:color w:val="1A1D21"/>
                <w:sz w:val="17"/>
              </w:rPr>
              <w:t>45,943</w:t>
            </w:r>
          </w:p>
        </w:tc>
        <w:tc>
          <w:tcPr>
            <w:tcW w:type="dxa" w:w="1644"/>
          </w:tcPr>
          <w:p>
            <w:pPr>
              <w:jc w:val="right"/>
            </w:pPr>
            <w:r/>
            <w:r>
              <w:rPr>
                <w:color w:val="1A1D21"/>
                <w:sz w:val="17"/>
              </w:rPr>
              <w:t>22.30</w:t>
            </w:r>
          </w:p>
        </w:tc>
        <w:tc>
          <w:tcPr>
            <w:tcW w:type="dxa" w:w="1587"/>
          </w:tcPr>
          <w:p>
            <w:pPr>
              <w:jc w:val="right"/>
            </w:pPr>
            <w:r/>
            <w:r>
              <w:rPr>
                <w:color w:val="1A1D21"/>
                <w:sz w:val="17"/>
              </w:rPr>
              <w:t>32.33</w:t>
            </w:r>
          </w:p>
        </w:tc>
      </w:tr>
      <w:tr>
        <w:trPr>
          <w:cantSplit/>
        </w:trPr>
        <w:tc>
          <w:tcPr>
            <w:tcW w:type="dxa" w:w="2154"/>
          </w:tcPr>
          <w:p>
            <w:r/>
            <w:r>
              <w:rPr>
                <w:color w:val="1A1D21"/>
                <w:sz w:val="17"/>
              </w:rPr>
              <w:t>Credit-default-swap premium, slower conversion</w:t>
            </w:r>
          </w:p>
        </w:tc>
        <w:tc>
          <w:tcPr>
            <w:tcW w:type="dxa" w:w="1077"/>
          </w:tcPr>
          <w:p>
            <w:pPr>
              <w:jc w:val="right"/>
            </w:pPr>
            <w:r/>
            <w:r>
              <w:rPr>
                <w:color w:val="1A1D21"/>
                <w:sz w:val="17"/>
              </w:rPr>
              <w:t>32.37%</w:t>
            </w:r>
          </w:p>
        </w:tc>
        <w:tc>
          <w:tcPr>
            <w:tcW w:type="dxa" w:w="1417"/>
          </w:tcPr>
          <w:p>
            <w:pPr>
              <w:jc w:val="right"/>
            </w:pPr>
            <w:r/>
            <w:r>
              <w:rPr>
                <w:color w:val="1A1D21"/>
                <w:sz w:val="17"/>
              </w:rPr>
              <w:t>111,319</w:t>
            </w:r>
          </w:p>
        </w:tc>
        <w:tc>
          <w:tcPr>
            <w:tcW w:type="dxa" w:w="1304"/>
          </w:tcPr>
          <w:p>
            <w:pPr>
              <w:jc w:val="right"/>
            </w:pPr>
            <w:r/>
            <w:r>
              <w:rPr>
                <w:color w:val="1A1D21"/>
                <w:sz w:val="17"/>
              </w:rPr>
              <w:t>122,960</w:t>
            </w:r>
          </w:p>
        </w:tc>
        <w:tc>
          <w:tcPr>
            <w:tcW w:type="dxa" w:w="1644"/>
          </w:tcPr>
          <w:p>
            <w:pPr>
              <w:jc w:val="right"/>
            </w:pPr>
            <w:r/>
            <w:r>
              <w:rPr>
                <w:color w:val="1A1D21"/>
                <w:sz w:val="17"/>
              </w:rPr>
              <w:t>59.67</w:t>
            </w:r>
          </w:p>
        </w:tc>
        <w:tc>
          <w:tcPr>
            <w:tcW w:type="dxa" w:w="1587"/>
          </w:tcPr>
          <w:p>
            <w:pPr>
              <w:jc w:val="right"/>
            </w:pPr>
            <w:r/>
            <w:r>
              <w:rPr>
                <w:color w:val="1A1D21"/>
                <w:sz w:val="17"/>
              </w:rPr>
              <w:t>52.81</w:t>
            </w:r>
          </w:p>
        </w:tc>
      </w:tr>
      <w:tr>
        <w:trPr>
          <w:cantSplit/>
        </w:trPr>
        <w:tc>
          <w:tcPr>
            <w:tcW w:type="dxa" w:w="2154"/>
          </w:tcPr>
          <w:p>
            <w:r/>
            <w:r>
              <w:rPr>
                <w:color w:val="1A1D21"/>
                <w:sz w:val="17"/>
              </w:rPr>
              <w:t>Credit-default-swap premium, faster conversion</w:t>
            </w:r>
          </w:p>
        </w:tc>
        <w:tc>
          <w:tcPr>
            <w:tcW w:type="dxa" w:w="1077"/>
          </w:tcPr>
          <w:p>
            <w:pPr>
              <w:jc w:val="right"/>
            </w:pPr>
            <w:r/>
            <w:r>
              <w:rPr>
                <w:color w:val="1A1D21"/>
                <w:sz w:val="17"/>
              </w:rPr>
              <w:t>32.37%</w:t>
            </w:r>
          </w:p>
        </w:tc>
        <w:tc>
          <w:tcPr>
            <w:tcW w:type="dxa" w:w="1417"/>
          </w:tcPr>
          <w:p>
            <w:pPr>
              <w:jc w:val="right"/>
            </w:pPr>
            <w:r/>
            <w:r>
              <w:rPr>
                <w:color w:val="1A1D21"/>
                <w:sz w:val="17"/>
              </w:rPr>
              <w:t>41,155</w:t>
            </w:r>
          </w:p>
        </w:tc>
        <w:tc>
          <w:tcPr>
            <w:tcW w:type="dxa" w:w="1304"/>
          </w:tcPr>
          <w:p>
            <w:pPr>
              <w:jc w:val="right"/>
            </w:pPr>
            <w:r/>
            <w:r>
              <w:rPr>
                <w:color w:val="1A1D21"/>
                <w:sz w:val="17"/>
              </w:rPr>
              <w:t>52,796</w:t>
            </w:r>
          </w:p>
        </w:tc>
        <w:tc>
          <w:tcPr>
            <w:tcW w:type="dxa" w:w="1644"/>
          </w:tcPr>
          <w:p>
            <w:pPr>
              <w:jc w:val="right"/>
            </w:pPr>
            <w:r/>
            <w:r>
              <w:rPr>
                <w:color w:val="1A1D21"/>
                <w:sz w:val="17"/>
              </w:rPr>
              <w:t>25.62</w:t>
            </w:r>
          </w:p>
        </w:tc>
        <w:tc>
          <w:tcPr>
            <w:tcW w:type="dxa" w:w="1587"/>
          </w:tcPr>
          <w:p>
            <w:pPr>
              <w:jc w:val="right"/>
            </w:pPr>
            <w:r/>
            <w:r>
              <w:rPr>
                <w:color w:val="1A1D21"/>
                <w:sz w:val="17"/>
              </w:rPr>
              <w:t>34.15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92,465</w:t>
            </w:r>
          </w:p>
        </w:tc>
        <w:tc>
          <w:tcPr>
            <w:tcW w:type="dxa" w:w="1134"/>
          </w:tcPr>
          <w:p>
            <w:pPr>
              <w:jc w:val="right"/>
            </w:pPr>
            <w:r/>
            <w:r>
              <w:rPr>
                <w:color w:val="1A1D21"/>
                <w:sz w:val="17"/>
              </w:rPr>
              <w:t>107,311</w:t>
            </w:r>
          </w:p>
        </w:tc>
        <w:tc>
          <w:tcPr>
            <w:tcW w:type="dxa" w:w="1134"/>
          </w:tcPr>
          <w:p>
            <w:pPr>
              <w:jc w:val="right"/>
            </w:pPr>
            <w:r/>
            <w:r>
              <w:rPr>
                <w:color w:val="1A1D21"/>
                <w:sz w:val="17"/>
              </w:rPr>
              <w:t>124,240</w:t>
            </w:r>
          </w:p>
        </w:tc>
        <w:tc>
          <w:tcPr>
            <w:tcW w:type="dxa" w:w="1134"/>
          </w:tcPr>
          <w:p>
            <w:pPr>
              <w:jc w:val="right"/>
            </w:pPr>
            <w:r/>
            <w:r>
              <w:rPr>
                <w:color w:val="1A1D21"/>
                <w:sz w:val="17"/>
              </w:rPr>
              <w:t>142,859</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-62,994</w:t>
            </w:r>
          </w:p>
        </w:tc>
        <w:tc>
          <w:tcPr>
            <w:tcW w:type="dxa" w:w="1134"/>
          </w:tcPr>
          <w:p>
            <w:pPr>
              <w:jc w:val="right"/>
            </w:pPr>
            <w:r/>
            <w:r>
              <w:rPr>
                <w:color w:val="1A1D21"/>
                <w:sz w:val="17"/>
              </w:rPr>
              <w:t>-72,899</w:t>
            </w:r>
          </w:p>
        </w:tc>
        <w:tc>
          <w:tcPr>
            <w:tcW w:type="dxa" w:w="1134"/>
          </w:tcPr>
          <w:p>
            <w:pPr>
              <w:jc w:val="right"/>
            </w:pPr>
            <w:r/>
            <w:r>
              <w:rPr>
                <w:color w:val="1A1D21"/>
                <w:sz w:val="17"/>
              </w:rPr>
              <w:t>-84,129</w:t>
            </w:r>
          </w:p>
        </w:tc>
        <w:tc>
          <w:tcPr>
            <w:tcW w:type="dxa" w:w="1134"/>
          </w:tcPr>
          <w:p>
            <w:pPr>
              <w:jc w:val="right"/>
            </w:pPr>
            <w:r/>
            <w:r>
              <w:rPr>
                <w:color w:val="1A1D21"/>
                <w:sz w:val="17"/>
              </w:rPr>
              <w:t>-96,356</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29,470</w:t>
            </w:r>
          </w:p>
        </w:tc>
        <w:tc>
          <w:tcPr>
            <w:tcW w:type="dxa" w:w="1134"/>
          </w:tcPr>
          <w:p>
            <w:pPr>
              <w:jc w:val="right"/>
            </w:pPr>
            <w:r/>
            <w:r>
              <w:rPr>
                <w:color w:val="1A1D21"/>
                <w:sz w:val="17"/>
              </w:rPr>
              <w:t>34,413</w:t>
            </w:r>
          </w:p>
        </w:tc>
        <w:tc>
          <w:tcPr>
            <w:tcW w:type="dxa" w:w="1134"/>
          </w:tcPr>
          <w:p>
            <w:pPr>
              <w:jc w:val="right"/>
            </w:pPr>
            <w:r/>
            <w:r>
              <w:rPr>
                <w:color w:val="1A1D21"/>
                <w:sz w:val="17"/>
              </w:rPr>
              <w:t>40,111</w:t>
            </w:r>
          </w:p>
        </w:tc>
        <w:tc>
          <w:tcPr>
            <w:tcW w:type="dxa" w:w="1134"/>
          </w:tcPr>
          <w:p>
            <w:pPr>
              <w:jc w:val="right"/>
            </w:pPr>
            <w:r/>
            <w:r>
              <w:rPr>
                <w:color w:val="1A1D21"/>
                <w:sz w:val="17"/>
              </w:rPr>
              <w:t>46,504</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31.9%</w:t>
            </w:r>
          </w:p>
        </w:tc>
        <w:tc>
          <w:tcPr>
            <w:tcW w:type="dxa" w:w="1134"/>
          </w:tcPr>
          <w:p>
            <w:pPr>
              <w:jc w:val="right"/>
            </w:pPr>
            <w:r/>
            <w:r>
              <w:rPr>
                <w:color w:val="1A1D21"/>
                <w:sz w:val="17"/>
              </w:rPr>
              <w:t>32.1%</w:t>
            </w:r>
          </w:p>
        </w:tc>
        <w:tc>
          <w:tcPr>
            <w:tcW w:type="dxa" w:w="1134"/>
          </w:tcPr>
          <w:p>
            <w:pPr>
              <w:jc w:val="right"/>
            </w:pPr>
            <w:r/>
            <w:r>
              <w:rPr>
                <w:color w:val="1A1D21"/>
                <w:sz w:val="17"/>
              </w:rPr>
              <w:t>32.3%</w:t>
            </w:r>
          </w:p>
        </w:tc>
        <w:tc>
          <w:tcPr>
            <w:tcW w:type="dxa" w:w="1134"/>
          </w:tcPr>
          <w:p>
            <w:pPr>
              <w:jc w:val="right"/>
            </w:pPr>
            <w:r/>
            <w:r>
              <w:rPr>
                <w:color w:val="1A1D21"/>
                <w:sz w:val="17"/>
              </w:rPr>
              <w:t>32.6%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-6,242</w:t>
            </w:r>
          </w:p>
        </w:tc>
        <w:tc>
          <w:tcPr>
            <w:tcW w:type="dxa" w:w="1134"/>
          </w:tcPr>
          <w:p>
            <w:pPr>
              <w:jc w:val="right"/>
            </w:pPr>
            <w:r/>
            <w:r>
              <w:rPr>
                <w:color w:val="1A1D21"/>
                <w:sz w:val="17"/>
              </w:rPr>
              <w:t>-7,245</w:t>
            </w:r>
          </w:p>
        </w:tc>
        <w:tc>
          <w:tcPr>
            <w:tcW w:type="dxa" w:w="1134"/>
          </w:tcPr>
          <w:p>
            <w:pPr>
              <w:jc w:val="right"/>
            </w:pPr>
            <w:r/>
            <w:r>
              <w:rPr>
                <w:color w:val="1A1D21"/>
                <w:sz w:val="17"/>
              </w:rPr>
              <w:t>-8,388</w:t>
            </w:r>
          </w:p>
        </w:tc>
        <w:tc>
          <w:tcPr>
            <w:tcW w:type="dxa" w:w="1134"/>
          </w:tcPr>
          <w:p>
            <w:pPr>
              <w:jc w:val="right"/>
            </w:pPr>
            <w:r/>
            <w:r>
              <w:rPr>
                <w:color w:val="1A1D21"/>
                <w:sz w:val="17"/>
              </w:rPr>
              <w:t>-9,645</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22,071</w:t>
            </w:r>
          </w:p>
        </w:tc>
        <w:tc>
          <w:tcPr>
            <w:tcW w:type="dxa" w:w="1134"/>
          </w:tcPr>
          <w:p>
            <w:pPr>
              <w:jc w:val="right"/>
            </w:pPr>
            <w:r/>
            <w:r>
              <w:rPr>
                <w:color w:val="1A1D21"/>
                <w:sz w:val="17"/>
              </w:rPr>
              <w:t>25,992</w:t>
            </w:r>
          </w:p>
        </w:tc>
        <w:tc>
          <w:tcPr>
            <w:tcW w:type="dxa" w:w="1134"/>
          </w:tcPr>
          <w:p>
            <w:pPr>
              <w:jc w:val="right"/>
            </w:pPr>
            <w:r/>
            <w:r>
              <w:rPr>
                <w:color w:val="1A1D21"/>
                <w:sz w:val="17"/>
              </w:rPr>
              <w:t>30,521</w:t>
            </w:r>
          </w:p>
        </w:tc>
        <w:tc>
          <w:tcPr>
            <w:tcW w:type="dxa" w:w="1134"/>
          </w:tcPr>
          <w:p>
            <w:pPr>
              <w:jc w:val="right"/>
            </w:pPr>
            <w:r/>
            <w:r>
              <w:rPr>
                <w:color w:val="1A1D21"/>
                <w:sz w:val="17"/>
              </w:rPr>
              <w:t>35,622</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-4,966</w:t>
            </w:r>
          </w:p>
        </w:tc>
        <w:tc>
          <w:tcPr>
            <w:tcW w:type="dxa" w:w="1134"/>
          </w:tcPr>
          <w:p>
            <w:pPr>
              <w:jc w:val="right"/>
            </w:pPr>
            <w:r/>
            <w:r>
              <w:rPr>
                <w:color w:val="1A1D21"/>
                <w:sz w:val="17"/>
              </w:rPr>
              <w:t>-5,848</w:t>
            </w:r>
          </w:p>
        </w:tc>
        <w:tc>
          <w:tcPr>
            <w:tcW w:type="dxa" w:w="1134"/>
          </w:tcPr>
          <w:p>
            <w:pPr>
              <w:jc w:val="right"/>
            </w:pPr>
            <w:r/>
            <w:r>
              <w:rPr>
                <w:color w:val="1A1D21"/>
                <w:sz w:val="17"/>
              </w:rPr>
              <w:t>-6,867</w:t>
            </w:r>
          </w:p>
        </w:tc>
        <w:tc>
          <w:tcPr>
            <w:tcW w:type="dxa" w:w="1134"/>
          </w:tcPr>
          <w:p>
            <w:pPr>
              <w:jc w:val="right"/>
            </w:pPr>
            <w:r/>
            <w:r>
              <w:rPr>
                <w:color w:val="1A1D21"/>
                <w:sz w:val="17"/>
              </w:rPr>
              <w:t>-8,015</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17,105</w:t>
            </w:r>
          </w:p>
        </w:tc>
        <w:tc>
          <w:tcPr>
            <w:tcW w:type="dxa" w:w="1134"/>
          </w:tcPr>
          <w:p>
            <w:pPr>
              <w:jc w:val="right"/>
            </w:pPr>
            <w:r/>
            <w:r>
              <w:rPr>
                <w:color w:val="1A1D21"/>
                <w:sz w:val="17"/>
              </w:rPr>
              <w:t>20,143</w:t>
            </w:r>
          </w:p>
        </w:tc>
        <w:tc>
          <w:tcPr>
            <w:tcW w:type="dxa" w:w="1134"/>
          </w:tcPr>
          <w:p>
            <w:pPr>
              <w:jc w:val="right"/>
            </w:pPr>
            <w:r/>
            <w:r>
              <w:rPr>
                <w:color w:val="1A1D21"/>
                <w:sz w:val="17"/>
              </w:rPr>
              <w:t>23,654</w:t>
            </w:r>
          </w:p>
        </w:tc>
        <w:tc>
          <w:tcPr>
            <w:tcW w:type="dxa" w:w="1134"/>
          </w:tcPr>
          <w:p>
            <w:pPr>
              <w:jc w:val="right"/>
            </w:pPr>
            <w:r/>
            <w:r>
              <w:rPr>
                <w:color w:val="1A1D21"/>
                <w:sz w:val="17"/>
              </w:rPr>
              <w:t>27,607</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-3,370</w:t>
            </w:r>
          </w:p>
        </w:tc>
        <w:tc>
          <w:tcPr>
            <w:tcW w:type="dxa" w:w="1134"/>
          </w:tcPr>
          <w:p>
            <w:pPr>
              <w:jc w:val="right"/>
            </w:pPr>
            <w:r/>
            <w:r>
              <w:rPr>
                <w:color w:val="1A1D21"/>
                <w:sz w:val="17"/>
              </w:rPr>
              <w:t>-7,659</w:t>
            </w:r>
          </w:p>
        </w:tc>
        <w:tc>
          <w:tcPr>
            <w:tcW w:type="dxa" w:w="1134"/>
          </w:tcPr>
          <w:p>
            <w:pPr>
              <w:jc w:val="right"/>
            </w:pPr>
            <w:r/>
            <w:r>
              <w:rPr>
                <w:color w:val="1A1D21"/>
                <w:sz w:val="17"/>
              </w:rPr>
              <w:t>-11,199</w:t>
            </w:r>
          </w:p>
        </w:tc>
        <w:tc>
          <w:tcPr>
            <w:tcW w:type="dxa" w:w="1134"/>
          </w:tcPr>
          <w:p>
            <w:pPr>
              <w:jc w:val="right"/>
            </w:pPr>
            <w:r/>
            <w:r>
              <w:rPr>
                <w:color w:val="1A1D21"/>
                <w:sz w:val="17"/>
              </w:rPr>
              <w:t>-13,635</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20,644</w:t>
            </w:r>
          </w:p>
        </w:tc>
        <w:tc>
          <w:tcPr>
            <w:tcW w:type="dxa" w:w="1134"/>
          </w:tcPr>
          <w:p>
            <w:pPr>
              <w:jc w:val="right"/>
            </w:pPr>
            <w:r/>
            <w:r>
              <w:rPr>
                <w:color w:val="1A1D21"/>
                <w:sz w:val="17"/>
              </w:rPr>
              <w:t>25,914</w:t>
            </w:r>
          </w:p>
        </w:tc>
        <w:tc>
          <w:tcPr>
            <w:tcW w:type="dxa" w:w="1134"/>
          </w:tcPr>
          <w:p>
            <w:pPr>
              <w:jc w:val="right"/>
            </w:pPr>
            <w:r/>
            <w:r>
              <w:rPr>
                <w:color w:val="1A1D21"/>
                <w:sz w:val="17"/>
              </w:rPr>
              <w:t>27,754</w:t>
            </w:r>
          </w:p>
        </w:tc>
        <w:tc>
          <w:tcPr>
            <w:tcW w:type="dxa" w:w="1134"/>
          </w:tcPr>
          <w:p>
            <w:pPr>
              <w:jc w:val="right"/>
            </w:pPr>
            <w:r/>
            <w:r>
              <w:rPr>
                <w:color w:val="1A1D21"/>
                <w:sz w:val="17"/>
              </w:rPr>
              <w:t>27,237</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32,743</w:t>
            </w:r>
          </w:p>
        </w:tc>
        <w:tc>
          <w:tcPr>
            <w:tcW w:type="dxa" w:w="1134"/>
          </w:tcPr>
          <w:p>
            <w:pPr>
              <w:jc w:val="right"/>
            </w:pPr>
            <w:r/>
            <w:r>
              <w:rPr>
                <w:color w:val="1A1D21"/>
                <w:sz w:val="17"/>
              </w:rPr>
              <w:t>36,210</w:t>
            </w:r>
          </w:p>
        </w:tc>
        <w:tc>
          <w:tcPr>
            <w:tcW w:type="dxa" w:w="1134"/>
          </w:tcPr>
          <w:p>
            <w:pPr>
              <w:jc w:val="right"/>
            </w:pPr>
            <w:r/>
            <w:r>
              <w:rPr>
                <w:color w:val="1A1D21"/>
                <w:sz w:val="17"/>
              </w:rPr>
              <w:t>37,359</w:t>
            </w:r>
          </w:p>
        </w:tc>
        <w:tc>
          <w:tcPr>
            <w:tcW w:type="dxa" w:w="1134"/>
          </w:tcPr>
          <w:p>
            <w:pPr>
              <w:jc w:val="right"/>
            </w:pPr>
            <w:r/>
            <w:r>
              <w:rPr>
                <w:color w:val="1A1D21"/>
                <w:sz w:val="17"/>
              </w:rPr>
              <w:t>37,563</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0.5423</w:t>
            </w:r>
          </w:p>
        </w:tc>
        <w:tc>
          <w:tcPr>
            <w:tcW w:type="dxa" w:w="1134"/>
          </w:tcPr>
          <w:p>
            <w:pPr>
              <w:jc w:val="right"/>
            </w:pPr>
            <w:r/>
            <w:r>
              <w:rPr>
                <w:color w:val="1A1D21"/>
                <w:sz w:val="17"/>
              </w:rPr>
              <w:t>0.3994</w:t>
            </w:r>
          </w:p>
        </w:tc>
        <w:tc>
          <w:tcPr>
            <w:tcW w:type="dxa" w:w="1134"/>
          </w:tcPr>
          <w:p>
            <w:pPr>
              <w:jc w:val="right"/>
            </w:pPr>
            <w:r/>
            <w:r>
              <w:rPr>
                <w:color w:val="1A1D21"/>
                <w:sz w:val="17"/>
              </w:rPr>
              <w:t>0.2941</w:t>
            </w:r>
          </w:p>
        </w:tc>
        <w:tc>
          <w:tcPr>
            <w:tcW w:type="dxa" w:w="1134"/>
          </w:tcPr>
          <w:p>
            <w:pPr>
              <w:jc w:val="right"/>
            </w:pPr>
            <w:r/>
            <w:r>
              <w:rPr>
                <w:color w:val="1A1D21"/>
                <w:sz w:val="17"/>
              </w:rPr>
              <w:t>0.2166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17,757</w:t>
            </w:r>
          </w:p>
        </w:tc>
        <w:tc>
          <w:tcPr>
            <w:tcW w:type="dxa" w:w="1134"/>
          </w:tcPr>
          <w:p>
            <w:pPr>
              <w:jc w:val="right"/>
            </w:pPr>
            <w:r/>
            <w:r>
              <w:rPr>
                <w:color w:val="1A1D21"/>
                <w:sz w:val="17"/>
              </w:rPr>
              <w:t>14,461</w:t>
            </w:r>
          </w:p>
        </w:tc>
        <w:tc>
          <w:tcPr>
            <w:tcW w:type="dxa" w:w="1134"/>
          </w:tcPr>
          <w:p>
            <w:pPr>
              <w:jc w:val="right"/>
            </w:pPr>
            <w:r/>
            <w:r>
              <w:rPr>
                <w:color w:val="1A1D21"/>
                <w:sz w:val="17"/>
              </w:rPr>
              <w:t>10,987</w:t>
            </w:r>
          </w:p>
        </w:tc>
        <w:tc>
          <w:tcPr>
            <w:tcW w:type="dxa" w:w="1134"/>
          </w:tcPr>
          <w:p>
            <w:pPr>
              <w:jc w:val="right"/>
            </w:pPr>
            <w:r/>
            <w:r>
              <w:rPr>
                <w:color w:val="1A1D21"/>
                <w:sz w:val="17"/>
              </w:rPr>
              <w:t>8,135</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88,580</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1,119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7,968</w:t>
            </w:r>
          </w:p>
        </w:tc>
      </w:tr>
      <w:tr>
        <w:trPr>
          <w:cantSplit/>
        </w:trPr>
        <w:tc>
          <w:tcPr>
            <w:tcW w:type="dxa" w:w="6236"/>
          </w:tcPr>
          <w:p>
            <w:r/>
            <w:r>
              <w:rPr>
                <w:color w:val="1A1D21"/>
                <w:sz w:val="17"/>
              </w:rPr>
              <w:t>Enterprise value</w:t>
            </w:r>
          </w:p>
        </w:tc>
        <w:tc>
          <w:tcPr>
            <w:tcW w:type="dxa" w:w="2948"/>
          </w:tcPr>
          <w:p>
            <w:pPr>
              <w:jc w:val="right"/>
            </w:pPr>
            <w:r/>
            <w:r>
              <w:rPr>
                <w:color w:val="1A1D21"/>
                <w:sz w:val="17"/>
              </w:rPr>
              <w:t>97,667</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184,961</w:t>
            </w:r>
          </w:p>
        </w:tc>
      </w:tr>
      <w:tr>
        <w:trPr>
          <w:cantSplit/>
        </w:trPr>
        <w:tc>
          <w:tcPr>
            <w:tcW w:type="dxa" w:w="6236"/>
          </w:tcPr>
          <w:p>
            <w:r/>
            <w:r>
              <w:rPr>
                <w:color w:val="1A1D21"/>
                <w:sz w:val="17"/>
              </w:rPr>
              <w:t>Non-controlling interests, at book</w:t>
            </w:r>
          </w:p>
        </w:tc>
        <w:tc>
          <w:tcPr>
            <w:tcW w:type="dxa" w:w="2948"/>
          </w:tcPr>
          <w:p>
            <w:pPr>
              <w:jc w:val="right"/>
            </w:pPr>
            <w:r/>
            <w:r>
              <w:rPr>
                <w:color w:val="1A1D21"/>
                <w:sz w:val="17"/>
              </w:rPr>
              <w:t>(75,653)</w:t>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109,308</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53.05</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r>
        <w:trPr>
          <w:cantSplit/>
        </w:trPr>
        <w:tc>
          <w:tcPr>
            <w:tcW w:type="dxa" w:w="2268"/>
          </w:tcPr>
          <w:p>
            <w:r/>
            <w:r>
              <w:rPr>
                <w:color w:val="1A1D21"/>
                <w:sz w:val="17"/>
              </w:rPr>
              <w:t>Development revenue</w:t>
            </w:r>
          </w:p>
        </w:tc>
        <w:tc>
          <w:tcPr>
            <w:tcW w:type="dxa" w:w="1361"/>
          </w:tcPr>
          <w:p>
            <w:pPr>
              <w:jc w:val="right"/>
            </w:pPr>
            <w:r/>
            <w:r>
              <w:rPr>
                <w:color w:val="1A1D21"/>
                <w:sz w:val="17"/>
              </w:rPr>
              <w:t>35</w:t>
            </w:r>
          </w:p>
        </w:tc>
        <w:tc>
          <w:tcPr>
            <w:tcW w:type="dxa" w:w="1474"/>
          </w:tcPr>
          <w:p>
            <w:pPr>
              <w:jc w:val="right"/>
            </w:pPr>
            <w:r/>
            <w:r>
              <w:rPr>
                <w:color w:val="1A1D21"/>
                <w:sz w:val="17"/>
              </w:rPr>
              <w:t>-0.06</w:t>
            </w:r>
          </w:p>
        </w:tc>
        <w:tc>
          <w:tcPr>
            <w:tcW w:type="dxa" w:w="1814"/>
          </w:tcPr>
          <w:p>
            <w:pPr>
              <w:jc w:val="right"/>
            </w:pPr>
            <w:r/>
            <w:r>
              <w:rPr>
                <w:color w:val="1A1D21"/>
                <w:sz w:val="17"/>
              </w:rPr>
              <w:t>0.28</w:t>
            </w:r>
          </w:p>
        </w:tc>
        <w:tc>
          <w:tcPr>
            <w:tcW w:type="dxa" w:w="2268"/>
          </w:tcPr>
          <w:p>
            <w:r/>
            <w:r>
              <w:rPr>
                <w:color w:val="1A1D21"/>
                <w:sz w:val="17"/>
              </w:rPr>
              <w:t>no</w:t>
            </w:r>
          </w:p>
        </w:tc>
      </w:tr>
      <w:tr>
        <w:trPr>
          <w:cantSplit/>
        </w:trPr>
        <w:tc>
          <w:tcPr>
            <w:tcW w:type="dxa" w:w="2268"/>
          </w:tcPr>
          <w:p>
            <w:r/>
            <w:r>
              <w:rPr>
                <w:color w:val="1A1D21"/>
                <w:sz w:val="17"/>
              </w:rPr>
              <w:t>Total revenue</w:t>
            </w:r>
          </w:p>
        </w:tc>
        <w:tc>
          <w:tcPr>
            <w:tcW w:type="dxa" w:w="1361"/>
          </w:tcPr>
          <w:p>
            <w:pPr>
              <w:jc w:val="right"/>
            </w:pPr>
            <w:r/>
            <w:r>
              <w:rPr>
                <w:color w:val="1A1D21"/>
                <w:sz w:val="17"/>
              </w:rPr>
              <w:t>35</w:t>
            </w:r>
          </w:p>
        </w:tc>
        <w:tc>
          <w:tcPr>
            <w:tcW w:type="dxa" w:w="1474"/>
          </w:tcPr>
          <w:p>
            <w:pPr>
              <w:jc w:val="right"/>
            </w:pPr>
            <w:r/>
            <w:r>
              <w:rPr>
                <w:color w:val="1A1D21"/>
                <w:sz w:val="17"/>
              </w:rPr>
              <w:t>-0.09</w:t>
            </w:r>
          </w:p>
        </w:tc>
        <w:tc>
          <w:tcPr>
            <w:tcW w:type="dxa" w:w="1814"/>
          </w:tcPr>
          <w:p>
            <w:pPr>
              <w:jc w:val="right"/>
            </w:pPr>
            <w:r/>
            <w:r>
              <w:rPr>
                <w:color w:val="1A1D21"/>
                <w:sz w:val="17"/>
              </w:rPr>
              <w:t>0.37</w:t>
            </w:r>
          </w:p>
        </w:tc>
        <w:tc>
          <w:tcPr>
            <w:tcW w:type="dxa" w:w="2268"/>
          </w:tcPr>
          <w:p>
            <w:r/>
            <w:r>
              <w:rPr>
                <w:color w:val="1A1D21"/>
                <w:sz w:val="17"/>
              </w:rPr>
              <w:t>no</w:t>
            </w:r>
          </w:p>
        </w:tc>
      </w:tr>
      <w:tr>
        <w:trPr>
          <w:cantSplit/>
        </w:trPr>
        <w:tc>
          <w:tcPr>
            <w:tcW w:type="dxa" w:w="2268"/>
          </w:tcPr>
          <w:p>
            <w:r/>
            <w:r>
              <w:rPr>
                <w:color w:val="1A1D21"/>
                <w:sz w:val="17"/>
              </w:rPr>
              <w:t>Gross profit</w:t>
            </w:r>
          </w:p>
        </w:tc>
        <w:tc>
          <w:tcPr>
            <w:tcW w:type="dxa" w:w="1361"/>
          </w:tcPr>
          <w:p>
            <w:pPr>
              <w:jc w:val="right"/>
            </w:pPr>
            <w:r/>
            <w:r>
              <w:rPr>
                <w:color w:val="1A1D21"/>
                <w:sz w:val="17"/>
              </w:rPr>
              <w:t>35</w:t>
            </w:r>
          </w:p>
        </w:tc>
        <w:tc>
          <w:tcPr>
            <w:tcW w:type="dxa" w:w="1474"/>
          </w:tcPr>
          <w:p>
            <w:pPr>
              <w:jc w:val="right"/>
            </w:pPr>
            <w:r/>
            <w:r>
              <w:rPr>
                <w:color w:val="1A1D21"/>
                <w:sz w:val="17"/>
              </w:rPr>
              <w:t>-0.08</w:t>
            </w:r>
          </w:p>
        </w:tc>
        <w:tc>
          <w:tcPr>
            <w:tcW w:type="dxa" w:w="1814"/>
          </w:tcPr>
          <w:p>
            <w:pPr>
              <w:jc w:val="right"/>
            </w:pPr>
            <w:r/>
            <w:r>
              <w:rPr>
                <w:color w:val="1A1D21"/>
                <w:sz w:val="17"/>
              </w:rPr>
              <w:t>0.42</w:t>
            </w:r>
          </w:p>
        </w:tc>
        <w:tc>
          <w:tcPr>
            <w:tcW w:type="dxa" w:w="2268"/>
          </w:tcPr>
          <w:p>
            <w:r/>
            <w:r>
              <w:rPr>
                <w:color w:val="1A1D21"/>
                <w:sz w:val="17"/>
              </w:rPr>
              <w:t>no</w:t>
            </w:r>
          </w:p>
        </w:tc>
      </w:tr>
      <w:tr>
        <w:trPr>
          <w:cantSplit/>
        </w:trPr>
        <w:tc>
          <w:tcPr>
            <w:tcW w:type="dxa" w:w="2268"/>
          </w:tcPr>
          <w:p>
            <w:r/>
            <w:r>
              <w:rPr>
                <w:color w:val="1A1D21"/>
                <w:sz w:val="17"/>
              </w:rPr>
              <w:t>Net profit</w:t>
            </w:r>
          </w:p>
        </w:tc>
        <w:tc>
          <w:tcPr>
            <w:tcW w:type="dxa" w:w="1361"/>
          </w:tcPr>
          <w:p>
            <w:pPr>
              <w:jc w:val="right"/>
            </w:pPr>
            <w:r/>
            <w:r>
              <w:rPr>
                <w:color w:val="1A1D21"/>
                <w:sz w:val="17"/>
              </w:rPr>
              <w:t>34</w:t>
            </w:r>
          </w:p>
        </w:tc>
        <w:tc>
          <w:tcPr>
            <w:tcW w:type="dxa" w:w="1474"/>
          </w:tcPr>
          <w:p>
            <w:pPr>
              <w:jc w:val="right"/>
            </w:pPr>
            <w:r/>
            <w:r>
              <w:rPr>
                <w:color w:val="1A1D21"/>
                <w:sz w:val="17"/>
              </w:rPr>
              <w:t>+0.26</w:t>
            </w:r>
          </w:p>
        </w:tc>
        <w:tc>
          <w:tcPr>
            <w:tcW w:type="dxa" w:w="1814"/>
          </w:tcPr>
          <w:p>
            <w:pPr>
              <w:jc w:val="right"/>
            </w:pPr>
            <w:r/>
            <w:r>
              <w:rPr>
                <w:color w:val="1A1D21"/>
                <w:sz w:val="17"/>
              </w:rPr>
              <w:t>0.68</w:t>
            </w:r>
          </w:p>
        </w:tc>
        <w:tc>
          <w:tcPr>
            <w:tcW w:type="dxa" w:w="2268"/>
          </w:tcPr>
          <w:p>
            <w:r/>
            <w:r>
              <w:rPr>
                <w:color w:val="1A1D21"/>
                <w:sz w:val="17"/>
              </w:rPr>
              <w:t>no</w:t>
            </w:r>
          </w:p>
        </w:tc>
      </w:tr>
      <w:tr>
        <w:trPr>
          <w:cantSplit/>
        </w:trPr>
        <w:tc>
          <w:tcPr>
            <w:tcW w:type="dxa" w:w="2268"/>
          </w:tcPr>
          <w:p>
            <w:r/>
            <w:r>
              <w:rPr>
                <w:color w:val="1A1D21"/>
                <w:sz w:val="17"/>
              </w:rPr>
              <w:t>New contracted sales</w:t>
            </w:r>
          </w:p>
        </w:tc>
        <w:tc>
          <w:tcPr>
            <w:tcW w:type="dxa" w:w="1361"/>
          </w:tcPr>
          <w:p>
            <w:pPr>
              <w:jc w:val="right"/>
            </w:pPr>
            <w:r/>
            <w:r>
              <w:rPr>
                <w:color w:val="1A1D21"/>
                <w:sz w:val="17"/>
              </w:rPr>
              <w:t>33</w:t>
            </w:r>
          </w:p>
        </w:tc>
        <w:tc>
          <w:tcPr>
            <w:tcW w:type="dxa" w:w="1474"/>
          </w:tcPr>
          <w:p>
            <w:pPr>
              <w:jc w:val="right"/>
            </w:pPr>
            <w:r/>
            <w:r>
              <w:rPr>
                <w:color w:val="1A1D21"/>
                <w:sz w:val="17"/>
              </w:rPr>
              <w:t>-0.88</w:t>
            </w:r>
          </w:p>
        </w:tc>
        <w:tc>
          <w:tcPr>
            <w:tcW w:type="dxa" w:w="1814"/>
          </w:tcPr>
          <w:p>
            <w:pPr>
              <w:jc w:val="right"/>
            </w:pPr>
            <w:r/>
            <w:r>
              <w:rPr>
                <w:color w:val="1A1D21"/>
                <w:sz w:val="17"/>
              </w:rPr>
              <w:t>1.02</w:t>
            </w:r>
          </w:p>
        </w:tc>
        <w:tc>
          <w:tcPr>
            <w:tcW w:type="dxa" w:w="2268"/>
          </w:tcPr>
          <w:p>
            <w:r/>
            <w:r>
              <w:rPr>
                <w:color w:val="1A1D21"/>
                <w:sz w:val="17"/>
              </w:rPr>
              <w:t>yes</w:t>
            </w:r>
          </w:p>
        </w:tc>
      </w:tr>
      <w:tr>
        <w:trPr>
          <w:cantSplit/>
        </w:trPr>
        <w:tc>
          <w:tcPr>
            <w:tcW w:type="dxa" w:w="2268"/>
          </w:tcPr>
          <w:p>
            <w:r/>
            <w:r>
              <w:rPr>
                <w:color w:val="1A1D21"/>
                <w:sz w:val="17"/>
              </w:rPr>
              <w:t>Depreciation</w:t>
            </w:r>
          </w:p>
        </w:tc>
        <w:tc>
          <w:tcPr>
            <w:tcW w:type="dxa" w:w="1361"/>
          </w:tcPr>
          <w:p>
            <w:pPr>
              <w:jc w:val="right"/>
            </w:pPr>
            <w:r/>
            <w:r>
              <w:rPr>
                <w:color w:val="1A1D21"/>
                <w:sz w:val="17"/>
              </w:rPr>
              <w:t>30</w:t>
            </w:r>
          </w:p>
        </w:tc>
        <w:tc>
          <w:tcPr>
            <w:tcW w:type="dxa" w:w="1474"/>
          </w:tcPr>
          <w:p>
            <w:pPr>
              <w:jc w:val="right"/>
            </w:pPr>
            <w:r/>
            <w:r>
              <w:rPr>
                <w:color w:val="1A1D21"/>
                <w:sz w:val="17"/>
              </w:rPr>
              <w:t>-0.25</w:t>
            </w:r>
          </w:p>
        </w:tc>
        <w:tc>
          <w:tcPr>
            <w:tcW w:type="dxa" w:w="1814"/>
          </w:tcPr>
          <w:p>
            <w:pPr>
              <w:jc w:val="right"/>
            </w:pPr>
            <w:r/>
            <w:r>
              <w:rPr>
                <w:color w:val="1A1D21"/>
                <w:sz w:val="17"/>
              </w:rPr>
              <w:t>0.44</w:t>
            </w:r>
          </w:p>
        </w:tc>
        <w:tc>
          <w:tcPr>
            <w:tcW w:type="dxa" w:w="2268"/>
          </w:tcPr>
          <w:p>
            <w:r/>
            <w:r>
              <w:rPr>
                <w:color w:val="1A1D21"/>
                <w:sz w:val="17"/>
              </w:rPr>
              <w:t>yes</w:t>
            </w:r>
          </w:p>
        </w:tc>
      </w:tr>
      <w:tr>
        <w:trPr>
          <w:cantSplit/>
        </w:trPr>
        <w:tc>
          <w:tcPr>
            <w:tcW w:type="dxa" w:w="2268"/>
          </w:tcPr>
          <w:p>
            <w:r/>
            <w:r>
              <w:rPr>
                <w:color w:val="1A1D21"/>
                <w:sz w:val="17"/>
              </w:rPr>
              <w:t>Finance cost</w:t>
            </w:r>
          </w:p>
        </w:tc>
        <w:tc>
          <w:tcPr>
            <w:tcW w:type="dxa" w:w="1361"/>
          </w:tcPr>
          <w:p>
            <w:pPr>
              <w:jc w:val="right"/>
            </w:pPr>
            <w:r/>
            <w:r>
              <w:rPr>
                <w:color w:val="1A1D21"/>
                <w:sz w:val="17"/>
              </w:rPr>
              <w:t>30</w:t>
            </w:r>
          </w:p>
        </w:tc>
        <w:tc>
          <w:tcPr>
            <w:tcW w:type="dxa" w:w="1474"/>
          </w:tcPr>
          <w:p>
            <w:pPr>
              <w:jc w:val="right"/>
            </w:pPr>
            <w:r/>
            <w:r>
              <w:rPr>
                <w:color w:val="1A1D21"/>
                <w:sz w:val="17"/>
              </w:rPr>
              <w:t>-1.22</w:t>
            </w:r>
          </w:p>
        </w:tc>
        <w:tc>
          <w:tcPr>
            <w:tcW w:type="dxa" w:w="1814"/>
          </w:tcPr>
          <w:p>
            <w:pPr>
              <w:jc w:val="right"/>
            </w:pPr>
            <w:r/>
            <w:r>
              <w:rPr>
                <w:color w:val="1A1D21"/>
                <w:sz w:val="17"/>
              </w:rPr>
              <w:t>1.22</w:t>
            </w:r>
          </w:p>
        </w:tc>
        <w:tc>
          <w:tcPr>
            <w:tcW w:type="dxa" w:w="226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14.83</w:t>
            </w:r>
          </w:p>
        </w:tc>
      </w:tr>
      <w:tr>
        <w:trPr>
          <w:cantSplit/>
        </w:trPr>
        <w:tc>
          <w:tcPr>
            <w:tcW w:type="dxa" w:w="3969"/>
          </w:tcPr>
          <w:p>
            <w:r/>
            <w:r>
              <w:rPr>
                <w:color w:val="1A1D21"/>
                <w:sz w:val="17"/>
              </w:rPr>
              <w:t>10</w:t>
            </w:r>
          </w:p>
        </w:tc>
        <w:tc>
          <w:tcPr>
            <w:tcW w:type="dxa" w:w="2268"/>
          </w:tcPr>
          <w:p>
            <w:pPr>
              <w:jc w:val="right"/>
            </w:pPr>
            <w:r/>
            <w:r>
              <w:rPr>
                <w:color w:val="1A1D21"/>
                <w:sz w:val="17"/>
              </w:rPr>
              <w:t>31.92</w:t>
            </w:r>
          </w:p>
        </w:tc>
      </w:tr>
      <w:tr>
        <w:trPr>
          <w:cantSplit/>
        </w:trPr>
        <w:tc>
          <w:tcPr>
            <w:tcW w:type="dxa" w:w="3969"/>
          </w:tcPr>
          <w:p>
            <w:r/>
            <w:r>
              <w:rPr>
                <w:color w:val="1A1D21"/>
                <w:sz w:val="17"/>
              </w:rPr>
              <w:t>12</w:t>
            </w:r>
          </w:p>
        </w:tc>
        <w:tc>
          <w:tcPr>
            <w:tcW w:type="dxa" w:w="2268"/>
          </w:tcPr>
          <w:p>
            <w:pPr>
              <w:jc w:val="right"/>
            </w:pPr>
            <w:r/>
            <w:r>
              <w:rPr>
                <w:color w:val="1A1D21"/>
                <w:sz w:val="17"/>
              </w:rPr>
              <w:t>44.01</w:t>
            </w:r>
          </w:p>
        </w:tc>
      </w:tr>
      <w:tr>
        <w:trPr>
          <w:cantSplit/>
        </w:trPr>
        <w:tc>
          <w:tcPr>
            <w:tcW w:type="dxa" w:w="3969"/>
          </w:tcPr>
          <w:p>
            <w:r/>
            <w:r>
              <w:rPr>
                <w:color w:val="1A1D21"/>
                <w:sz w:val="17"/>
              </w:rPr>
              <w:t>14</w:t>
            </w:r>
          </w:p>
        </w:tc>
        <w:tc>
          <w:tcPr>
            <w:tcW w:type="dxa" w:w="2268"/>
          </w:tcPr>
          <w:p>
            <w:pPr>
              <w:jc w:val="right"/>
            </w:pPr>
            <w:r/>
            <w:r>
              <w:rPr>
                <w:color w:val="1A1D21"/>
                <w:sz w:val="17"/>
              </w:rPr>
              <w:t>53.05</w:t>
            </w:r>
          </w:p>
        </w:tc>
      </w:tr>
      <w:tr>
        <w:trPr>
          <w:cantSplit/>
        </w:trPr>
        <w:tc>
          <w:tcPr>
            <w:tcW w:type="dxa" w:w="3969"/>
          </w:tcPr>
          <w:p>
            <w:r/>
            <w:r>
              <w:rPr>
                <w:color w:val="1A1D21"/>
                <w:sz w:val="17"/>
              </w:rPr>
              <w:t>16</w:t>
            </w:r>
          </w:p>
        </w:tc>
        <w:tc>
          <w:tcPr>
            <w:tcW w:type="dxa" w:w="2268"/>
          </w:tcPr>
          <w:p>
            <w:pPr>
              <w:jc w:val="right"/>
            </w:pPr>
            <w:r/>
            <w:r>
              <w:rPr>
                <w:color w:val="1A1D21"/>
                <w:sz w:val="17"/>
              </w:rPr>
              <w:t>60.06</w:t>
            </w:r>
          </w:p>
        </w:tc>
      </w:tr>
      <w:tr>
        <w:trPr>
          <w:cantSplit/>
        </w:trPr>
        <w:tc>
          <w:tcPr>
            <w:tcW w:type="dxa" w:w="3969"/>
          </w:tcPr>
          <w:p>
            <w:r/>
            <w:r>
              <w:rPr>
                <w:color w:val="1A1D21"/>
                <w:sz w:val="17"/>
              </w:rPr>
              <w:t>20</w:t>
            </w:r>
          </w:p>
        </w:tc>
        <w:tc>
          <w:tcPr>
            <w:tcW w:type="dxa" w:w="2268"/>
          </w:tcPr>
          <w:p>
            <w:pPr>
              <w:jc w:val="right"/>
            </w:pPr>
            <w:r/>
            <w:r>
              <w:rPr>
                <w:color w:val="1A1D21"/>
                <w:sz w:val="17"/>
              </w:rPr>
              <w:t>70.28</w:t>
            </w:r>
          </w:p>
        </w:tc>
      </w:tr>
    </w:tbl>
    <w:p>
      <w:pPr>
        <w:spacing w:after="200"/>
      </w:pPr>
      <w:r>
        <w:rPr>
          <w:b w:val="0"/>
          <w:i/>
          <w:color w:val="5B6570"/>
          <w:sz w:val="16"/>
        </w:rPr>
        <w:t>At this study's discount rate, with the minority deducted at book.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a discount rate near 36% that investment does not pay back inside the window. The slower reading is worth EGP 53.05 a share and the faster one EGP 22.30. Both are published, and a reader who believes in the build-out should note that believing in it does not make the shares cheaper.</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Discount rate</w:t>
            </w:r>
          </w:p>
        </w:tc>
        <w:tc>
          <w:tcPr>
            <w:tcW w:type="dxa" w:w="1474"/>
          </w:tcPr>
          <w:p>
            <w:r/>
            <w:r>
              <w:rPr>
                <w:color w:val="1A1D21"/>
                <w:sz w:val="17"/>
              </w:rPr>
              <w:t>35.79% / 32.37%</w:t>
            </w:r>
          </w:p>
        </w:tc>
        <w:tc>
          <w:tcPr>
            <w:tcW w:type="dxa" w:w="5216"/>
          </w:tcPr>
          <w:p>
            <w:r/>
            <w:r>
              <w:rPr>
                <w:color w:val="1A1D21"/>
                <w:sz w:val="17"/>
              </w:rPr>
              <w:t>both bases published, neither averaged</w:t>
            </w:r>
          </w:p>
        </w:tc>
      </w:tr>
    </w:tbl>
    <w:p>
      <w:pPr>
        <w:spacing w:after="80"/>
      </w:pPr>
      <w:r>
        <w:rPr>
          <w:b w:val="0"/>
          <w:i w:val="0"/>
          <w:color w:val="1A1D21"/>
          <w:sz w:val="8"/>
        </w:rPr>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18.00%</w:t>
            </w:r>
          </w:p>
        </w:tc>
        <w:tc>
          <w:tcPr>
            <w:tcW w:type="dxa" w:w="2494"/>
          </w:tcPr>
          <w:p>
            <w:pPr>
              <w:jc w:val="right"/>
            </w:pPr>
            <w:r/>
            <w:r>
              <w:rPr>
                <w:color w:val="1A1D21"/>
                <w:sz w:val="17"/>
              </w:rPr>
              <w:t>195.38</w:t>
            </w:r>
          </w:p>
        </w:tc>
        <w:tc>
          <w:tcPr>
            <w:tcW w:type="dxa" w:w="2494"/>
          </w:tcPr>
          <w:p>
            <w:pPr>
              <w:jc w:val="right"/>
            </w:pPr>
            <w:r/>
            <w:r>
              <w:rPr>
                <w:color w:val="1A1D21"/>
                <w:sz w:val="17"/>
              </w:rPr>
              <w:t>144.66</w:t>
            </w:r>
          </w:p>
        </w:tc>
        <w:tc>
          <w:tcPr>
            <w:tcW w:type="dxa" w:w="2381"/>
          </w:tcPr>
          <w:p>
            <w:pPr>
              <w:jc w:val="right"/>
            </w:pPr>
            <w:r/>
            <w:r>
              <w:rPr>
                <w:color w:val="1A1D21"/>
                <w:sz w:val="17"/>
              </w:rPr>
              <w:t>100%</w:t>
            </w:r>
          </w:p>
        </w:tc>
      </w:tr>
      <w:tr>
        <w:trPr>
          <w:cantSplit/>
        </w:trPr>
        <w:tc>
          <w:tcPr>
            <w:tcW w:type="dxa" w:w="1814"/>
          </w:tcPr>
          <w:p>
            <w:r/>
            <w:r>
              <w:rPr>
                <w:color w:val="1A1D21"/>
                <w:sz w:val="17"/>
              </w:rPr>
              <w:t>22.00%</w:t>
            </w:r>
          </w:p>
        </w:tc>
        <w:tc>
          <w:tcPr>
            <w:tcW w:type="dxa" w:w="2494"/>
          </w:tcPr>
          <w:p>
            <w:pPr>
              <w:jc w:val="right"/>
            </w:pPr>
            <w:r/>
            <w:r>
              <w:rPr>
                <w:color w:val="1A1D21"/>
                <w:sz w:val="17"/>
              </w:rPr>
              <w:t>107.56</w:t>
            </w:r>
          </w:p>
        </w:tc>
        <w:tc>
          <w:tcPr>
            <w:tcW w:type="dxa" w:w="2494"/>
          </w:tcPr>
          <w:p>
            <w:pPr>
              <w:jc w:val="right"/>
            </w:pPr>
            <w:r/>
            <w:r>
              <w:rPr>
                <w:color w:val="1A1D21"/>
                <w:sz w:val="17"/>
              </w:rPr>
              <w:t>61.56</w:t>
            </w:r>
          </w:p>
        </w:tc>
        <w:tc>
          <w:tcPr>
            <w:tcW w:type="dxa" w:w="2381"/>
          </w:tcPr>
          <w:p>
            <w:pPr>
              <w:jc w:val="right"/>
            </w:pPr>
            <w:r/>
            <w:r>
              <w:rPr>
                <w:color w:val="1A1D21"/>
                <w:sz w:val="17"/>
              </w:rPr>
              <w:t>10%</w:t>
            </w:r>
          </w:p>
        </w:tc>
      </w:tr>
      <w:tr>
        <w:trPr>
          <w:cantSplit/>
        </w:trPr>
        <w:tc>
          <w:tcPr>
            <w:tcW w:type="dxa" w:w="1814"/>
          </w:tcPr>
          <w:p>
            <w:r/>
            <w:r>
              <w:rPr>
                <w:color w:val="1A1D21"/>
                <w:sz w:val="17"/>
              </w:rPr>
              <w:t>26.00%</w:t>
            </w:r>
          </w:p>
        </w:tc>
        <w:tc>
          <w:tcPr>
            <w:tcW w:type="dxa" w:w="2494"/>
          </w:tcPr>
          <w:p>
            <w:pPr>
              <w:jc w:val="right"/>
            </w:pPr>
            <w:r/>
            <w:r>
              <w:rPr>
                <w:color w:val="1A1D21"/>
                <w:sz w:val="17"/>
              </w:rPr>
              <w:t>80.15</w:t>
            </w:r>
          </w:p>
        </w:tc>
        <w:tc>
          <w:tcPr>
            <w:tcW w:type="dxa" w:w="2494"/>
          </w:tcPr>
          <w:p>
            <w:pPr>
              <w:jc w:val="right"/>
            </w:pPr>
            <w:r/>
            <w:r>
              <w:rPr>
                <w:color w:val="1A1D21"/>
                <w:sz w:val="17"/>
              </w:rPr>
              <w:t>39.01</w:t>
            </w:r>
          </w:p>
        </w:tc>
        <w:tc>
          <w:tcPr>
            <w:tcW w:type="dxa" w:w="2381"/>
          </w:tcPr>
          <w:p>
            <w:pPr>
              <w:jc w:val="right"/>
            </w:pPr>
            <w:r/>
            <w:r>
              <w:rPr>
                <w:color w:val="1A1D21"/>
                <w:sz w:val="17"/>
              </w:rPr>
              <w:t>-18%</w:t>
            </w:r>
          </w:p>
        </w:tc>
      </w:tr>
      <w:tr>
        <w:trPr>
          <w:cantSplit/>
        </w:trPr>
        <w:tc>
          <w:tcPr>
            <w:tcW w:type="dxa" w:w="1814"/>
          </w:tcPr>
          <w:p>
            <w:r/>
            <w:r>
              <w:rPr>
                <w:color w:val="1A1D21"/>
                <w:sz w:val="17"/>
              </w:rPr>
              <w:t>30.00%</w:t>
            </w:r>
          </w:p>
        </w:tc>
        <w:tc>
          <w:tcPr>
            <w:tcW w:type="dxa" w:w="2494"/>
          </w:tcPr>
          <w:p>
            <w:pPr>
              <w:jc w:val="right"/>
            </w:pPr>
            <w:r/>
            <w:r>
              <w:rPr>
                <w:color w:val="1A1D21"/>
                <w:sz w:val="17"/>
              </w:rPr>
              <w:t>65.64</w:t>
            </w:r>
          </w:p>
        </w:tc>
        <w:tc>
          <w:tcPr>
            <w:tcW w:type="dxa" w:w="2494"/>
          </w:tcPr>
          <w:p>
            <w:pPr>
              <w:jc w:val="right"/>
            </w:pPr>
            <w:r/>
            <w:r>
              <w:rPr>
                <w:color w:val="1A1D21"/>
                <w:sz w:val="17"/>
              </w:rPr>
              <w:t>29.08</w:t>
            </w:r>
          </w:p>
        </w:tc>
        <w:tc>
          <w:tcPr>
            <w:tcW w:type="dxa" w:w="2381"/>
          </w:tcPr>
          <w:p>
            <w:pPr>
              <w:jc w:val="right"/>
            </w:pPr>
            <w:r/>
            <w:r>
              <w:rPr>
                <w:color w:val="1A1D21"/>
                <w:sz w:val="17"/>
              </w:rPr>
              <w:t>-33%</w:t>
            </w:r>
          </w:p>
        </w:tc>
      </w:tr>
      <w:tr>
        <w:trPr>
          <w:cantSplit/>
        </w:trPr>
        <w:tc>
          <w:tcPr>
            <w:tcW w:type="dxa" w:w="1814"/>
          </w:tcPr>
          <w:p>
            <w:r/>
            <w:r>
              <w:rPr>
                <w:color w:val="1A1D21"/>
                <w:sz w:val="17"/>
              </w:rPr>
              <w:t>32.37%</w:t>
            </w:r>
          </w:p>
        </w:tc>
        <w:tc>
          <w:tcPr>
            <w:tcW w:type="dxa" w:w="2494"/>
          </w:tcPr>
          <w:p>
            <w:pPr>
              <w:jc w:val="right"/>
            </w:pPr>
            <w:r/>
            <w:r>
              <w:rPr>
                <w:color w:val="1A1D21"/>
                <w:sz w:val="17"/>
              </w:rPr>
              <w:t>59.68</w:t>
            </w:r>
          </w:p>
        </w:tc>
        <w:tc>
          <w:tcPr>
            <w:tcW w:type="dxa" w:w="2494"/>
          </w:tcPr>
          <w:p>
            <w:pPr>
              <w:jc w:val="right"/>
            </w:pPr>
            <w:r/>
            <w:r>
              <w:rPr>
                <w:color w:val="1A1D21"/>
                <w:sz w:val="17"/>
              </w:rPr>
              <w:t>25.63</w:t>
            </w:r>
          </w:p>
        </w:tc>
        <w:tc>
          <w:tcPr>
            <w:tcW w:type="dxa" w:w="2381"/>
          </w:tcPr>
          <w:p>
            <w:pPr>
              <w:jc w:val="right"/>
            </w:pPr>
            <w:r/>
            <w:r>
              <w:rPr>
                <w:color w:val="1A1D21"/>
                <w:sz w:val="17"/>
              </w:rPr>
              <w:t>-39%</w:t>
            </w:r>
          </w:p>
        </w:tc>
      </w:tr>
      <w:tr>
        <w:trPr>
          <w:cantSplit/>
        </w:trPr>
        <w:tc>
          <w:tcPr>
            <w:tcW w:type="dxa" w:w="1814"/>
          </w:tcPr>
          <w:p>
            <w:r/>
            <w:r>
              <w:rPr>
                <w:color w:val="1A1D21"/>
                <w:sz w:val="17"/>
              </w:rPr>
              <w:t>35.79%</w:t>
            </w:r>
          </w:p>
        </w:tc>
        <w:tc>
          <w:tcPr>
            <w:tcW w:type="dxa" w:w="2494"/>
          </w:tcPr>
          <w:p>
            <w:pPr>
              <w:jc w:val="right"/>
            </w:pPr>
            <w:r/>
            <w:r>
              <w:rPr>
                <w:color w:val="1A1D21"/>
                <w:sz w:val="17"/>
              </w:rPr>
              <w:t>53.05</w:t>
            </w:r>
          </w:p>
        </w:tc>
        <w:tc>
          <w:tcPr>
            <w:tcW w:type="dxa" w:w="2494"/>
          </w:tcPr>
          <w:p>
            <w:pPr>
              <w:jc w:val="right"/>
            </w:pPr>
            <w:r/>
            <w:r>
              <w:rPr>
                <w:color w:val="1A1D21"/>
                <w:sz w:val="17"/>
              </w:rPr>
              <w:t>22.30</w:t>
            </w:r>
          </w:p>
        </w:tc>
        <w:tc>
          <w:tcPr>
            <w:tcW w:type="dxa" w:w="2381"/>
          </w:tcPr>
          <w:p>
            <w:pPr>
              <w:jc w:val="right"/>
            </w:pPr>
            <w:r/>
            <w:r>
              <w:rPr>
                <w:color w:val="1A1D21"/>
                <w:sz w:val="17"/>
              </w:rPr>
              <w:t>-46%</w:t>
            </w:r>
          </w:p>
        </w:tc>
      </w:tr>
      <w:tr>
        <w:trPr>
          <w:cantSplit/>
        </w:trPr>
        <w:tc>
          <w:tcPr>
            <w:tcW w:type="dxa" w:w="1814"/>
          </w:tcPr>
          <w:p>
            <w:r/>
            <w:r>
              <w:rPr>
                <w:color w:val="1A1D21"/>
                <w:sz w:val="17"/>
              </w:rPr>
              <w:t>40.00%</w:t>
            </w:r>
          </w:p>
        </w:tc>
        <w:tc>
          <w:tcPr>
            <w:tcW w:type="dxa" w:w="2494"/>
          </w:tcPr>
          <w:p>
            <w:pPr>
              <w:jc w:val="right"/>
            </w:pPr>
            <w:r/>
            <w:r>
              <w:rPr>
                <w:color w:val="1A1D21"/>
                <w:sz w:val="17"/>
              </w:rPr>
              <w:t>46.93</w:t>
            </w:r>
          </w:p>
        </w:tc>
        <w:tc>
          <w:tcPr>
            <w:tcW w:type="dxa" w:w="2494"/>
          </w:tcPr>
          <w:p>
            <w:pPr>
              <w:jc w:val="right"/>
            </w:pPr>
            <w:r/>
            <w:r>
              <w:rPr>
                <w:color w:val="1A1D21"/>
                <w:sz w:val="17"/>
              </w:rPr>
              <w:t>19.75</w:t>
            </w:r>
          </w:p>
        </w:tc>
        <w:tc>
          <w:tcPr>
            <w:tcW w:type="dxa" w:w="2381"/>
          </w:tcPr>
          <w:p>
            <w:pPr>
              <w:jc w:val="right"/>
            </w:pPr>
            <w:r/>
            <w:r>
              <w:rPr>
                <w:color w:val="1A1D21"/>
                <w:sz w:val="17"/>
              </w:rPr>
              <w:t>-52%</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22.30 – 59.67</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At the rate the market appears to be using, the same model gives a value close to the traded price. This study does not claim the market is wrong; it says what the house method produces and shows the difference.</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54,800</w:t>
            </w:r>
          </w:p>
        </w:tc>
        <w:tc>
          <w:tcPr>
            <w:tcW w:type="dxa" w:w="879"/>
          </w:tcPr>
          <w:p>
            <w:pPr>
              <w:jc w:val="right"/>
            </w:pPr>
            <w:r/>
            <w:r>
              <w:rPr>
                <w:color w:val="1A1D21"/>
                <w:sz w:val="17"/>
              </w:rPr>
              <w:t>61,790</w:t>
            </w:r>
          </w:p>
        </w:tc>
        <w:tc>
          <w:tcPr>
            <w:tcW w:type="dxa" w:w="879"/>
          </w:tcPr>
          <w:p>
            <w:pPr>
              <w:jc w:val="right"/>
            </w:pPr>
            <w:r/>
            <w:r>
              <w:rPr>
                <w:color w:val="1A1D21"/>
                <w:sz w:val="17"/>
              </w:rPr>
              <w:t>69,218</w:t>
            </w:r>
          </w:p>
        </w:tc>
        <w:tc>
          <w:tcPr>
            <w:tcW w:type="dxa" w:w="879"/>
          </w:tcPr>
          <w:p>
            <w:pPr>
              <w:jc w:val="right"/>
            </w:pPr>
            <w:r/>
            <w:r>
              <w:rPr>
                <w:color w:val="1A1D21"/>
                <w:sz w:val="17"/>
              </w:rPr>
              <w:t>76,350</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29,470</w:t>
            </w:r>
          </w:p>
        </w:tc>
        <w:tc>
          <w:tcPr>
            <w:tcW w:type="dxa" w:w="879"/>
          </w:tcPr>
          <w:p>
            <w:pPr>
              <w:jc w:val="right"/>
            </w:pPr>
            <w:r/>
            <w:r>
              <w:rPr>
                <w:color w:val="1A1D21"/>
                <w:sz w:val="17"/>
              </w:rPr>
              <w:t>34,413</w:t>
            </w:r>
          </w:p>
        </w:tc>
        <w:tc>
          <w:tcPr>
            <w:tcW w:type="dxa" w:w="879"/>
          </w:tcPr>
          <w:p>
            <w:pPr>
              <w:jc w:val="right"/>
            </w:pPr>
            <w:r/>
            <w:r>
              <w:rPr>
                <w:color w:val="1A1D21"/>
                <w:sz w:val="17"/>
              </w:rPr>
              <w:t>40,111</w:t>
            </w:r>
          </w:p>
        </w:tc>
        <w:tc>
          <w:tcPr>
            <w:tcW w:type="dxa" w:w="879"/>
          </w:tcPr>
          <w:p>
            <w:pPr>
              <w:jc w:val="right"/>
            </w:pPr>
            <w:r/>
            <w:r>
              <w:rPr>
                <w:color w:val="1A1D21"/>
                <w:sz w:val="17"/>
              </w:rPr>
              <w:t>46,504</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30,169</w:t>
            </w:r>
          </w:p>
        </w:tc>
        <w:tc>
          <w:tcPr>
            <w:tcW w:type="dxa" w:w="879"/>
          </w:tcPr>
          <w:p>
            <w:pPr>
              <w:jc w:val="right"/>
            </w:pPr>
            <w:r/>
            <w:r>
              <w:rPr>
                <w:color w:val="1A1D21"/>
                <w:sz w:val="17"/>
              </w:rPr>
              <w:t>39,539</w:t>
            </w:r>
          </w:p>
        </w:tc>
        <w:tc>
          <w:tcPr>
            <w:tcW w:type="dxa" w:w="879"/>
          </w:tcPr>
          <w:p>
            <w:pPr>
              <w:jc w:val="right"/>
            </w:pPr>
            <w:r/>
            <w:r>
              <w:rPr>
                <w:color w:val="1A1D21"/>
                <w:sz w:val="17"/>
              </w:rPr>
              <w:t>50,661</w:t>
            </w:r>
          </w:p>
        </w:tc>
        <w:tc>
          <w:tcPr>
            <w:tcW w:type="dxa" w:w="879"/>
          </w:tcPr>
          <w:p>
            <w:pPr>
              <w:jc w:val="right"/>
            </w:pPr>
            <w:r/>
            <w:r>
              <w:rPr>
                <w:color w:val="1A1D21"/>
                <w:sz w:val="17"/>
              </w:rPr>
              <w:t>63,301</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16,529</w:t>
            </w:r>
          </w:p>
        </w:tc>
        <w:tc>
          <w:tcPr>
            <w:tcW w:type="dxa" w:w="879"/>
          </w:tcPr>
          <w:p>
            <w:pPr>
              <w:jc w:val="right"/>
            </w:pPr>
            <w:r/>
            <w:r>
              <w:rPr>
                <w:color w:val="1A1D21"/>
                <w:sz w:val="17"/>
              </w:rPr>
              <w:t>21,662</w:t>
            </w:r>
          </w:p>
        </w:tc>
        <w:tc>
          <w:tcPr>
            <w:tcW w:type="dxa" w:w="879"/>
          </w:tcPr>
          <w:p>
            <w:pPr>
              <w:jc w:val="right"/>
            </w:pPr>
            <w:r/>
            <w:r>
              <w:rPr>
                <w:color w:val="1A1D21"/>
                <w:sz w:val="17"/>
              </w:rPr>
              <w:t>27,755</w:t>
            </w:r>
          </w:p>
        </w:tc>
        <w:tc>
          <w:tcPr>
            <w:tcW w:type="dxa" w:w="879"/>
          </w:tcPr>
          <w:p>
            <w:pPr>
              <w:jc w:val="right"/>
            </w:pPr>
            <w:r/>
            <w:r>
              <w:rPr>
                <w:color w:val="1A1D21"/>
                <w:sz w:val="17"/>
              </w:rPr>
              <w:t>34,680</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8.02</w:t>
            </w:r>
          </w:p>
        </w:tc>
        <w:tc>
          <w:tcPr>
            <w:tcW w:type="dxa" w:w="879"/>
          </w:tcPr>
          <w:p>
            <w:pPr>
              <w:jc w:val="right"/>
            </w:pPr>
            <w:r/>
            <w:r>
              <w:rPr>
                <w:color w:val="1A1D21"/>
                <w:sz w:val="17"/>
              </w:rPr>
              <w:t>10.51</w:t>
            </w:r>
          </w:p>
        </w:tc>
        <w:tc>
          <w:tcPr>
            <w:tcW w:type="dxa" w:w="879"/>
          </w:tcPr>
          <w:p>
            <w:pPr>
              <w:jc w:val="right"/>
            </w:pPr>
            <w:r/>
            <w:r>
              <w:rPr>
                <w:color w:val="1A1D21"/>
                <w:sz w:val="17"/>
              </w:rPr>
              <w:t>13.47</w:t>
            </w:r>
          </w:p>
        </w:tc>
        <w:tc>
          <w:tcPr>
            <w:tcW w:type="dxa" w:w="879"/>
          </w:tcPr>
          <w:p>
            <w:pPr>
              <w:jc w:val="right"/>
            </w:pPr>
            <w:r/>
            <w:r>
              <w:rPr>
                <w:color w:val="1A1D21"/>
                <w:sz w:val="17"/>
              </w:rPr>
              <w:t>16.83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107,311</w:t>
            </w:r>
          </w:p>
        </w:tc>
        <w:tc>
          <w:tcPr>
            <w:tcW w:type="dxa" w:w="2041"/>
          </w:tcPr>
          <w:p>
            <w:r/>
            <w:r>
              <w:rPr>
                <w:color w:val="1A1D21"/>
                <w:sz w:val="17"/>
              </w:rPr>
              <w:t>80,043 – 183,143</w:t>
            </w:r>
          </w:p>
        </w:tc>
        <w:tc>
          <w:tcPr>
            <w:tcW w:type="dxa" w:w="1531"/>
          </w:tcPr>
          <w:p>
            <w:pPr>
              <w:jc w:val="right"/>
            </w:pPr>
            <w:r/>
            <w:r>
              <w:rPr>
                <w:color w:val="1A1D21"/>
                <w:sz w:val="17"/>
              </w:rPr>
              <w:t>39,539</w:t>
            </w:r>
          </w:p>
        </w:tc>
        <w:tc>
          <w:tcPr>
            <w:tcW w:type="dxa" w:w="2041"/>
          </w:tcPr>
          <w:p>
            <w:r/>
            <w:r>
              <w:rPr>
                <w:color w:val="1A1D21"/>
                <w:sz w:val="17"/>
              </w:rPr>
              <w:t>13,306 – 102,237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124,240</w:t>
            </w:r>
          </w:p>
        </w:tc>
        <w:tc>
          <w:tcPr>
            <w:tcW w:type="dxa" w:w="2041"/>
          </w:tcPr>
          <w:p>
            <w:r/>
            <w:r>
              <w:rPr>
                <w:color w:val="1A1D21"/>
                <w:sz w:val="17"/>
              </w:rPr>
              <w:t>101,155 – 283,114</w:t>
            </w:r>
          </w:p>
        </w:tc>
        <w:tc>
          <w:tcPr>
            <w:tcW w:type="dxa" w:w="1531"/>
          </w:tcPr>
          <w:p>
            <w:pPr>
              <w:jc w:val="right"/>
            </w:pPr>
            <w:r/>
            <w:r>
              <w:rPr>
                <w:color w:val="1A1D21"/>
                <w:sz w:val="17"/>
              </w:rPr>
              <w:t>50,661</w:t>
            </w:r>
          </w:p>
        </w:tc>
        <w:tc>
          <w:tcPr>
            <w:tcW w:type="dxa" w:w="2041"/>
          </w:tcPr>
          <w:p>
            <w:r/>
            <w:r>
              <w:rPr>
                <w:color w:val="1A1D21"/>
                <w:sz w:val="17"/>
              </w:rPr>
              <w:t>19,557 – 168,034</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142,859</w:t>
            </w:r>
          </w:p>
        </w:tc>
        <w:tc>
          <w:tcPr>
            <w:tcW w:type="dxa" w:w="2041"/>
          </w:tcPr>
          <w:p>
            <w:r/>
            <w:r>
              <w:rPr>
                <w:color w:val="1A1D21"/>
                <w:sz w:val="17"/>
              </w:rPr>
              <w:t>76,217 – 425,408</w:t>
            </w:r>
          </w:p>
        </w:tc>
        <w:tc>
          <w:tcPr>
            <w:tcW w:type="dxa" w:w="1531"/>
          </w:tcPr>
          <w:p>
            <w:pPr>
              <w:jc w:val="right"/>
            </w:pPr>
            <w:r/>
            <w:r>
              <w:rPr>
                <w:color w:val="1A1D21"/>
                <w:sz w:val="17"/>
              </w:rPr>
              <w:t>63,301</w:t>
            </w:r>
          </w:p>
        </w:tc>
        <w:tc>
          <w:tcPr>
            <w:tcW w:type="dxa" w:w="2041"/>
          </w:tcPr>
          <w:p>
            <w:r/>
            <w:r>
              <w:rPr>
                <w:color w:val="1A1D21"/>
                <w:sz w:val="17"/>
              </w:rPr>
              <w:t>13,839 – 233,103</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48,600</w:t>
            </w:r>
          </w:p>
        </w:tc>
        <w:tc>
          <w:tcPr>
            <w:tcW w:type="dxa" w:w="1134"/>
          </w:tcPr>
          <w:p>
            <w:pPr>
              <w:jc w:val="right"/>
            </w:pPr>
            <w:r/>
            <w:r>
              <w:rPr>
                <w:color w:val="1A1D21"/>
                <w:sz w:val="17"/>
              </w:rPr>
              <w:t>58,970</w:t>
            </w:r>
          </w:p>
        </w:tc>
        <w:tc>
          <w:tcPr>
            <w:tcW w:type="dxa" w:w="1134"/>
          </w:tcPr>
          <w:p>
            <w:pPr>
              <w:jc w:val="right"/>
            </w:pPr>
            <w:r/>
            <w:r>
              <w:rPr>
                <w:color w:val="1A1D21"/>
                <w:sz w:val="17"/>
              </w:rPr>
              <w:t>68,420</w:t>
            </w:r>
          </w:p>
        </w:tc>
        <w:tc>
          <w:tcPr>
            <w:tcW w:type="dxa" w:w="1134"/>
          </w:tcPr>
          <w:p>
            <w:pPr>
              <w:jc w:val="right"/>
            </w:pPr>
            <w:r/>
            <w:r>
              <w:rPr>
                <w:color w:val="1A1D21"/>
                <w:sz w:val="17"/>
              </w:rPr>
              <w:t>78,140</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-4,959</w:t>
            </w:r>
          </w:p>
        </w:tc>
        <w:tc>
          <w:tcPr>
            <w:tcW w:type="dxa" w:w="1134"/>
          </w:tcPr>
          <w:p>
            <w:pPr>
              <w:jc w:val="right"/>
            </w:pPr>
            <w:r/>
            <w:r>
              <w:rPr>
                <w:color w:val="1A1D21"/>
                <w:sz w:val="17"/>
              </w:rPr>
              <w:t>-6,499</w:t>
            </w:r>
          </w:p>
        </w:tc>
        <w:tc>
          <w:tcPr>
            <w:tcW w:type="dxa" w:w="1134"/>
          </w:tcPr>
          <w:p>
            <w:pPr>
              <w:jc w:val="right"/>
            </w:pPr>
            <w:r/>
            <w:r>
              <w:rPr>
                <w:color w:val="1A1D21"/>
                <w:sz w:val="17"/>
              </w:rPr>
              <w:t>-8,327</w:t>
            </w:r>
          </w:p>
        </w:tc>
        <w:tc>
          <w:tcPr>
            <w:tcW w:type="dxa" w:w="1134"/>
          </w:tcPr>
          <w:p>
            <w:pPr>
              <w:jc w:val="right"/>
            </w:pPr>
            <w:r/>
            <w:r>
              <w:rPr>
                <w:color w:val="1A1D21"/>
                <w:sz w:val="17"/>
              </w:rPr>
              <w:t>-10,404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20,644</w:t>
            </w:r>
          </w:p>
        </w:tc>
        <w:tc>
          <w:tcPr>
            <w:tcW w:type="dxa" w:w="1134"/>
          </w:tcPr>
          <w:p>
            <w:pPr>
              <w:jc w:val="right"/>
            </w:pPr>
            <w:r/>
            <w:r>
              <w:rPr>
                <w:color w:val="1A1D21"/>
                <w:sz w:val="17"/>
              </w:rPr>
              <w:t>25,914</w:t>
            </w:r>
          </w:p>
        </w:tc>
        <w:tc>
          <w:tcPr>
            <w:tcW w:type="dxa" w:w="1134"/>
          </w:tcPr>
          <w:p>
            <w:pPr>
              <w:jc w:val="right"/>
            </w:pPr>
            <w:r/>
            <w:r>
              <w:rPr>
                <w:color w:val="1A1D21"/>
                <w:sz w:val="17"/>
              </w:rPr>
              <w:t>27,754</w:t>
            </w:r>
          </w:p>
        </w:tc>
        <w:tc>
          <w:tcPr>
            <w:tcW w:type="dxa" w:w="1134"/>
          </w:tcPr>
          <w:p>
            <w:pPr>
              <w:jc w:val="right"/>
            </w:pPr>
            <w:r/>
            <w:r>
              <w:rPr>
                <w:color w:val="1A1D21"/>
                <w:sz w:val="17"/>
              </w:rPr>
              <w:t>27,237</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-3,370</w:t>
            </w:r>
          </w:p>
        </w:tc>
        <w:tc>
          <w:tcPr>
            <w:tcW w:type="dxa" w:w="1134"/>
          </w:tcPr>
          <w:p>
            <w:pPr>
              <w:jc w:val="right"/>
            </w:pPr>
            <w:r/>
            <w:r>
              <w:rPr>
                <w:color w:val="1A1D21"/>
                <w:sz w:val="17"/>
              </w:rPr>
              <w:t>-7,659</w:t>
            </w:r>
          </w:p>
        </w:tc>
        <w:tc>
          <w:tcPr>
            <w:tcW w:type="dxa" w:w="1134"/>
          </w:tcPr>
          <w:p>
            <w:pPr>
              <w:jc w:val="right"/>
            </w:pPr>
            <w:r/>
            <w:r>
              <w:rPr>
                <w:color w:val="1A1D21"/>
                <w:sz w:val="17"/>
              </w:rPr>
              <w:t>-11,199</w:t>
            </w:r>
          </w:p>
        </w:tc>
        <w:tc>
          <w:tcPr>
            <w:tcW w:type="dxa" w:w="1134"/>
          </w:tcPr>
          <w:p>
            <w:pPr>
              <w:jc w:val="right"/>
            </w:pPr>
            <w:r/>
            <w:r>
              <w:rPr>
                <w:color w:val="1A1D21"/>
                <w:sz w:val="17"/>
              </w:rPr>
              <w:t>-13,635</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32,743</w:t>
            </w:r>
          </w:p>
        </w:tc>
        <w:tc>
          <w:tcPr>
            <w:tcW w:type="dxa" w:w="1134"/>
          </w:tcPr>
          <w:p>
            <w:pPr>
              <w:jc w:val="right"/>
            </w:pPr>
            <w:r/>
            <w:r>
              <w:rPr>
                <w:color w:val="1A1D21"/>
                <w:sz w:val="17"/>
              </w:rPr>
              <w:t>36,210</w:t>
            </w:r>
          </w:p>
        </w:tc>
        <w:tc>
          <w:tcPr>
            <w:tcW w:type="dxa" w:w="1134"/>
          </w:tcPr>
          <w:p>
            <w:pPr>
              <w:jc w:val="right"/>
            </w:pPr>
            <w:r/>
            <w:r>
              <w:rPr>
                <w:color w:val="1A1D21"/>
                <w:sz w:val="17"/>
              </w:rPr>
              <w:t>37,359</w:t>
            </w:r>
          </w:p>
        </w:tc>
        <w:tc>
          <w:tcPr>
            <w:tcW w:type="dxa" w:w="1134"/>
          </w:tcPr>
          <w:p>
            <w:pPr>
              <w:jc w:val="right"/>
            </w:pPr>
            <w:r/>
            <w:r>
              <w:rPr>
                <w:color w:val="1A1D21"/>
                <w:sz w:val="17"/>
              </w:rPr>
              <w:t>37,563</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146,162</w:t>
            </w:r>
          </w:p>
        </w:tc>
        <w:tc>
          <w:tcPr>
            <w:tcW w:type="dxa" w:w="1134"/>
          </w:tcPr>
          <w:p>
            <w:pPr>
              <w:jc w:val="right"/>
            </w:pPr>
            <w:r/>
            <w:r>
              <w:rPr>
                <w:color w:val="1A1D21"/>
                <w:sz w:val="17"/>
              </w:rPr>
              <w:t>195,269</w:t>
            </w:r>
          </w:p>
        </w:tc>
        <w:tc>
          <w:tcPr>
            <w:tcW w:type="dxa" w:w="1134"/>
          </w:tcPr>
          <w:p>
            <w:pPr>
              <w:jc w:val="right"/>
            </w:pPr>
            <w:r/>
            <w:r>
              <w:rPr>
                <w:color w:val="1A1D21"/>
                <w:sz w:val="17"/>
              </w:rPr>
              <w:t>251,309</w:t>
            </w:r>
          </w:p>
        </w:tc>
        <w:tc>
          <w:tcPr>
            <w:tcW w:type="dxa" w:w="1134"/>
          </w:tcPr>
          <w:p>
            <w:pPr>
              <w:jc w:val="right"/>
            </w:pPr>
            <w:r/>
            <w:r>
              <w:rPr>
                <w:color w:val="1A1D21"/>
                <w:sz w:val="17"/>
              </w:rPr>
              <w:t>314,161</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150,830</w:t>
            </w:r>
          </w:p>
        </w:tc>
        <w:tc>
          <w:tcPr>
            <w:tcW w:type="dxa" w:w="1134"/>
          </w:tcPr>
          <w:p>
            <w:pPr>
              <w:jc w:val="right"/>
            </w:pPr>
            <w:r/>
            <w:r>
              <w:rPr>
                <w:color w:val="1A1D21"/>
                <w:sz w:val="17"/>
              </w:rPr>
              <w:t>158,490</w:t>
            </w:r>
          </w:p>
        </w:tc>
        <w:tc>
          <w:tcPr>
            <w:tcW w:type="dxa" w:w="1134"/>
          </w:tcPr>
          <w:p>
            <w:pPr>
              <w:jc w:val="right"/>
            </w:pPr>
            <w:r/>
            <w:r>
              <w:rPr>
                <w:color w:val="1A1D21"/>
                <w:sz w:val="17"/>
              </w:rPr>
              <w:t>169,688</w:t>
            </w:r>
          </w:p>
        </w:tc>
        <w:tc>
          <w:tcPr>
            <w:tcW w:type="dxa" w:w="1134"/>
          </w:tcPr>
          <w:p>
            <w:pPr>
              <w:jc w:val="right"/>
            </w:pPr>
            <w:r/>
            <w:r>
              <w:rPr>
                <w:color w:val="1A1D21"/>
                <w:sz w:val="17"/>
              </w:rPr>
              <w:t>183,323</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165,177</w:t>
            </w:r>
          </w:p>
        </w:tc>
        <w:tc>
          <w:tcPr>
            <w:tcW w:type="dxa" w:w="1134"/>
          </w:tcPr>
          <w:p>
            <w:pPr>
              <w:jc w:val="right"/>
            </w:pPr>
            <w:r/>
            <w:r>
              <w:rPr>
                <w:color w:val="1A1D21"/>
                <w:sz w:val="17"/>
              </w:rPr>
              <w:t>191,091</w:t>
            </w:r>
          </w:p>
        </w:tc>
        <w:tc>
          <w:tcPr>
            <w:tcW w:type="dxa" w:w="1134"/>
          </w:tcPr>
          <w:p>
            <w:pPr>
              <w:jc w:val="right"/>
            </w:pPr>
            <w:r/>
            <w:r>
              <w:rPr>
                <w:color w:val="1A1D21"/>
                <w:sz w:val="17"/>
              </w:rPr>
              <w:t>218,845</w:t>
            </w:r>
          </w:p>
        </w:tc>
        <w:tc>
          <w:tcPr>
            <w:tcW w:type="dxa" w:w="1134"/>
          </w:tcPr>
          <w:p>
            <w:pPr>
              <w:jc w:val="right"/>
            </w:pPr>
            <w:r/>
            <w:r>
              <w:rPr>
                <w:color w:val="1A1D21"/>
                <w:sz w:val="17"/>
              </w:rPr>
              <w:t>246,082</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112,108</w:t>
            </w:r>
          </w:p>
        </w:tc>
        <w:tc>
          <w:tcPr>
            <w:tcW w:type="dxa" w:w="1134"/>
          </w:tcPr>
          <w:p>
            <w:pPr>
              <w:jc w:val="right"/>
            </w:pPr>
            <w:r/>
            <w:r>
              <w:rPr>
                <w:color w:val="1A1D21"/>
                <w:sz w:val="17"/>
              </w:rPr>
              <w:t>127,272</w:t>
            </w:r>
          </w:p>
        </w:tc>
        <w:tc>
          <w:tcPr>
            <w:tcW w:type="dxa" w:w="1134"/>
          </w:tcPr>
          <w:p>
            <w:pPr>
              <w:jc w:val="right"/>
            </w:pPr>
            <w:r/>
            <w:r>
              <w:rPr>
                <w:color w:val="1A1D21"/>
                <w:sz w:val="17"/>
              </w:rPr>
              <w:t>146,701</w:t>
            </w:r>
          </w:p>
        </w:tc>
        <w:tc>
          <w:tcPr>
            <w:tcW w:type="dxa" w:w="1134"/>
          </w:tcPr>
          <w:p>
            <w:pPr>
              <w:jc w:val="right"/>
            </w:pPr>
            <w:r/>
            <w:r>
              <w:rPr>
                <w:color w:val="1A1D21"/>
                <w:sz w:val="17"/>
              </w:rPr>
              <w:t>170,977</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553,614</w:t>
            </w:r>
          </w:p>
        </w:tc>
        <w:tc>
          <w:tcPr>
            <w:tcW w:type="dxa" w:w="1134"/>
          </w:tcPr>
          <w:p>
            <w:pPr>
              <w:jc w:val="right"/>
            </w:pPr>
            <w:r/>
            <w:r>
              <w:rPr>
                <w:color w:val="1A1D21"/>
                <w:sz w:val="17"/>
              </w:rPr>
              <w:t>612,568</w:t>
            </w:r>
          </w:p>
        </w:tc>
        <w:tc>
          <w:tcPr>
            <w:tcW w:type="dxa" w:w="1134"/>
          </w:tcPr>
          <w:p>
            <w:pPr>
              <w:jc w:val="right"/>
            </w:pPr>
            <w:r/>
            <w:r>
              <w:rPr>
                <w:color w:val="1A1D21"/>
                <w:sz w:val="17"/>
              </w:rPr>
              <w:t>682,657</w:t>
            </w:r>
          </w:p>
        </w:tc>
        <w:tc>
          <w:tcPr>
            <w:tcW w:type="dxa" w:w="1134"/>
          </w:tcPr>
          <w:p>
            <w:pPr>
              <w:jc w:val="right"/>
            </w:pPr>
            <w:r/>
            <w:r>
              <w:rPr>
                <w:color w:val="1A1D21"/>
                <w:sz w:val="17"/>
              </w:rPr>
              <w:t>762,791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341,758</w:t>
            </w:r>
          </w:p>
        </w:tc>
        <w:tc>
          <w:tcPr>
            <w:tcW w:type="dxa" w:w="1134"/>
          </w:tcPr>
          <w:p>
            <w:pPr>
              <w:jc w:val="right"/>
            </w:pPr>
            <w:r/>
            <w:r>
              <w:rPr>
                <w:color w:val="1A1D21"/>
                <w:sz w:val="17"/>
              </w:rPr>
              <w:t>367,672</w:t>
            </w:r>
          </w:p>
        </w:tc>
        <w:tc>
          <w:tcPr>
            <w:tcW w:type="dxa" w:w="1134"/>
          </w:tcPr>
          <w:p>
            <w:pPr>
              <w:jc w:val="right"/>
            </w:pPr>
            <w:r/>
            <w:r>
              <w:rPr>
                <w:color w:val="1A1D21"/>
                <w:sz w:val="17"/>
              </w:rPr>
              <w:t>395,426</w:t>
            </w:r>
          </w:p>
        </w:tc>
        <w:tc>
          <w:tcPr>
            <w:tcW w:type="dxa" w:w="1134"/>
          </w:tcPr>
          <w:p>
            <w:pPr>
              <w:jc w:val="right"/>
            </w:pPr>
            <w:r/>
            <w:r>
              <w:rPr>
                <w:color w:val="1A1D21"/>
                <w:sz w:val="17"/>
              </w:rPr>
              <w:t>422,663</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211,856</w:t>
            </w:r>
          </w:p>
        </w:tc>
        <w:tc>
          <w:tcPr>
            <w:tcW w:type="dxa" w:w="1134"/>
          </w:tcPr>
          <w:p>
            <w:pPr>
              <w:jc w:val="right"/>
            </w:pPr>
            <w:r/>
            <w:r>
              <w:rPr>
                <w:color w:val="1A1D21"/>
                <w:sz w:val="17"/>
              </w:rPr>
              <w:t>244,897</w:t>
            </w:r>
          </w:p>
        </w:tc>
        <w:tc>
          <w:tcPr>
            <w:tcW w:type="dxa" w:w="1134"/>
          </w:tcPr>
          <w:p>
            <w:pPr>
              <w:jc w:val="right"/>
            </w:pPr>
            <w:r/>
            <w:r>
              <w:rPr>
                <w:color w:val="1A1D21"/>
                <w:sz w:val="17"/>
              </w:rPr>
              <w:t>287,231</w:t>
            </w:r>
          </w:p>
        </w:tc>
        <w:tc>
          <w:tcPr>
            <w:tcW w:type="dxa" w:w="1134"/>
          </w:tcPr>
          <w:p>
            <w:pPr>
              <w:jc w:val="right"/>
            </w:pPr>
            <w:r/>
            <w:r>
              <w:rPr>
                <w:color w:val="1A1D21"/>
                <w:sz w:val="17"/>
              </w:rPr>
              <w:t>340,128</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2030,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