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16.6% to 29.1%. This study does not use a single rate: it discounts each year at its own, starting at 32.37%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1928"/>
        <w:gridCol w:w="964"/>
        <w:gridCol w:w="1304"/>
        <w:gridCol w:w="1304"/>
        <w:gridCol w:w="1474"/>
        <w:gridCol w:w="1134"/>
        <w:gridCol w:w="1134"/>
      </w:tblGrid>
      <w:tr>
        <w:trPr>
          <w:tblHeader w:val="true"/>
        </w:trPr>
        <w:tc>
          <w:tcPr>
            <w:tcW w:type="dxa" w:w="1928"/>
          </w:tcPr>
          <w:p>
            <w:r/>
            <w:r>
              <w:rPr>
                <w:b/>
                <w:color w:val="5B6570"/>
                <w:sz w:val="17"/>
              </w:rPr>
              <w:t>Case</w:t>
            </w:r>
          </w:p>
        </w:tc>
        <w:tc>
          <w:tcPr>
            <w:tcW w:type="dxa" w:w="964"/>
          </w:tcPr>
          <w:p>
            <w:r/>
            <w:r>
              <w:rPr>
                <w:b/>
                <w:color w:val="5B6570"/>
                <w:sz w:val="17"/>
              </w:rPr>
              <w:t>Discount rate</w:t>
            </w:r>
          </w:p>
        </w:tc>
        <w:tc>
          <w:tcPr>
            <w:tcW w:type="dxa" w:w="1304"/>
          </w:tcPr>
          <w:p>
            <w:r/>
            <w:r>
              <w:rPr>
                <w:b/>
                <w:color w:val="5B6570"/>
                <w:sz w:val="17"/>
              </w:rPr>
              <w:t>Enterprise value</w:t>
            </w:r>
          </w:p>
        </w:tc>
        <w:tc>
          <w:tcPr>
            <w:tcW w:type="dxa" w:w="1304"/>
          </w:tcPr>
          <w:p>
            <w:r/>
            <w:r>
              <w:rPr>
                <w:b/>
                <w:color w:val="5B6570"/>
                <w:sz w:val="17"/>
              </w:rPr>
              <w:t>Equity value (adopted)</w:t>
            </w:r>
          </w:p>
        </w:tc>
        <w:tc>
          <w:tcPr>
            <w:tcW w:type="dxa" w:w="1474"/>
          </w:tcPr>
          <w:p>
            <w:r/>
            <w:r>
              <w:rPr>
                <w:b/>
                <w:color w:val="5B6570"/>
                <w:sz w:val="17"/>
              </w:rPr>
              <w:t>Per share, minority at value share</w:t>
            </w:r>
          </w:p>
        </w:tc>
        <w:tc>
          <w:tcPr>
            <w:tcW w:type="dxa" w:w="1134"/>
          </w:tcPr>
          <w:p>
            <w:r/>
            <w:r>
              <w:rPr>
                <w:b/>
                <w:color w:val="5B6570"/>
                <w:sz w:val="17"/>
              </w:rPr>
              <w:t>Per share, at book</w:t>
            </w:r>
          </w:p>
        </w:tc>
        <w:tc>
          <w:tcPr>
            <w:tcW w:type="dxa" w:w="1134"/>
          </w:tcPr>
          <w:p>
            <w:r/>
            <w:r>
              <w:rPr>
                <w:b/>
                <w:color w:val="5B6570"/>
                <w:sz w:val="17"/>
              </w:rPr>
              <w:t>Per share, pro rata</w:t>
            </w:r>
          </w:p>
        </w:tc>
      </w:tr>
      <w:tr>
        <w:trPr>
          <w:cantSplit/>
        </w:trPr>
        <w:tc>
          <w:tcPr>
            <w:tcW w:type="dxa" w:w="1928"/>
          </w:tcPr>
          <w:p>
            <w:r/>
            <w:r>
              <w:rPr>
                <w:color w:val="1A1D21"/>
                <w:sz w:val="17"/>
              </w:rPr>
              <w:t>Rating-based premium, slower conversion</w:t>
            </w:r>
          </w:p>
        </w:tc>
        <w:tc>
          <w:tcPr>
            <w:tcW w:type="dxa" w:w="964"/>
          </w:tcPr>
          <w:p>
            <w:pPr>
              <w:jc w:val="right"/>
            </w:pPr>
            <w:r/>
            <w:r>
              <w:rPr>
                <w:color w:val="1A1D21"/>
                <w:sz w:val="17"/>
              </w:rPr>
              <w:t>35.79%</w:t>
            </w:r>
          </w:p>
        </w:tc>
        <w:tc>
          <w:tcPr>
            <w:tcW w:type="dxa" w:w="1304"/>
          </w:tcPr>
          <w:p>
            <w:pPr>
              <w:jc w:val="right"/>
            </w:pPr>
            <w:r/>
            <w:r>
              <w:rPr>
                <w:color w:val="1A1D21"/>
                <w:sz w:val="17"/>
              </w:rPr>
              <w:t>221,706</w:t>
            </w:r>
          </w:p>
        </w:tc>
        <w:tc>
          <w:tcPr>
            <w:tcW w:type="dxa" w:w="1304"/>
          </w:tcPr>
          <w:p>
            <w:pPr>
              <w:jc w:val="right"/>
            </w:pPr>
            <w:r/>
            <w:r>
              <w:rPr>
                <w:color w:val="1A1D21"/>
                <w:sz w:val="17"/>
              </w:rPr>
              <w:t>244,183</w:t>
            </w:r>
          </w:p>
        </w:tc>
        <w:tc>
          <w:tcPr>
            <w:tcW w:type="dxa" w:w="1474"/>
          </w:tcPr>
          <w:p>
            <w:pPr>
              <w:jc w:val="right"/>
            </w:pPr>
            <w:r/>
            <w:r>
              <w:rPr>
                <w:color w:val="1A1D21"/>
                <w:sz w:val="17"/>
              </w:rPr>
              <w:t>118.50</w:t>
            </w:r>
          </w:p>
        </w:tc>
        <w:tc>
          <w:tcPr>
            <w:tcW w:type="dxa" w:w="1134"/>
          </w:tcPr>
          <w:p>
            <w:pPr>
              <w:jc w:val="right"/>
            </w:pPr>
            <w:r/>
            <w:r>
              <w:rPr>
                <w:color w:val="1A1D21"/>
                <w:sz w:val="17"/>
              </w:rPr>
              <w:t>113.24</w:t>
            </w:r>
          </w:p>
        </w:tc>
        <w:tc>
          <w:tcPr>
            <w:tcW w:type="dxa" w:w="1134"/>
          </w:tcPr>
          <w:p>
            <w:pPr>
              <w:jc w:val="right"/>
            </w:pPr>
            <w:r/>
            <w:r>
              <w:rPr>
                <w:color w:val="1A1D21"/>
                <w:sz w:val="17"/>
              </w:rPr>
              <w:t>82.15</w:t>
            </w:r>
          </w:p>
        </w:tc>
      </w:tr>
      <w:tr>
        <w:trPr>
          <w:cantSplit/>
        </w:trPr>
        <w:tc>
          <w:tcPr>
            <w:tcW w:type="dxa" w:w="1928"/>
          </w:tcPr>
          <w:p>
            <w:r/>
            <w:r>
              <w:rPr>
                <w:color w:val="1A1D21"/>
                <w:sz w:val="17"/>
              </w:rPr>
              <w:t>Rating-based premium, faster conversion</w:t>
            </w:r>
          </w:p>
        </w:tc>
        <w:tc>
          <w:tcPr>
            <w:tcW w:type="dxa" w:w="964"/>
          </w:tcPr>
          <w:p>
            <w:pPr>
              <w:jc w:val="right"/>
            </w:pPr>
            <w:r/>
            <w:r>
              <w:rPr>
                <w:color w:val="1A1D21"/>
                <w:sz w:val="17"/>
              </w:rPr>
              <w:t>35.79%</w:t>
            </w:r>
          </w:p>
        </w:tc>
        <w:tc>
          <w:tcPr>
            <w:tcW w:type="dxa" w:w="1304"/>
          </w:tcPr>
          <w:p>
            <w:pPr>
              <w:jc w:val="right"/>
            </w:pPr>
            <w:r/>
            <w:r>
              <w:rPr>
                <w:color w:val="1A1D21"/>
                <w:sz w:val="17"/>
              </w:rPr>
              <w:t>78,802</w:t>
            </w:r>
          </w:p>
        </w:tc>
        <w:tc>
          <w:tcPr>
            <w:tcW w:type="dxa" w:w="1304"/>
          </w:tcPr>
          <w:p>
            <w:pPr>
              <w:jc w:val="right"/>
            </w:pPr>
            <w:r/>
            <w:r>
              <w:rPr>
                <w:color w:val="1A1D21"/>
                <w:sz w:val="17"/>
              </w:rPr>
              <w:t>131,255</w:t>
            </w:r>
          </w:p>
        </w:tc>
        <w:tc>
          <w:tcPr>
            <w:tcW w:type="dxa" w:w="1474"/>
          </w:tcPr>
          <w:p>
            <w:pPr>
              <w:jc w:val="right"/>
            </w:pPr>
            <w:r/>
            <w:r>
              <w:rPr>
                <w:color w:val="1A1D21"/>
                <w:sz w:val="17"/>
              </w:rPr>
              <w:t>63.70</w:t>
            </w:r>
          </w:p>
        </w:tc>
        <w:tc>
          <w:tcPr>
            <w:tcW w:type="dxa" w:w="1134"/>
          </w:tcPr>
          <w:p>
            <w:pPr>
              <w:jc w:val="right"/>
            </w:pPr>
            <w:r/>
            <w:r>
              <w:rPr>
                <w:color w:val="1A1D21"/>
                <w:sz w:val="17"/>
              </w:rPr>
              <w:t>43.89</w:t>
            </w:r>
          </w:p>
        </w:tc>
        <w:tc>
          <w:tcPr>
            <w:tcW w:type="dxa" w:w="1134"/>
          </w:tcPr>
          <w:p>
            <w:pPr>
              <w:jc w:val="right"/>
            </w:pPr>
            <w:r/>
            <w:r>
              <w:rPr>
                <w:color w:val="1A1D21"/>
                <w:sz w:val="17"/>
              </w:rPr>
              <w:t>44.16</w:t>
            </w:r>
          </w:p>
        </w:tc>
      </w:tr>
      <w:tr>
        <w:trPr>
          <w:cantSplit/>
        </w:trPr>
        <w:tc>
          <w:tcPr>
            <w:tcW w:type="dxa" w:w="1928"/>
          </w:tcPr>
          <w:p>
            <w:r/>
            <w:r>
              <w:rPr>
                <w:color w:val="1A1D21"/>
                <w:sz w:val="17"/>
              </w:rPr>
              <w:t>Credit-default-swap premium, slower conversion</w:t>
            </w:r>
          </w:p>
        </w:tc>
        <w:tc>
          <w:tcPr>
            <w:tcW w:type="dxa" w:w="964"/>
          </w:tcPr>
          <w:p>
            <w:pPr>
              <w:jc w:val="right"/>
            </w:pPr>
            <w:r/>
            <w:r>
              <w:rPr>
                <w:color w:val="1A1D21"/>
                <w:sz w:val="17"/>
              </w:rPr>
              <w:t>32.37%</w:t>
            </w:r>
          </w:p>
        </w:tc>
        <w:tc>
          <w:tcPr>
            <w:tcW w:type="dxa" w:w="1304"/>
          </w:tcPr>
          <w:p>
            <w:pPr>
              <w:jc w:val="right"/>
            </w:pPr>
            <w:r/>
            <w:r>
              <w:rPr>
                <w:color w:val="1A1D21"/>
                <w:sz w:val="17"/>
              </w:rPr>
              <w:t>233,520</w:t>
            </w:r>
          </w:p>
        </w:tc>
        <w:tc>
          <w:tcPr>
            <w:tcW w:type="dxa" w:w="1304"/>
          </w:tcPr>
          <w:p>
            <w:pPr>
              <w:jc w:val="right"/>
            </w:pPr>
            <w:r/>
            <w:r>
              <w:rPr>
                <w:color w:val="1A1D21"/>
                <w:sz w:val="17"/>
              </w:rPr>
              <w:t>253,519</w:t>
            </w:r>
          </w:p>
        </w:tc>
        <w:tc>
          <w:tcPr>
            <w:tcW w:type="dxa" w:w="1474"/>
          </w:tcPr>
          <w:p>
            <w:pPr>
              <w:jc w:val="right"/>
            </w:pPr>
            <w:r/>
            <w:r>
              <w:rPr>
                <w:color w:val="1A1D21"/>
                <w:sz w:val="17"/>
              </w:rPr>
              <w:t>123.03</w:t>
            </w:r>
          </w:p>
        </w:tc>
        <w:tc>
          <w:tcPr>
            <w:tcW w:type="dxa" w:w="1134"/>
          </w:tcPr>
          <w:p>
            <w:pPr>
              <w:jc w:val="right"/>
            </w:pPr>
            <w:r/>
            <w:r>
              <w:rPr>
                <w:color w:val="1A1D21"/>
                <w:sz w:val="17"/>
              </w:rPr>
              <w:t>118.97</w:t>
            </w:r>
          </w:p>
        </w:tc>
        <w:tc>
          <w:tcPr>
            <w:tcW w:type="dxa" w:w="1134"/>
          </w:tcPr>
          <w:p>
            <w:pPr>
              <w:jc w:val="right"/>
            </w:pPr>
            <w:r/>
            <w:r>
              <w:rPr>
                <w:color w:val="1A1D21"/>
                <w:sz w:val="17"/>
              </w:rPr>
              <w:t>85.29</w:t>
            </w:r>
          </w:p>
        </w:tc>
      </w:tr>
      <w:tr>
        <w:trPr>
          <w:cantSplit/>
        </w:trPr>
        <w:tc>
          <w:tcPr>
            <w:tcW w:type="dxa" w:w="1928"/>
          </w:tcPr>
          <w:p>
            <w:r/>
            <w:r>
              <w:rPr>
                <w:color w:val="1A1D21"/>
                <w:sz w:val="17"/>
              </w:rPr>
              <w:t>Credit-default-swap premium, faster conversion</w:t>
            </w:r>
          </w:p>
        </w:tc>
        <w:tc>
          <w:tcPr>
            <w:tcW w:type="dxa" w:w="964"/>
          </w:tcPr>
          <w:p>
            <w:pPr>
              <w:jc w:val="right"/>
            </w:pPr>
            <w:r/>
            <w:r>
              <w:rPr>
                <w:color w:val="1A1D21"/>
                <w:sz w:val="17"/>
              </w:rPr>
              <w:t>32.37%</w:t>
            </w:r>
          </w:p>
        </w:tc>
        <w:tc>
          <w:tcPr>
            <w:tcW w:type="dxa" w:w="1304"/>
          </w:tcPr>
          <w:p>
            <w:pPr>
              <w:jc w:val="right"/>
            </w:pPr>
            <w:r/>
            <w:r>
              <w:rPr>
                <w:color w:val="1A1D21"/>
                <w:sz w:val="17"/>
              </w:rPr>
              <w:t>82,629</w:t>
            </w:r>
          </w:p>
        </w:tc>
        <w:tc>
          <w:tcPr>
            <w:tcW w:type="dxa" w:w="1304"/>
          </w:tcPr>
          <w:p>
            <w:pPr>
              <w:jc w:val="right"/>
            </w:pPr>
            <w:r/>
            <w:r>
              <w:rPr>
                <w:color w:val="1A1D21"/>
                <w:sz w:val="17"/>
              </w:rPr>
              <w:t>134,279</w:t>
            </w:r>
          </w:p>
        </w:tc>
        <w:tc>
          <w:tcPr>
            <w:tcW w:type="dxa" w:w="1474"/>
          </w:tcPr>
          <w:p>
            <w:pPr>
              <w:jc w:val="right"/>
            </w:pPr>
            <w:r/>
            <w:r>
              <w:rPr>
                <w:color w:val="1A1D21"/>
                <w:sz w:val="17"/>
              </w:rPr>
              <w:t>65.16</w:t>
            </w:r>
          </w:p>
        </w:tc>
        <w:tc>
          <w:tcPr>
            <w:tcW w:type="dxa" w:w="1134"/>
          </w:tcPr>
          <w:p>
            <w:pPr>
              <w:jc w:val="right"/>
            </w:pPr>
            <w:r/>
            <w:r>
              <w:rPr>
                <w:color w:val="1A1D21"/>
                <w:sz w:val="17"/>
              </w:rPr>
              <w:t>45.75</w:t>
            </w:r>
          </w:p>
        </w:tc>
        <w:tc>
          <w:tcPr>
            <w:tcW w:type="dxa" w:w="1134"/>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113.24</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37.36</w:t>
            </w:r>
          </w:p>
        </w:tc>
      </w:tr>
      <w:tr>
        <w:trPr>
          <w:cantSplit/>
        </w:trPr>
        <w:tc>
          <w:tcPr>
            <w:tcW w:type="dxa" w:w="3969"/>
          </w:tcPr>
          <w:p>
            <w:r/>
            <w:r>
              <w:rPr>
                <w:color w:val="1A1D21"/>
                <w:sz w:val="17"/>
              </w:rPr>
              <w:t>10</w:t>
            </w:r>
          </w:p>
        </w:tc>
        <w:tc>
          <w:tcPr>
            <w:tcW w:type="dxa" w:w="2268"/>
          </w:tcPr>
          <w:p>
            <w:pPr>
              <w:jc w:val="right"/>
            </w:pPr>
            <w:r/>
            <w:r>
              <w:rPr>
                <w:color w:val="1A1D21"/>
                <w:sz w:val="17"/>
              </w:rPr>
              <w:t>70.22</w:t>
            </w:r>
          </w:p>
        </w:tc>
      </w:tr>
      <w:tr>
        <w:trPr>
          <w:cantSplit/>
        </w:trPr>
        <w:tc>
          <w:tcPr>
            <w:tcW w:type="dxa" w:w="3969"/>
          </w:tcPr>
          <w:p>
            <w:r/>
            <w:r>
              <w:rPr>
                <w:color w:val="1A1D21"/>
                <w:sz w:val="17"/>
              </w:rPr>
              <w:t>12</w:t>
            </w:r>
          </w:p>
        </w:tc>
        <w:tc>
          <w:tcPr>
            <w:tcW w:type="dxa" w:w="2268"/>
          </w:tcPr>
          <w:p>
            <w:pPr>
              <w:jc w:val="right"/>
            </w:pPr>
            <w:r/>
            <w:r>
              <w:rPr>
                <w:color w:val="1A1D21"/>
                <w:sz w:val="17"/>
              </w:rPr>
              <w:t>94.47</w:t>
            </w:r>
          </w:p>
        </w:tc>
      </w:tr>
      <w:tr>
        <w:trPr>
          <w:cantSplit/>
        </w:trPr>
        <w:tc>
          <w:tcPr>
            <w:tcW w:type="dxa" w:w="3969"/>
          </w:tcPr>
          <w:p>
            <w:r/>
            <w:r>
              <w:rPr>
                <w:color w:val="1A1D21"/>
                <w:sz w:val="17"/>
              </w:rPr>
              <w:t>14</w:t>
            </w:r>
          </w:p>
        </w:tc>
        <w:tc>
          <w:tcPr>
            <w:tcW w:type="dxa" w:w="2268"/>
          </w:tcPr>
          <w:p>
            <w:pPr>
              <w:jc w:val="right"/>
            </w:pPr>
            <w:r/>
            <w:r>
              <w:rPr>
                <w:color w:val="1A1D21"/>
                <w:sz w:val="17"/>
              </w:rPr>
              <w:t>113.24</w:t>
            </w:r>
          </w:p>
        </w:tc>
      </w:tr>
      <w:tr>
        <w:trPr>
          <w:cantSplit/>
        </w:trPr>
        <w:tc>
          <w:tcPr>
            <w:tcW w:type="dxa" w:w="3969"/>
          </w:tcPr>
          <w:p>
            <w:r/>
            <w:r>
              <w:rPr>
                <w:color w:val="1A1D21"/>
                <w:sz w:val="17"/>
              </w:rPr>
              <w:t>16</w:t>
            </w:r>
          </w:p>
        </w:tc>
        <w:tc>
          <w:tcPr>
            <w:tcW w:type="dxa" w:w="2268"/>
          </w:tcPr>
          <w:p>
            <w:pPr>
              <w:jc w:val="right"/>
            </w:pPr>
            <w:r/>
            <w:r>
              <w:rPr>
                <w:color w:val="1A1D21"/>
                <w:sz w:val="17"/>
              </w:rPr>
              <w:t>128.24</w:t>
            </w:r>
          </w:p>
        </w:tc>
      </w:tr>
      <w:tr>
        <w:trPr>
          <w:cantSplit/>
        </w:trPr>
        <w:tc>
          <w:tcPr>
            <w:tcW w:type="dxa" w:w="3969"/>
          </w:tcPr>
          <w:p>
            <w:r/>
            <w:r>
              <w:rPr>
                <w:color w:val="1A1D21"/>
                <w:sz w:val="17"/>
              </w:rPr>
              <w:t>20</w:t>
            </w:r>
          </w:p>
        </w:tc>
        <w:tc>
          <w:tcPr>
            <w:tcW w:type="dxa" w:w="2268"/>
          </w:tcPr>
          <w:p>
            <w:pPr>
              <w:jc w:val="right"/>
            </w:pPr>
            <w:r/>
            <w:r>
              <w:rPr>
                <w:color w:val="1A1D21"/>
                <w:sz w:val="17"/>
              </w:rPr>
              <w:t>150.80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113.24 a share and the faster one EGP 43.89.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041"/>
        <w:gridCol w:w="726"/>
        <w:gridCol w:w="726"/>
        <w:gridCol w:w="726"/>
        <w:gridCol w:w="726"/>
        <w:gridCol w:w="726"/>
        <w:gridCol w:w="726"/>
        <w:gridCol w:w="726"/>
        <w:gridCol w:w="726"/>
        <w:gridCol w:w="726"/>
        <w:gridCol w:w="726"/>
      </w:tblGrid>
      <w:tr>
        <w:trPr>
          <w:tblHeader w:val="true"/>
        </w:trPr>
        <w:tc>
          <w:tcPr>
            <w:tcW w:type="dxa" w:w="2041"/>
          </w:tcPr>
          <w:p>
            <w:r/>
            <w:r>
              <w:rPr>
                <w:b/>
                <w:color w:val="5B6570"/>
                <w:sz w:val="17"/>
              </w:rPr>
              <w:t>Year</w:t>
            </w:r>
          </w:p>
        </w:tc>
        <w:tc>
          <w:tcPr>
            <w:tcW w:type="dxa" w:w="726"/>
          </w:tcPr>
          <w:p>
            <w:r/>
            <w:r>
              <w:rPr>
                <w:b/>
                <w:color w:val="5B6570"/>
                <w:sz w:val="17"/>
              </w:rPr>
              <w:t>1</w:t>
            </w:r>
          </w:p>
        </w:tc>
        <w:tc>
          <w:tcPr>
            <w:tcW w:type="dxa" w:w="726"/>
          </w:tcPr>
          <w:p>
            <w:r/>
            <w:r>
              <w:rPr>
                <w:b/>
                <w:color w:val="5B6570"/>
                <w:sz w:val="17"/>
              </w:rPr>
              <w:t>2</w:t>
            </w:r>
          </w:p>
        </w:tc>
        <w:tc>
          <w:tcPr>
            <w:tcW w:type="dxa" w:w="726"/>
          </w:tcPr>
          <w:p>
            <w:r/>
            <w:r>
              <w:rPr>
                <w:b/>
                <w:color w:val="5B6570"/>
                <w:sz w:val="17"/>
              </w:rPr>
              <w:t>3</w:t>
            </w:r>
          </w:p>
        </w:tc>
        <w:tc>
          <w:tcPr>
            <w:tcW w:type="dxa" w:w="726"/>
          </w:tcPr>
          <w:p>
            <w:r/>
            <w:r>
              <w:rPr>
                <w:b/>
                <w:color w:val="5B6570"/>
                <w:sz w:val="17"/>
              </w:rPr>
              <w:t>4</w:t>
            </w:r>
          </w:p>
        </w:tc>
        <w:tc>
          <w:tcPr>
            <w:tcW w:type="dxa" w:w="726"/>
          </w:tcPr>
          <w:p>
            <w:r/>
            <w:r>
              <w:rPr>
                <w:b/>
                <w:color w:val="5B6570"/>
                <w:sz w:val="17"/>
              </w:rPr>
              <w:t>5</w:t>
            </w:r>
          </w:p>
        </w:tc>
        <w:tc>
          <w:tcPr>
            <w:tcW w:type="dxa" w:w="726"/>
          </w:tcPr>
          <w:p>
            <w:r/>
            <w:r>
              <w:rPr>
                <w:b/>
                <w:color w:val="5B6570"/>
                <w:sz w:val="17"/>
              </w:rPr>
              <w:t>6</w:t>
            </w:r>
          </w:p>
        </w:tc>
        <w:tc>
          <w:tcPr>
            <w:tcW w:type="dxa" w:w="726"/>
          </w:tcPr>
          <w:p>
            <w:r/>
            <w:r>
              <w:rPr>
                <w:b/>
                <w:color w:val="5B6570"/>
                <w:sz w:val="17"/>
              </w:rPr>
              <w:t>7</w:t>
            </w:r>
          </w:p>
        </w:tc>
        <w:tc>
          <w:tcPr>
            <w:tcW w:type="dxa" w:w="726"/>
          </w:tcPr>
          <w:p>
            <w:r/>
            <w:r>
              <w:rPr>
                <w:b/>
                <w:color w:val="5B6570"/>
                <w:sz w:val="17"/>
              </w:rPr>
              <w:t>8</w:t>
            </w:r>
          </w:p>
        </w:tc>
        <w:tc>
          <w:tcPr>
            <w:tcW w:type="dxa" w:w="726"/>
          </w:tcPr>
          <w:p>
            <w:r/>
            <w:r>
              <w:rPr>
                <w:b/>
                <w:color w:val="5B6570"/>
                <w:sz w:val="17"/>
              </w:rPr>
              <w:t>9</w:t>
            </w:r>
          </w:p>
        </w:tc>
        <w:tc>
          <w:tcPr>
            <w:tcW w:type="dxa" w:w="726"/>
          </w:tcPr>
          <w:p>
            <w:r/>
            <w:r>
              <w:rPr>
                <w:b/>
                <w:color w:val="5B6570"/>
                <w:sz w:val="17"/>
              </w:rPr>
              <w:t>10</w:t>
            </w:r>
          </w:p>
        </w:tc>
      </w:tr>
      <w:tr>
        <w:trPr>
          <w:cantSplit/>
        </w:trPr>
        <w:tc>
          <w:tcPr>
            <w:tcW w:type="dxa" w:w="2041"/>
          </w:tcPr>
          <w:p>
            <w:r/>
            <w:r>
              <w:rPr>
                <w:color w:val="1A1D21"/>
                <w:sz w:val="17"/>
              </w:rPr>
              <w:t>Cost of capital</w:t>
            </w:r>
          </w:p>
        </w:tc>
        <w:tc>
          <w:tcPr>
            <w:tcW w:type="dxa" w:w="726"/>
          </w:tcPr>
          <w:p>
            <w:pPr>
              <w:jc w:val="right"/>
            </w:pPr>
            <w:r/>
            <w:r>
              <w:rPr>
                <w:color w:val="1A1D21"/>
                <w:sz w:val="17"/>
              </w:rPr>
              <w:t>32.4%</w:t>
            </w:r>
          </w:p>
        </w:tc>
        <w:tc>
          <w:tcPr>
            <w:tcW w:type="dxa" w:w="726"/>
          </w:tcPr>
          <w:p>
            <w:pPr>
              <w:jc w:val="right"/>
            </w:pPr>
            <w:r/>
            <w:r>
              <w:rPr>
                <w:color w:val="1A1D21"/>
                <w:sz w:val="17"/>
              </w:rPr>
              <w:t>28.6%</w:t>
            </w:r>
          </w:p>
        </w:tc>
        <w:tc>
          <w:tcPr>
            <w:tcW w:type="dxa" w:w="726"/>
          </w:tcPr>
          <w:p>
            <w:pPr>
              <w:jc w:val="right"/>
            </w:pPr>
            <w:r/>
            <w:r>
              <w:rPr>
                <w:color w:val="1A1D21"/>
                <w:sz w:val="17"/>
              </w:rPr>
              <w:t>25.7%</w:t>
            </w:r>
          </w:p>
        </w:tc>
        <w:tc>
          <w:tcPr>
            <w:tcW w:type="dxa" w:w="726"/>
          </w:tcPr>
          <w:p>
            <w:pPr>
              <w:jc w:val="right"/>
            </w:pPr>
            <w:r/>
            <w:r>
              <w:rPr>
                <w:color w:val="1A1D21"/>
                <w:sz w:val="17"/>
              </w:rPr>
              <w:t>23.4%</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r>
      <w:tr>
        <w:trPr>
          <w:cantSplit/>
        </w:trPr>
        <w:tc>
          <w:tcPr>
            <w:tcW w:type="dxa" w:w="2041"/>
          </w:tcPr>
          <w:p>
            <w:r/>
            <w:r>
              <w:rPr>
                <w:color w:val="1A1D21"/>
                <w:sz w:val="17"/>
              </w:rPr>
              <w:t>A pound arriving then is worth</w:t>
            </w:r>
          </w:p>
        </w:tc>
        <w:tc>
          <w:tcPr>
            <w:tcW w:type="dxa" w:w="726"/>
          </w:tcPr>
          <w:p>
            <w:pPr>
              <w:jc w:val="right"/>
            </w:pPr>
            <w:r/>
            <w:r>
              <w:rPr>
                <w:color w:val="1A1D21"/>
                <w:sz w:val="17"/>
              </w:rPr>
              <w:t>0.755</w:t>
            </w:r>
          </w:p>
        </w:tc>
        <w:tc>
          <w:tcPr>
            <w:tcW w:type="dxa" w:w="726"/>
          </w:tcPr>
          <w:p>
            <w:pPr>
              <w:jc w:val="right"/>
            </w:pPr>
            <w:r/>
            <w:r>
              <w:rPr>
                <w:color w:val="1A1D21"/>
                <w:sz w:val="17"/>
              </w:rPr>
              <w:t>0.587</w:t>
            </w:r>
          </w:p>
        </w:tc>
        <w:tc>
          <w:tcPr>
            <w:tcW w:type="dxa" w:w="726"/>
          </w:tcPr>
          <w:p>
            <w:pPr>
              <w:jc w:val="right"/>
            </w:pPr>
            <w:r/>
            <w:r>
              <w:rPr>
                <w:color w:val="1A1D21"/>
                <w:sz w:val="17"/>
              </w:rPr>
              <w:t>0.467</w:t>
            </w:r>
          </w:p>
        </w:tc>
        <w:tc>
          <w:tcPr>
            <w:tcW w:type="dxa" w:w="726"/>
          </w:tcPr>
          <w:p>
            <w:pPr>
              <w:jc w:val="right"/>
            </w:pPr>
            <w:r/>
            <w:r>
              <w:rPr>
                <w:color w:val="1A1D21"/>
                <w:sz w:val="17"/>
              </w:rPr>
              <w:t>0.379</w:t>
            </w:r>
          </w:p>
        </w:tc>
        <w:tc>
          <w:tcPr>
            <w:tcW w:type="dxa" w:w="726"/>
          </w:tcPr>
          <w:p>
            <w:pPr>
              <w:jc w:val="right"/>
            </w:pPr>
            <w:r/>
            <w:r>
              <w:rPr>
                <w:color w:val="1A1D21"/>
                <w:sz w:val="17"/>
              </w:rPr>
              <w:t>0.311</w:t>
            </w:r>
          </w:p>
        </w:tc>
        <w:tc>
          <w:tcPr>
            <w:tcW w:type="dxa" w:w="726"/>
          </w:tcPr>
          <w:p>
            <w:pPr>
              <w:jc w:val="right"/>
            </w:pPr>
            <w:r/>
            <w:r>
              <w:rPr>
                <w:color w:val="1A1D21"/>
                <w:sz w:val="17"/>
              </w:rPr>
              <w:t>0.255</w:t>
            </w:r>
          </w:p>
        </w:tc>
        <w:tc>
          <w:tcPr>
            <w:tcW w:type="dxa" w:w="726"/>
          </w:tcPr>
          <w:p>
            <w:pPr>
              <w:jc w:val="right"/>
            </w:pPr>
            <w:r/>
            <w:r>
              <w:rPr>
                <w:color w:val="1A1D21"/>
                <w:sz w:val="17"/>
              </w:rPr>
              <w:t>0.209</w:t>
            </w:r>
          </w:p>
        </w:tc>
        <w:tc>
          <w:tcPr>
            <w:tcW w:type="dxa" w:w="726"/>
          </w:tcPr>
          <w:p>
            <w:pPr>
              <w:jc w:val="right"/>
            </w:pPr>
            <w:r/>
            <w:r>
              <w:rPr>
                <w:color w:val="1A1D21"/>
                <w:sz w:val="17"/>
              </w:rPr>
              <w:t>0.171</w:t>
            </w:r>
          </w:p>
        </w:tc>
        <w:tc>
          <w:tcPr>
            <w:tcW w:type="dxa" w:w="726"/>
          </w:tcPr>
          <w:p>
            <w:pPr>
              <w:jc w:val="right"/>
            </w:pPr>
            <w:r/>
            <w:r>
              <w:rPr>
                <w:color w:val="1A1D21"/>
                <w:sz w:val="17"/>
              </w:rPr>
              <w:t>0.140</w:t>
            </w:r>
          </w:p>
        </w:tc>
        <w:tc>
          <w:tcPr>
            <w:tcW w:type="dxa" w:w="726"/>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211.96</w:t>
            </w:r>
          </w:p>
        </w:tc>
        <w:tc>
          <w:tcPr>
            <w:tcW w:type="dxa" w:w="2494"/>
          </w:tcPr>
          <w:p>
            <w:pPr>
              <w:jc w:val="right"/>
            </w:pPr>
            <w:r/>
            <w:r>
              <w:rPr>
                <w:color w:val="1A1D21"/>
                <w:sz w:val="17"/>
              </w:rPr>
              <w:t>122.13</w:t>
            </w:r>
          </w:p>
        </w:tc>
        <w:tc>
          <w:tcPr>
            <w:tcW w:type="dxa" w:w="2381"/>
          </w:tcPr>
          <w:p>
            <w:pPr>
              <w:jc w:val="right"/>
            </w:pPr>
            <w:r/>
            <w:r>
              <w:rPr>
                <w:color w:val="1A1D21"/>
                <w:sz w:val="17"/>
              </w:rPr>
              <w:t>117%</w:t>
            </w:r>
          </w:p>
        </w:tc>
      </w:tr>
      <w:tr>
        <w:trPr>
          <w:cantSplit/>
        </w:trPr>
        <w:tc>
          <w:tcPr>
            <w:tcW w:type="dxa" w:w="1814"/>
          </w:tcPr>
          <w:p>
            <w:r/>
            <w:r>
              <w:rPr>
                <w:color w:val="1A1D21"/>
                <w:sz w:val="17"/>
              </w:rPr>
              <w:t>28.37%</w:t>
            </w:r>
          </w:p>
        </w:tc>
        <w:tc>
          <w:tcPr>
            <w:tcW w:type="dxa" w:w="2494"/>
          </w:tcPr>
          <w:p>
            <w:pPr>
              <w:jc w:val="right"/>
            </w:pPr>
            <w:r/>
            <w:r>
              <w:rPr>
                <w:color w:val="1A1D21"/>
                <w:sz w:val="17"/>
              </w:rPr>
              <w:t>152.39</w:t>
            </w:r>
          </w:p>
        </w:tc>
        <w:tc>
          <w:tcPr>
            <w:tcW w:type="dxa" w:w="2494"/>
          </w:tcPr>
          <w:p>
            <w:pPr>
              <w:jc w:val="right"/>
            </w:pPr>
            <w:r/>
            <w:r>
              <w:rPr>
                <w:color w:val="1A1D21"/>
                <w:sz w:val="17"/>
              </w:rPr>
              <w:t>70.10</w:t>
            </w:r>
          </w:p>
        </w:tc>
        <w:tc>
          <w:tcPr>
            <w:tcW w:type="dxa" w:w="2381"/>
          </w:tcPr>
          <w:p>
            <w:pPr>
              <w:jc w:val="right"/>
            </w:pPr>
            <w:r/>
            <w:r>
              <w:rPr>
                <w:color w:val="1A1D21"/>
                <w:sz w:val="17"/>
              </w:rPr>
              <w:t>56%</w:t>
            </w:r>
          </w:p>
        </w:tc>
      </w:tr>
      <w:tr>
        <w:trPr>
          <w:cantSplit/>
        </w:trPr>
        <w:tc>
          <w:tcPr>
            <w:tcW w:type="dxa" w:w="1814"/>
          </w:tcPr>
          <w:p>
            <w:r/>
            <w:r>
              <w:rPr>
                <w:color w:val="1A1D21"/>
                <w:sz w:val="17"/>
              </w:rPr>
              <w:t>30.37%</w:t>
            </w:r>
          </w:p>
        </w:tc>
        <w:tc>
          <w:tcPr>
            <w:tcW w:type="dxa" w:w="2494"/>
          </w:tcPr>
          <w:p>
            <w:pPr>
              <w:jc w:val="right"/>
            </w:pPr>
            <w:r/>
            <w:r>
              <w:rPr>
                <w:color w:val="1A1D21"/>
                <w:sz w:val="17"/>
              </w:rPr>
              <w:t>133.70</w:t>
            </w:r>
          </w:p>
        </w:tc>
        <w:tc>
          <w:tcPr>
            <w:tcW w:type="dxa" w:w="2494"/>
          </w:tcPr>
          <w:p>
            <w:pPr>
              <w:jc w:val="right"/>
            </w:pPr>
            <w:r/>
            <w:r>
              <w:rPr>
                <w:color w:val="1A1D21"/>
                <w:sz w:val="17"/>
              </w:rPr>
              <w:t>55.89</w:t>
            </w:r>
          </w:p>
        </w:tc>
        <w:tc>
          <w:tcPr>
            <w:tcW w:type="dxa" w:w="2381"/>
          </w:tcPr>
          <w:p>
            <w:pPr>
              <w:jc w:val="right"/>
            </w:pPr>
            <w:r/>
            <w:r>
              <w:rPr>
                <w:color w:val="1A1D21"/>
                <w:sz w:val="17"/>
              </w:rPr>
              <w:t>37%</w:t>
            </w:r>
          </w:p>
        </w:tc>
      </w:tr>
      <w:tr>
        <w:trPr>
          <w:cantSplit/>
        </w:trPr>
        <w:tc>
          <w:tcPr>
            <w:tcW w:type="dxa" w:w="1814"/>
          </w:tcPr>
          <w:p>
            <w:r/>
            <w:r>
              <w:rPr>
                <w:color w:val="1A1D21"/>
                <w:sz w:val="17"/>
              </w:rPr>
              <w:t>32.37%</w:t>
            </w:r>
          </w:p>
        </w:tc>
        <w:tc>
          <w:tcPr>
            <w:tcW w:type="dxa" w:w="2494"/>
          </w:tcPr>
          <w:p>
            <w:pPr>
              <w:jc w:val="right"/>
            </w:pPr>
            <w:r/>
            <w:r>
              <w:rPr>
                <w:color w:val="1A1D21"/>
                <w:sz w:val="17"/>
              </w:rPr>
              <w:t>118.97</w:t>
            </w:r>
          </w:p>
        </w:tc>
        <w:tc>
          <w:tcPr>
            <w:tcW w:type="dxa" w:w="2494"/>
          </w:tcPr>
          <w:p>
            <w:pPr>
              <w:jc w:val="right"/>
            </w:pPr>
            <w:r/>
            <w:r>
              <w:rPr>
                <w:color w:val="1A1D21"/>
                <w:sz w:val="17"/>
              </w:rPr>
              <w:t>45.75</w:t>
            </w:r>
          </w:p>
        </w:tc>
        <w:tc>
          <w:tcPr>
            <w:tcW w:type="dxa" w:w="2381"/>
          </w:tcPr>
          <w:p>
            <w:pPr>
              <w:jc w:val="right"/>
            </w:pPr>
            <w:r/>
            <w:r>
              <w:rPr>
                <w:color w:val="1A1D21"/>
                <w:sz w:val="17"/>
              </w:rPr>
              <w:t>22%</w:t>
            </w:r>
          </w:p>
        </w:tc>
      </w:tr>
      <w:tr>
        <w:trPr>
          <w:cantSplit/>
        </w:trPr>
        <w:tc>
          <w:tcPr>
            <w:tcW w:type="dxa" w:w="1814"/>
          </w:tcPr>
          <w:p>
            <w:r/>
            <w:r>
              <w:rPr>
                <w:color w:val="1A1D21"/>
                <w:sz w:val="17"/>
              </w:rPr>
              <w:t>34.37%</w:t>
            </w:r>
          </w:p>
        </w:tc>
        <w:tc>
          <w:tcPr>
            <w:tcW w:type="dxa" w:w="2494"/>
          </w:tcPr>
          <w:p>
            <w:pPr>
              <w:jc w:val="right"/>
            </w:pPr>
            <w:r/>
            <w:r>
              <w:rPr>
                <w:color w:val="1A1D21"/>
                <w:sz w:val="17"/>
              </w:rPr>
              <w:t>107.03</w:t>
            </w:r>
          </w:p>
        </w:tc>
        <w:tc>
          <w:tcPr>
            <w:tcW w:type="dxa" w:w="2494"/>
          </w:tcPr>
          <w:p>
            <w:pPr>
              <w:jc w:val="right"/>
            </w:pPr>
            <w:r/>
            <w:r>
              <w:rPr>
                <w:color w:val="1A1D21"/>
                <w:sz w:val="17"/>
              </w:rPr>
              <w:t>38.35</w:t>
            </w:r>
          </w:p>
        </w:tc>
        <w:tc>
          <w:tcPr>
            <w:tcW w:type="dxa" w:w="2381"/>
          </w:tcPr>
          <w:p>
            <w:pPr>
              <w:jc w:val="right"/>
            </w:pPr>
            <w:r/>
            <w:r>
              <w:rPr>
                <w:color w:val="1A1D21"/>
                <w:sz w:val="17"/>
              </w:rPr>
              <w:t>9%</w:t>
            </w:r>
          </w:p>
        </w:tc>
      </w:tr>
      <w:tr>
        <w:trPr>
          <w:cantSplit/>
        </w:trPr>
        <w:tc>
          <w:tcPr>
            <w:tcW w:type="dxa" w:w="1814"/>
          </w:tcPr>
          <w:p>
            <w:r/>
            <w:r>
              <w:rPr>
                <w:color w:val="1A1D21"/>
                <w:sz w:val="17"/>
              </w:rPr>
              <w:t>36.37%</w:t>
            </w:r>
          </w:p>
        </w:tc>
        <w:tc>
          <w:tcPr>
            <w:tcW w:type="dxa" w:w="2494"/>
          </w:tcPr>
          <w:p>
            <w:pPr>
              <w:jc w:val="right"/>
            </w:pPr>
            <w:r/>
            <w:r>
              <w:rPr>
                <w:color w:val="1A1D21"/>
                <w:sz w:val="17"/>
              </w:rPr>
              <w:t>97.15</w:t>
            </w:r>
          </w:p>
        </w:tc>
        <w:tc>
          <w:tcPr>
            <w:tcW w:type="dxa" w:w="2494"/>
          </w:tcPr>
          <w:p>
            <w:pPr>
              <w:jc w:val="right"/>
            </w:pPr>
            <w:r/>
            <w:r>
              <w:rPr>
                <w:color w:val="1A1D21"/>
                <w:sz w:val="17"/>
              </w:rPr>
              <w:t>32.87</w:t>
            </w:r>
          </w:p>
        </w:tc>
        <w:tc>
          <w:tcPr>
            <w:tcW w:type="dxa" w:w="2381"/>
          </w:tcPr>
          <w:p>
            <w:pPr>
              <w:jc w:val="right"/>
            </w:pPr>
            <w:r/>
            <w:r>
              <w:rPr>
                <w:color w:val="1A1D21"/>
                <w:sz w:val="17"/>
              </w:rPr>
              <w:t>-1%</w:t>
            </w:r>
          </w:p>
        </w:tc>
      </w:tr>
      <w:tr>
        <w:trPr>
          <w:cantSplit/>
        </w:trPr>
        <w:tc>
          <w:tcPr>
            <w:tcW w:type="dxa" w:w="1814"/>
          </w:tcPr>
          <w:p>
            <w:r/>
            <w:r>
              <w:rPr>
                <w:color w:val="1A1D21"/>
                <w:sz w:val="17"/>
              </w:rPr>
              <w:t>40.37%</w:t>
            </w:r>
          </w:p>
        </w:tc>
        <w:tc>
          <w:tcPr>
            <w:tcW w:type="dxa" w:w="2494"/>
          </w:tcPr>
          <w:p>
            <w:pPr>
              <w:jc w:val="right"/>
            </w:pPr>
            <w:r/>
            <w:r>
              <w:rPr>
                <w:color w:val="1A1D21"/>
                <w:sz w:val="17"/>
              </w:rPr>
              <w:t>81.75</w:t>
            </w:r>
          </w:p>
        </w:tc>
        <w:tc>
          <w:tcPr>
            <w:tcW w:type="dxa" w:w="2494"/>
          </w:tcPr>
          <w:p>
            <w:pPr>
              <w:jc w:val="right"/>
            </w:pPr>
            <w:r/>
            <w:r>
              <w:rPr>
                <w:color w:val="1A1D21"/>
                <w:sz w:val="17"/>
              </w:rPr>
              <w:t>25.64</w:t>
            </w:r>
          </w:p>
        </w:tc>
        <w:tc>
          <w:tcPr>
            <w:tcW w:type="dxa" w:w="2381"/>
          </w:tcPr>
          <w:p>
            <w:pPr>
              <w:jc w:val="right"/>
            </w:pPr>
            <w:r/>
            <w:r>
              <w:rPr>
                <w:color w:val="1A1D21"/>
                <w:sz w:val="17"/>
              </w:rPr>
              <w:t>-16%</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43.89 – 118.97</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56,408</w:t>
            </w:r>
          </w:p>
        </w:tc>
        <w:tc>
          <w:tcPr>
            <w:tcW w:type="dxa" w:w="879"/>
          </w:tcPr>
          <w:p>
            <w:pPr>
              <w:jc w:val="right"/>
            </w:pPr>
            <w:r/>
            <w:r>
              <w:rPr>
                <w:color w:val="1A1D21"/>
                <w:sz w:val="17"/>
              </w:rPr>
              <w:t>67,788</w:t>
            </w:r>
          </w:p>
        </w:tc>
        <w:tc>
          <w:tcPr>
            <w:tcW w:type="dxa" w:w="879"/>
          </w:tcPr>
          <w:p>
            <w:pPr>
              <w:jc w:val="right"/>
            </w:pPr>
            <w:r/>
            <w:r>
              <w:rPr>
                <w:color w:val="1A1D21"/>
                <w:sz w:val="17"/>
              </w:rPr>
              <w:t>83,260</w:t>
            </w:r>
          </w:p>
        </w:tc>
        <w:tc>
          <w:tcPr>
            <w:tcW w:type="dxa" w:w="879"/>
          </w:tcPr>
          <w:p>
            <w:pPr>
              <w:jc w:val="right"/>
            </w:pPr>
            <w:r/>
            <w:r>
              <w:rPr>
                <w:color w:val="1A1D21"/>
                <w:sz w:val="17"/>
              </w:rPr>
              <w:t>102,747</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21,441</w:t>
            </w:r>
          </w:p>
        </w:tc>
        <w:tc>
          <w:tcPr>
            <w:tcW w:type="dxa" w:w="879"/>
          </w:tcPr>
          <w:p>
            <w:pPr>
              <w:jc w:val="right"/>
            </w:pPr>
            <w:r/>
            <w:r>
              <w:rPr>
                <w:color w:val="1A1D21"/>
                <w:sz w:val="17"/>
              </w:rPr>
              <w:t>25,729</w:t>
            </w:r>
          </w:p>
        </w:tc>
        <w:tc>
          <w:tcPr>
            <w:tcW w:type="dxa" w:w="879"/>
          </w:tcPr>
          <w:p>
            <w:pPr>
              <w:jc w:val="right"/>
            </w:pPr>
            <w:r/>
            <w:r>
              <w:rPr>
                <w:color w:val="1A1D21"/>
                <w:sz w:val="17"/>
              </w:rPr>
              <w:t>30,875</w:t>
            </w:r>
          </w:p>
        </w:tc>
        <w:tc>
          <w:tcPr>
            <w:tcW w:type="dxa" w:w="879"/>
          </w:tcPr>
          <w:p>
            <w:pPr>
              <w:jc w:val="right"/>
            </w:pPr>
            <w:r/>
            <w:r>
              <w:rPr>
                <w:color w:val="1A1D21"/>
                <w:sz w:val="17"/>
              </w:rPr>
              <w:t>37,050</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13,298</w:t>
            </w:r>
          </w:p>
        </w:tc>
        <w:tc>
          <w:tcPr>
            <w:tcW w:type="dxa" w:w="879"/>
          </w:tcPr>
          <w:p>
            <w:pPr>
              <w:jc w:val="right"/>
            </w:pPr>
            <w:r/>
            <w:r>
              <w:rPr>
                <w:color w:val="1A1D21"/>
                <w:sz w:val="17"/>
              </w:rPr>
              <w:t>16,223</w:t>
            </w:r>
          </w:p>
        </w:tc>
        <w:tc>
          <w:tcPr>
            <w:tcW w:type="dxa" w:w="879"/>
          </w:tcPr>
          <w:p>
            <w:pPr>
              <w:jc w:val="right"/>
            </w:pPr>
            <w:r/>
            <w:r>
              <w:rPr>
                <w:color w:val="1A1D21"/>
                <w:sz w:val="17"/>
              </w:rPr>
              <w:t>19,792</w:t>
            </w:r>
          </w:p>
        </w:tc>
        <w:tc>
          <w:tcPr>
            <w:tcW w:type="dxa" w:w="879"/>
          </w:tcPr>
          <w:p>
            <w:pPr>
              <w:jc w:val="right"/>
            </w:pPr>
            <w:r/>
            <w:r>
              <w:rPr>
                <w:color w:val="1A1D21"/>
                <w:sz w:val="17"/>
              </w:rPr>
              <w:t>24,146</w:t>
            </w:r>
          </w:p>
        </w:tc>
        <w:tc>
          <w:tcPr>
            <w:tcW w:type="dxa" w:w="879"/>
          </w:tcPr>
          <w:p>
            <w:pPr>
              <w:jc w:val="right"/>
            </w:pPr>
            <w:r/>
            <w:r>
              <w:rPr>
                <w:color w:val="1A1D21"/>
                <w:sz w:val="17"/>
              </w:rPr>
              <w:t>29,459</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25,463</w:t>
            </w:r>
          </w:p>
        </w:tc>
        <w:tc>
          <w:tcPr>
            <w:tcW w:type="dxa" w:w="879"/>
          </w:tcPr>
          <w:p>
            <w:pPr>
              <w:jc w:val="right"/>
            </w:pPr>
            <w:r/>
            <w:r>
              <w:rPr>
                <w:color w:val="1A1D21"/>
                <w:sz w:val="17"/>
              </w:rPr>
              <w:t>29,898</w:t>
            </w:r>
          </w:p>
        </w:tc>
        <w:tc>
          <w:tcPr>
            <w:tcW w:type="dxa" w:w="879"/>
          </w:tcPr>
          <w:p>
            <w:pPr>
              <w:jc w:val="right"/>
            </w:pPr>
            <w:r/>
            <w:r>
              <w:rPr>
                <w:color w:val="1A1D21"/>
                <w:sz w:val="17"/>
              </w:rPr>
              <w:t>36,007</w:t>
            </w:r>
          </w:p>
        </w:tc>
        <w:tc>
          <w:tcPr>
            <w:tcW w:type="dxa" w:w="879"/>
          </w:tcPr>
          <w:p>
            <w:pPr>
              <w:jc w:val="right"/>
            </w:pPr>
            <w:r/>
            <w:r>
              <w:rPr>
                <w:color w:val="1A1D21"/>
                <w:sz w:val="17"/>
              </w:rPr>
              <w:t>43,843</w:t>
            </w:r>
          </w:p>
        </w:tc>
        <w:tc>
          <w:tcPr>
            <w:tcW w:type="dxa" w:w="879"/>
          </w:tcPr>
          <w:p>
            <w:pPr>
              <w:jc w:val="right"/>
            </w:pPr>
            <w:r/>
            <w:r>
              <w:rPr>
                <w:color w:val="1A1D21"/>
                <w:sz w:val="17"/>
              </w:rPr>
              <w:t>53,520</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23,122</w:t>
            </w:r>
          </w:p>
        </w:tc>
        <w:tc>
          <w:tcPr>
            <w:tcW w:type="dxa" w:w="879"/>
          </w:tcPr>
          <w:p>
            <w:pPr>
              <w:jc w:val="right"/>
            </w:pPr>
            <w:r/>
            <w:r>
              <w:rPr>
                <w:color w:val="1A1D21"/>
                <w:sz w:val="17"/>
              </w:rPr>
              <w:t>30,416</w:t>
            </w:r>
          </w:p>
        </w:tc>
        <w:tc>
          <w:tcPr>
            <w:tcW w:type="dxa" w:w="879"/>
          </w:tcPr>
          <w:p>
            <w:pPr>
              <w:jc w:val="right"/>
            </w:pPr>
            <w:r/>
            <w:r>
              <w:rPr>
                <w:color w:val="1A1D21"/>
                <w:sz w:val="17"/>
              </w:rPr>
              <w:t>41,117</w:t>
            </w:r>
          </w:p>
        </w:tc>
        <w:tc>
          <w:tcPr>
            <w:tcW w:type="dxa" w:w="879"/>
          </w:tcPr>
          <w:p>
            <w:pPr>
              <w:jc w:val="right"/>
            </w:pPr>
            <w:r/>
            <w:r>
              <w:rPr>
                <w:color w:val="1A1D21"/>
                <w:sz w:val="17"/>
              </w:rPr>
              <w:t>55,262</w:t>
            </w:r>
          </w:p>
        </w:tc>
        <w:tc>
          <w:tcPr>
            <w:tcW w:type="dxa" w:w="879"/>
          </w:tcPr>
          <w:p>
            <w:pPr>
              <w:jc w:val="right"/>
            </w:pPr>
            <w:r/>
            <w:r>
              <w:rPr>
                <w:color w:val="1A1D21"/>
                <w:sz w:val="17"/>
              </w:rPr>
              <w:t>73,097</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12,668</w:t>
            </w:r>
          </w:p>
        </w:tc>
        <w:tc>
          <w:tcPr>
            <w:tcW w:type="dxa" w:w="879"/>
          </w:tcPr>
          <w:p>
            <w:pPr>
              <w:jc w:val="right"/>
            </w:pPr>
            <w:r/>
            <w:r>
              <w:rPr>
                <w:color w:val="1A1D21"/>
                <w:sz w:val="17"/>
              </w:rPr>
              <w:t>16,664</w:t>
            </w:r>
          </w:p>
        </w:tc>
        <w:tc>
          <w:tcPr>
            <w:tcW w:type="dxa" w:w="879"/>
          </w:tcPr>
          <w:p>
            <w:pPr>
              <w:jc w:val="right"/>
            </w:pPr>
            <w:r/>
            <w:r>
              <w:rPr>
                <w:color w:val="1A1D21"/>
                <w:sz w:val="17"/>
              </w:rPr>
              <w:t>22,526</w:t>
            </w:r>
          </w:p>
        </w:tc>
        <w:tc>
          <w:tcPr>
            <w:tcW w:type="dxa" w:w="879"/>
          </w:tcPr>
          <w:p>
            <w:pPr>
              <w:jc w:val="right"/>
            </w:pPr>
            <w:r/>
            <w:r>
              <w:rPr>
                <w:color w:val="1A1D21"/>
                <w:sz w:val="17"/>
              </w:rPr>
              <w:t>30,276</w:t>
            </w:r>
          </w:p>
        </w:tc>
        <w:tc>
          <w:tcPr>
            <w:tcW w:type="dxa" w:w="879"/>
          </w:tcPr>
          <w:p>
            <w:pPr>
              <w:jc w:val="right"/>
            </w:pPr>
            <w:r/>
            <w:r>
              <w:rPr>
                <w:color w:val="1A1D21"/>
                <w:sz w:val="17"/>
              </w:rPr>
              <w:t>40,047</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8.09</w:t>
            </w:r>
          </w:p>
        </w:tc>
        <w:tc>
          <w:tcPr>
            <w:tcW w:type="dxa" w:w="879"/>
          </w:tcPr>
          <w:p>
            <w:pPr>
              <w:jc w:val="right"/>
            </w:pPr>
            <w:r/>
            <w:r>
              <w:rPr>
                <w:color w:val="1A1D21"/>
                <w:sz w:val="17"/>
              </w:rPr>
              <w:t>10.93</w:t>
            </w:r>
          </w:p>
        </w:tc>
        <w:tc>
          <w:tcPr>
            <w:tcW w:type="dxa" w:w="879"/>
          </w:tcPr>
          <w:p>
            <w:pPr>
              <w:jc w:val="right"/>
            </w:pPr>
            <w:r/>
            <w:r>
              <w:rPr>
                <w:color w:val="1A1D21"/>
                <w:sz w:val="17"/>
              </w:rPr>
              <w:t>14.69</w:t>
            </w:r>
          </w:p>
        </w:tc>
        <w:tc>
          <w:tcPr>
            <w:tcW w:type="dxa" w:w="879"/>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