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10 September 2026</w:t>
      </w:r>
    </w:p>
    <w:p>
      <w:pPr>
        <w:pStyle w:val="Heading2"/>
      </w:pPr>
      <w:r>
        <w:t>READ FIRST</w:t>
      </w:r>
    </w:p>
    <w:p>
      <w:r>
        <w:rPr>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 September 2026 and it changes ONE INPUT in it: the long-run real interest rate. Three numbers move from that one change, and they are named in the next paragraph; the first of them is the rate at which the perpetuity is discounted. That rate was built inside this study, from a long-run real interest rate of 5.5% typed into its own file. It now reads the house Egyptian macro path, where the convention is 3.5%. The retired figure was a description of a restrictive policy stance — the real rate the central bank was running in order to break an inflation — and a company does not live inside a policy stance for ever. Carrying it into perpetuity charged this developer, permanently, for a monetary condition that is by construction temporary. The terminal cost of capital falls from 16.15% to 14.97% and the central figure moves from EGP 17.86 to EGP 21.09 a share.</w:t>
      </w:r>
    </w:p>
    <w:p>
      <w:pPr>
        <w:spacing w:after="140"/>
      </w:pPr>
      <w:r>
        <w:rPr>
          <w:b w:val="0"/>
          <w:i w:val="0"/>
          <w:color w:val="1A1D21"/>
          <w:sz w:val="20"/>
        </w:rPr>
        <w:t>Two other numbers move with it, and they move for the same reason. The house path sets the explicit-window rate as well as the terminal one, so the rate applied to all fifteen forecast years falls from 25.102% to 24.965%; and the terminal cost of equity is now built by splitting the country premium out of the market premium rather than by carrying the measured beta across both, which is the house construction. Nothing else moves. The forecast, the three cash-conversion cases, the bridge from enterprise value to equity and the weights across the lenses are exactly as they were issued on 3 September 2026, and the reader can hold the two documents side by side and see that one number and its consequences are the whole of the difference. THE DIRECTION IS NOT THE REASON. This correction happens to raise the value and move it further above the traded price; it would have been made had it done the opposite, and the house rule that a fair value is never adjusted toward a quotation cuts both ways.</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the company's own published statements as at 2 September 2026, which end at its first-quarter 2026 results — the reviewed statements of 31 March 2026 included. A half-year 2026 release of 18 August 2026 is reported in the trade press, and this study has NOT obtained the filing itself; nothing from it is used, because a report of a disclosure is a lead and not a source. What it is said to contain — an order book of EGP 284bn at 30 June and a further EGP 75bn sold at Hacienda Ras El Hekma shortly after — is carried in section 7 as an open gap, not in the model.</w:t>
      </w:r>
    </w:p>
    <w:p>
      <w:pPr>
        <w:pStyle w:val="Heading1"/>
      </w:pPr>
      <w:r>
        <w:t>Headline</w:t>
      </w:r>
    </w:p>
    <w:p>
      <w:pPr>
        <w:spacing w:after="140"/>
      </w:pPr>
      <w:r>
        <w:rPr>
          <w:b/>
          <w:i w:val="0"/>
          <w:color w:val="1A1D21"/>
          <w:sz w:val="23"/>
        </w:rPr>
        <w:t>Palm Hills is worth EGP 21.09 a share on a base case built from the company's own units and prices. Across the full observed range of cash conversion ALONE — the one driver that decides it — the value spans EGP 7.65 to EGP 46.85. The wider pair published beside it, EGP 4.98 to EGP 55.07, moves a second driver as well: the weak case also carries the whole cost-of-capital schedule 2 points HIGHER and the strong case 1 point lower, which widens the band at both ends. Both pairs are printed because they answer different questions, and neither is a probability.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24.96% against an Egyptian ten-year government bond yield of 23.00%. It CHANGED in this edition: the real interest rate underneath it now comes from the house Egyptian path rather than from a figure typed into this study's own file, and the rate fell from the 25.10% published on 3 September 2026 to 24.96%. The alternative credit-rating basis, which this study does not adopt, stands at 25.83%; both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7.65; at the high end, EGP 46.85.</w:t>
      </w:r>
    </w:p>
    <w:p>
      <w:pPr>
        <w:pStyle w:val="ListBullet"/>
        <w:spacing w:after="60"/>
      </w:pPr>
      <w:r>
        <w:rPr>
          <w:color w:val="1A1D21"/>
          <w:sz w:val="20"/>
        </w:rPr>
        <w:t>At the closing price of EGP 14.40 the market is paying for a conversion rate of 6.3%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5262"/>
        <w:gridCol w:w="624"/>
        <w:gridCol w:w="1032"/>
        <w:gridCol w:w="737"/>
        <w:gridCol w:w="1304"/>
      </w:tblGrid>
      <w:tr>
        <w:trPr>
          <w:tblHeader w:val="true"/>
        </w:trPr>
        <w:tc>
          <w:tcPr>
            <w:tcW w:type="dxa" w:w="5261"/>
          </w:tcPr>
          <w:p>
            <w:r/>
            <w:r>
              <w:rPr>
                <w:b/>
                <w:color w:val="5B6570"/>
                <w:sz w:val="17"/>
              </w:rPr>
              <w:t>Lens</w:t>
            </w:r>
          </w:p>
        </w:tc>
        <w:tc>
          <w:tcPr>
            <w:tcW w:type="dxa" w:w="624"/>
          </w:tcPr>
          <w:p>
            <w:r/>
            <w:r>
              <w:rPr>
                <w:b/>
                <w:color w:val="5B6570"/>
                <w:sz w:val="17"/>
              </w:rPr>
              <w:t>Low</w:t>
            </w:r>
          </w:p>
        </w:tc>
        <w:tc>
          <w:tcPr>
            <w:tcW w:type="dxa" w:w="1032"/>
          </w:tcPr>
          <w:p>
            <w:r/>
            <w:r>
              <w:rPr>
                <w:b/>
                <w:color w:val="5B6570"/>
                <w:sz w:val="17"/>
              </w:rPr>
              <w:t>Central</w:t>
            </w:r>
          </w:p>
        </w:tc>
        <w:tc>
          <w:tcPr>
            <w:tcW w:type="dxa" w:w="737"/>
          </w:tcPr>
          <w:p>
            <w:r/>
            <w:r>
              <w:rPr>
                <w:b/>
                <w:color w:val="5B6570"/>
                <w:sz w:val="17"/>
              </w:rPr>
              <w:t>High</w:t>
            </w:r>
          </w:p>
        </w:tc>
        <w:tc>
          <w:tcPr>
            <w:tcW w:type="dxa" w:w="1304"/>
          </w:tcPr>
          <w:p>
            <w:r/>
            <w:r>
              <w:rPr>
                <w:b/>
                <w:color w:val="5B6570"/>
                <w:sz w:val="17"/>
              </w:rPr>
              <w:t>Role</w:t>
            </w:r>
          </w:p>
        </w:tc>
      </w:tr>
      <w:tr>
        <w:trPr>
          <w:cantSplit/>
        </w:trPr>
        <w:tc>
          <w:tcPr>
            <w:tcW w:type="dxa" w:w="5261"/>
          </w:tcPr>
          <w:p>
            <w:r/>
            <w:r>
              <w:rPr>
                <w:color w:val="1A1D21"/>
                <w:sz w:val="17"/>
              </w:rPr>
              <w:t>Discounted cash flow</w:t>
            </w:r>
          </w:p>
        </w:tc>
        <w:tc>
          <w:tcPr>
            <w:tcW w:type="dxa" w:w="624"/>
          </w:tcPr>
          <w:p>
            <w:pPr>
              <w:jc w:val="right"/>
            </w:pPr>
            <w:r/>
            <w:r>
              <w:rPr>
                <w:color w:val="1A1D21"/>
                <w:sz w:val="17"/>
              </w:rPr>
              <w:t>4.98</w:t>
            </w:r>
          </w:p>
        </w:tc>
        <w:tc>
          <w:tcPr>
            <w:tcW w:type="dxa" w:w="1032"/>
          </w:tcPr>
          <w:p>
            <w:pPr>
              <w:jc w:val="right"/>
            </w:pPr>
            <w:r/>
            <w:r>
              <w:rPr>
                <w:color w:val="1A1D21"/>
                <w:sz w:val="17"/>
              </w:rPr>
              <w:t>21.09</w:t>
            </w:r>
          </w:p>
        </w:tc>
        <w:tc>
          <w:tcPr>
            <w:tcW w:type="dxa" w:w="737"/>
          </w:tcPr>
          <w:p>
            <w:pPr>
              <w:jc w:val="right"/>
            </w:pPr>
            <w:r/>
            <w:r>
              <w:rPr>
                <w:color w:val="1A1D21"/>
                <w:sz w:val="17"/>
              </w:rPr>
              <w:t>55.07</w:t>
            </w:r>
          </w:p>
        </w:tc>
        <w:tc>
          <w:tcPr>
            <w:tcW w:type="dxa" w:w="1304"/>
          </w:tcPr>
          <w:p>
            <w:r/>
            <w:r>
              <w:rPr>
                <w:color w:val="1A1D21"/>
                <w:sz w:val="17"/>
              </w:rPr>
              <w:t>the central</w:t>
            </w:r>
          </w:p>
        </w:tc>
      </w:tr>
      <w:tr>
        <w:trPr>
          <w:cantSplit/>
        </w:trPr>
        <w:tc>
          <w:tcPr>
            <w:tcW w:type="dxa" w:w="5261"/>
          </w:tcPr>
          <w:p>
            <w:r/>
            <w:r>
              <w:rPr>
                <w:color w:val="1A1D21"/>
                <w:sz w:val="17"/>
              </w:rPr>
              <w:t>Earnings multiple on own history</w:t>
            </w:r>
          </w:p>
        </w:tc>
        <w:tc>
          <w:tcPr>
            <w:tcW w:type="dxa" w:w="624"/>
          </w:tcPr>
          <w:p>
            <w:pPr>
              <w:jc w:val="right"/>
            </w:pPr>
            <w:r/>
            <w:r>
              <w:rPr>
                <w:color w:val="1A1D21"/>
                <w:sz w:val="17"/>
              </w:rPr>
              <w:t>5.59</w:t>
            </w:r>
          </w:p>
        </w:tc>
        <w:tc>
          <w:tcPr>
            <w:tcW w:type="dxa" w:w="1032"/>
          </w:tcPr>
          <w:p>
            <w:pPr>
              <w:jc w:val="right"/>
            </w:pPr>
            <w:r/>
            <w:r>
              <w:rPr>
                <w:color w:val="1A1D21"/>
                <w:sz w:val="17"/>
              </w:rPr>
              <w:t>8.39</w:t>
            </w:r>
          </w:p>
        </w:tc>
        <w:tc>
          <w:tcPr>
            <w:tcW w:type="dxa" w:w="737"/>
          </w:tcPr>
          <w:p>
            <w:pPr>
              <w:jc w:val="right"/>
            </w:pPr>
            <w:r/>
            <w:r>
              <w:rPr>
                <w:color w:val="1A1D21"/>
                <w:sz w:val="17"/>
              </w:rPr>
              <w:t>13.05</w:t>
            </w:r>
          </w:p>
        </w:tc>
        <w:tc>
          <w:tcPr>
            <w:tcW w:type="dxa" w:w="1304"/>
          </w:tcPr>
          <w:p>
            <w:r/>
            <w:r>
              <w:rPr>
                <w:color w:val="1A1D21"/>
                <w:sz w:val="17"/>
              </w:rPr>
              <w:t>cross-check</w:t>
            </w:r>
          </w:p>
        </w:tc>
      </w:tr>
      <w:tr>
        <w:trPr>
          <w:cantSplit/>
        </w:trPr>
        <w:tc>
          <w:tcPr>
            <w:tcW w:type="dxa" w:w="5261"/>
          </w:tcPr>
          <w:p>
            <w:r/>
            <w:r>
              <w:rPr>
                <w:color w:val="1A1D21"/>
                <w:sz w:val="17"/>
              </w:rPr>
              <w:t>Book value of equity — a disclosed floor</w:t>
            </w:r>
          </w:p>
        </w:tc>
        <w:tc>
          <w:tcPr>
            <w:tcW w:type="dxa" w:w="624"/>
          </w:tcPr>
          <w:p>
            <w:pPr>
              <w:jc w:val="right"/>
            </w:pPr>
            <w:r/>
            <w:r>
              <w:rPr>
                <w:color w:val="1A1D21"/>
                <w:sz w:val="17"/>
              </w:rPr>
              <w:t>5.97</w:t>
            </w:r>
          </w:p>
        </w:tc>
        <w:tc>
          <w:tcPr>
            <w:tcW w:type="dxa" w:w="1032"/>
          </w:tcPr>
          <w:p>
            <w:pPr>
              <w:jc w:val="right"/>
            </w:pPr>
            <w:r/>
            <w:r>
              <w:rPr>
                <w:color w:val="1A1D21"/>
                <w:sz w:val="17"/>
              </w:rPr>
              <w:t>6.63</w:t>
            </w:r>
          </w:p>
        </w:tc>
        <w:tc>
          <w:tcPr>
            <w:tcW w:type="dxa" w:w="737"/>
          </w:tcPr>
          <w:p>
            <w:pPr>
              <w:jc w:val="right"/>
            </w:pPr>
            <w:r/>
            <w:r>
              <w:rPr>
                <w:color w:val="1A1D21"/>
                <w:sz w:val="17"/>
              </w:rPr>
              <w:t>8.62</w:t>
            </w:r>
          </w:p>
        </w:tc>
        <w:tc>
          <w:tcPr>
            <w:tcW w:type="dxa" w:w="1304"/>
          </w:tcPr>
          <w:p>
            <w:r/>
            <w:r>
              <w:rPr>
                <w:color w:val="1A1D21"/>
                <w:sz w:val="17"/>
              </w:rPr>
              <w:t>cross-check</w:t>
            </w:r>
          </w:p>
        </w:tc>
      </w:tr>
      <w:tr>
        <w:trPr>
          <w:cantSplit/>
        </w:trPr>
        <w:tc>
          <w:tcPr>
            <w:tcW w:type="dxa" w:w="5261"/>
          </w:tcPr>
          <w:p>
            <w:r/>
            <w:r>
              <w:rPr>
                <w:color w:val="1A1D21"/>
                <w:sz w:val="17"/>
              </w:rPr>
              <w:t>Market price, 3 September 2026</w:t>
            </w:r>
          </w:p>
        </w:tc>
        <w:tc>
          <w:tcPr>
            <w:tcW w:type="dxa" w:w="624"/>
          </w:tcPr>
          <w:p>
            <w:r/>
            <w:r>
              <w:rPr>
                <w:color w:val="1A1D21"/>
                <w:sz w:val="17"/>
              </w:rPr>
            </w:r>
          </w:p>
        </w:tc>
        <w:tc>
          <w:tcPr>
            <w:tcW w:type="dxa" w:w="1032"/>
          </w:tcPr>
          <w:p>
            <w:pPr>
              <w:jc w:val="right"/>
            </w:pPr>
            <w:r/>
            <w:r>
              <w:rPr>
                <w:color w:val="1A1D21"/>
                <w:sz w:val="17"/>
              </w:rPr>
              <w:t>14.40</w:t>
            </w:r>
          </w:p>
        </w:tc>
        <w:tc>
          <w:tcPr>
            <w:tcW w:type="dxa" w:w="737"/>
          </w:tcPr>
          <w:p>
            <w:r/>
            <w:r>
              <w:rPr>
                <w:color w:val="1A1D21"/>
                <w:sz w:val="17"/>
              </w:rPr>
            </w:r>
          </w:p>
        </w:tc>
        <w:tc>
          <w:tcPr>
            <w:tcW w:type="dxa" w:w="1304"/>
          </w:tcPr>
          <w:p>
            <w:r/>
            <w:r>
              <w:rPr>
                <w:color w:val="1A1D21"/>
                <w:sz w:val="17"/>
              </w:rPr>
            </w:r>
          </w:p>
        </w:tc>
      </w:tr>
      <w:tr>
        <w:trPr>
          <w:cantSplit/>
        </w:trPr>
        <w:tc>
          <w:tcPr>
            <w:tcW w:type="dxa" w:w="5261"/>
          </w:tcPr>
          <w:p>
            <w:r/>
            <w:r>
              <w:rPr>
                <w:color w:val="1A1D21"/>
                <w:sz w:val="17"/>
              </w:rPr>
              <w:t>vs the central</w:t>
            </w:r>
          </w:p>
        </w:tc>
        <w:tc>
          <w:tcPr>
            <w:tcW w:type="dxa" w:w="624"/>
          </w:tcPr>
          <w:p>
            <w:r/>
            <w:r>
              <w:rPr>
                <w:color w:val="1A1D21"/>
                <w:sz w:val="17"/>
              </w:rPr>
            </w:r>
          </w:p>
        </w:tc>
        <w:tc>
          <w:tcPr>
            <w:tcW w:type="dxa" w:w="1032"/>
          </w:tcPr>
          <w:p>
            <w:pPr>
              <w:jc w:val="right"/>
            </w:pPr>
            <w:r/>
            <w:r>
              <w:rPr>
                <w:color w:val="1A1D21"/>
                <w:sz w:val="17"/>
              </w:rPr>
              <w:t>-32%</w:t>
            </w:r>
          </w:p>
        </w:tc>
        <w:tc>
          <w:tcPr>
            <w:tcW w:type="dxa" w:w="737"/>
          </w:tcPr>
          <w:p>
            <w:r/>
            <w:r>
              <w:rPr>
                <w:color w:val="1A1D21"/>
                <w:sz w:val="17"/>
              </w:rPr>
            </w:r>
          </w:p>
        </w:tc>
        <w:tc>
          <w:tcPr>
            <w:tcW w:type="dxa" w:w="1304"/>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7258"/>
        <w:gridCol w:w="964"/>
        <w:gridCol w:w="964"/>
      </w:tblGrid>
      <w:tr>
        <w:trPr>
          <w:tblHeader w:val="true"/>
        </w:trPr>
        <w:tc>
          <w:tcPr>
            <w:tcW w:type="dxa" w:w="7257"/>
          </w:tcPr>
          <w:p>
            <w:r/>
            <w:r>
              <w:rPr>
                <w:b/>
                <w:color w:val="5B6570"/>
                <w:sz w:val="17"/>
              </w:rPr>
            </w:r>
          </w:p>
        </w:tc>
        <w:tc>
          <w:tcPr>
            <w:tcW w:type="dxa" w:w="964"/>
          </w:tcPr>
          <w:p>
            <w:r/>
            <w:r>
              <w:rPr>
                <w:b/>
                <w:color w:val="5B6570"/>
                <w:sz w:val="17"/>
              </w:rPr>
              <w:t>2025</w:t>
            </w:r>
          </w:p>
        </w:tc>
        <w:tc>
          <w:tcPr>
            <w:tcW w:type="dxa" w:w="964"/>
          </w:tcPr>
          <w:p>
            <w:r/>
            <w:r>
              <w:rPr>
                <w:b/>
                <w:color w:val="5B6570"/>
                <w:sz w:val="17"/>
              </w:rPr>
              <w:t>2024</w:t>
            </w:r>
          </w:p>
        </w:tc>
      </w:tr>
      <w:tr>
        <w:trPr>
          <w:cantSplit/>
        </w:trPr>
        <w:tc>
          <w:tcPr>
            <w:tcW w:type="dxa" w:w="7257"/>
          </w:tcPr>
          <w:p>
            <w:r/>
            <w:r>
              <w:rPr>
                <w:color w:val="1A1D21"/>
                <w:sz w:val="17"/>
              </w:rPr>
              <w:t>Revenue (EGP mn)</w:t>
            </w:r>
          </w:p>
        </w:tc>
        <w:tc>
          <w:tcPr>
            <w:tcW w:type="dxa" w:w="964"/>
          </w:tcPr>
          <w:p>
            <w:pPr>
              <w:jc w:val="right"/>
            </w:pPr>
            <w:r/>
            <w:r>
              <w:rPr>
                <w:color w:val="1A1D21"/>
                <w:sz w:val="17"/>
              </w:rPr>
              <w:t>36,169</w:t>
            </w:r>
          </w:p>
        </w:tc>
        <w:tc>
          <w:tcPr>
            <w:tcW w:type="dxa" w:w="964"/>
          </w:tcPr>
          <w:p>
            <w:pPr>
              <w:jc w:val="right"/>
            </w:pPr>
            <w:r/>
            <w:r>
              <w:rPr>
                <w:color w:val="1A1D21"/>
                <w:sz w:val="17"/>
              </w:rPr>
              <w:t>27,167</w:t>
            </w:r>
          </w:p>
        </w:tc>
      </w:tr>
      <w:tr>
        <w:trPr>
          <w:cantSplit/>
        </w:trPr>
        <w:tc>
          <w:tcPr>
            <w:tcW w:type="dxa" w:w="7257"/>
          </w:tcPr>
          <w:p>
            <w:r/>
            <w:r>
              <w:rPr>
                <w:color w:val="1A1D21"/>
                <w:sz w:val="17"/>
              </w:rPr>
              <w:t>Gross profit (EGP mn)</w:t>
            </w:r>
          </w:p>
        </w:tc>
        <w:tc>
          <w:tcPr>
            <w:tcW w:type="dxa" w:w="964"/>
          </w:tcPr>
          <w:p>
            <w:pPr>
              <w:jc w:val="right"/>
            </w:pPr>
            <w:r/>
            <w:r>
              <w:rPr>
                <w:color w:val="1A1D21"/>
                <w:sz w:val="17"/>
              </w:rPr>
              <w:t>14,888</w:t>
            </w:r>
          </w:p>
        </w:tc>
        <w:tc>
          <w:tcPr>
            <w:tcW w:type="dxa" w:w="964"/>
          </w:tcPr>
          <w:p>
            <w:pPr>
              <w:jc w:val="right"/>
            </w:pPr>
            <w:r/>
            <w:r>
              <w:rPr>
                <w:color w:val="1A1D21"/>
                <w:sz w:val="17"/>
              </w:rPr>
              <w:t>9,330</w:t>
            </w:r>
          </w:p>
        </w:tc>
      </w:tr>
      <w:tr>
        <w:trPr>
          <w:cantSplit/>
        </w:trPr>
        <w:tc>
          <w:tcPr>
            <w:tcW w:type="dxa" w:w="7257"/>
          </w:tcPr>
          <w:p>
            <w:r/>
            <w:r>
              <w:rPr>
                <w:color w:val="1A1D21"/>
                <w:sz w:val="17"/>
              </w:rPr>
              <w:t>Gross margin</w:t>
            </w:r>
          </w:p>
        </w:tc>
        <w:tc>
          <w:tcPr>
            <w:tcW w:type="dxa" w:w="964"/>
          </w:tcPr>
          <w:p>
            <w:pPr>
              <w:jc w:val="right"/>
            </w:pPr>
            <w:r/>
            <w:r>
              <w:rPr>
                <w:color w:val="1A1D21"/>
                <w:sz w:val="17"/>
              </w:rPr>
              <w:t>41.2%</w:t>
            </w:r>
          </w:p>
        </w:tc>
        <w:tc>
          <w:tcPr>
            <w:tcW w:type="dxa" w:w="964"/>
          </w:tcPr>
          <w:p>
            <w:pPr>
              <w:jc w:val="right"/>
            </w:pPr>
            <w:r/>
            <w:r>
              <w:rPr>
                <w:color w:val="1A1D21"/>
                <w:sz w:val="17"/>
              </w:rPr>
              <w:t>34.3%</w:t>
            </w:r>
          </w:p>
        </w:tc>
      </w:tr>
      <w:tr>
        <w:trPr>
          <w:cantSplit/>
        </w:trPr>
        <w:tc>
          <w:tcPr>
            <w:tcW w:type="dxa" w:w="7257"/>
          </w:tcPr>
          <w:p>
            <w:r/>
            <w:r>
              <w:rPr>
                <w:color w:val="1A1D21"/>
                <w:sz w:val="17"/>
              </w:rPr>
              <w:t>Profit after tax and minority (EGP mn)</w:t>
            </w:r>
          </w:p>
        </w:tc>
        <w:tc>
          <w:tcPr>
            <w:tcW w:type="dxa" w:w="964"/>
          </w:tcPr>
          <w:p>
            <w:pPr>
              <w:jc w:val="right"/>
            </w:pPr>
            <w:r/>
            <w:r>
              <w:rPr>
                <w:color w:val="1A1D21"/>
                <w:sz w:val="17"/>
              </w:rPr>
              <w:t>4,217</w:t>
            </w:r>
          </w:p>
        </w:tc>
        <w:tc>
          <w:tcPr>
            <w:tcW w:type="dxa" w:w="964"/>
          </w:tcPr>
          <w:p>
            <w:pPr>
              <w:jc w:val="right"/>
            </w:pPr>
            <w:r/>
            <w:r>
              <w:rPr>
                <w:color w:val="1A1D21"/>
                <w:sz w:val="17"/>
              </w:rPr>
              <w:t>3,255</w:t>
            </w:r>
          </w:p>
        </w:tc>
      </w:tr>
      <w:tr>
        <w:trPr>
          <w:cantSplit/>
        </w:trPr>
        <w:tc>
          <w:tcPr>
            <w:tcW w:type="dxa" w:w="7257"/>
          </w:tcPr>
          <w:p>
            <w:r/>
            <w:r>
              <w:rPr>
                <w:color w:val="1A1D21"/>
                <w:sz w:val="17"/>
              </w:rPr>
              <w:t>Cash from operations (EGP mn)</w:t>
            </w:r>
          </w:p>
        </w:tc>
        <w:tc>
          <w:tcPr>
            <w:tcW w:type="dxa" w:w="964"/>
          </w:tcPr>
          <w:p>
            <w:pPr>
              <w:jc w:val="right"/>
            </w:pPr>
            <w:r/>
            <w:r>
              <w:rPr>
                <w:color w:val="1A1D21"/>
                <w:sz w:val="17"/>
              </w:rPr>
              <w:t>1,424</w:t>
            </w:r>
          </w:p>
        </w:tc>
        <w:tc>
          <w:tcPr>
            <w:tcW w:type="dxa" w:w="964"/>
          </w:tcPr>
          <w:p>
            <w:pPr>
              <w:jc w:val="right"/>
            </w:pPr>
            <w:r/>
            <w:r>
              <w:rPr>
                <w:color w:val="1A1D21"/>
                <w:sz w:val="17"/>
              </w:rPr>
              <w:t>4,855</w:t>
            </w:r>
          </w:p>
        </w:tc>
      </w:tr>
      <w:tr>
        <w:trPr>
          <w:cantSplit/>
        </w:trPr>
        <w:tc>
          <w:tcPr>
            <w:tcW w:type="dxa" w:w="7257"/>
          </w:tcPr>
          <w:p>
            <w:r/>
            <w:r>
              <w:rPr>
                <w:color w:val="1A1D21"/>
                <w:sz w:val="17"/>
              </w:rPr>
              <w:t>Order book (EGP mn)</w:t>
            </w:r>
          </w:p>
        </w:tc>
        <w:tc>
          <w:tcPr>
            <w:tcW w:type="dxa" w:w="964"/>
          </w:tcPr>
          <w:p>
            <w:r/>
            <w:r>
              <w:rPr>
                <w:color w:val="1A1D21"/>
                <w:sz w:val="17"/>
              </w:rPr>
              <w:t>263,000 (at 31 Mar 2026)</w:t>
            </w:r>
          </w:p>
        </w:tc>
        <w:tc>
          <w:tcPr>
            <w:tcW w:type="dxa" w:w="964"/>
          </w:tcPr>
          <w:p>
            <w:pPr>
              <w:jc w:val="right"/>
            </w:pPr>
            <w:r/>
            <w:r>
              <w:rPr>
                <w:color w:val="1A1D21"/>
                <w:sz w:val="17"/>
              </w:rPr>
              <w:t>147,000</w:t>
            </w:r>
          </w:p>
        </w:tc>
      </w:tr>
      <w:tr>
        <w:trPr>
          <w:cantSplit/>
        </w:trPr>
        <w:tc>
          <w:tcPr>
            <w:tcW w:type="dxa" w:w="7257"/>
          </w:tcPr>
          <w:p>
            <w:r/>
            <w:r>
              <w:rPr>
                <w:color w:val="1A1D21"/>
                <w:sz w:val="17"/>
              </w:rPr>
              <w:t>Total assets (EGP mn)</w:t>
            </w:r>
          </w:p>
        </w:tc>
        <w:tc>
          <w:tcPr>
            <w:tcW w:type="dxa" w:w="964"/>
          </w:tcPr>
          <w:p>
            <w:pPr>
              <w:jc w:val="right"/>
            </w:pPr>
            <w:r/>
            <w:r>
              <w:rPr>
                <w:color w:val="1A1D21"/>
                <w:sz w:val="17"/>
              </w:rPr>
              <w:t>172,130</w:t>
            </w:r>
          </w:p>
        </w:tc>
        <w:tc>
          <w:tcPr>
            <w:tcW w:type="dxa" w:w="964"/>
          </w:tcPr>
          <w:p>
            <w:pPr>
              <w:jc w:val="right"/>
            </w:pPr>
            <w:r/>
            <w:r>
              <w:rPr>
                <w:color w:val="1A1D21"/>
                <w:sz w:val="17"/>
              </w:rPr>
              <w:t>123,437</w:t>
            </w:r>
          </w:p>
        </w:tc>
      </w:tr>
      <w:tr>
        <w:trPr>
          <w:cantSplit/>
        </w:trPr>
        <w:tc>
          <w:tcPr>
            <w:tcW w:type="dxa" w:w="7257"/>
          </w:tcPr>
          <w:p>
            <w:r/>
            <w:r>
              <w:rPr>
                <w:color w:val="1A1D21"/>
                <w:sz w:val="17"/>
              </w:rPr>
              <w:t>Shareholders' funds (EGP mn)</w:t>
            </w:r>
          </w:p>
        </w:tc>
        <w:tc>
          <w:tcPr>
            <w:tcW w:type="dxa" w:w="964"/>
          </w:tcPr>
          <w:p>
            <w:pPr>
              <w:jc w:val="right"/>
            </w:pPr>
            <w:r/>
            <w:r>
              <w:rPr>
                <w:color w:val="1A1D21"/>
                <w:sz w:val="17"/>
              </w:rPr>
              <w:t>18,766</w:t>
            </w:r>
          </w:p>
        </w:tc>
        <w:tc>
          <w:tcPr>
            <w:tcW w:type="dxa" w:w="96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15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w:t>
      </w:r>
    </w:p>
    <w:p>
      <w:pPr>
        <w:spacing w:after="140"/>
      </w:pPr>
      <w:r>
        <w:rPr>
          <w:b w:val="0"/>
          <w:i w:val="0"/>
          <w:color w:val="1A1D21"/>
          <w:sz w:val="20"/>
        </w:rPr>
        <w:t>Gross margin is an INPUT here, and it is the one place in this forecast where a margin is held rather than derived. The reason is the disclosure: the company last published a delivered-unit count for FY2024, so every later count in this model is implied from revenue divided by price per unit — and cost per unit is then price per unit times one minus the margin however it is written. There is no independent cost per unit to build. What is actually decided here is WHICH disclosed margin anchors it, and section A.1 says which and why.</w:t>
      </w:r>
    </w:p>
    <w:tbl>
      <w:tblPr>
        <w:tblStyle w:val="TableGrid"/>
        <w:tblW w:type="auto" w:w="0"/>
        <w:jc w:val="center"/>
        <w:tblLayout w:type="fixed"/>
        <w:tblLook w:firstColumn="1" w:firstRow="1" w:lastColumn="0" w:lastRow="0" w:noHBand="0" w:noVBand="1" w:val="04A0"/>
        <w:tblLayout w:type="fixed"/>
      </w:tblPr>
      <w:tblGrid>
        <w:gridCol w:w="1605"/>
        <w:gridCol w:w="1083"/>
        <w:gridCol w:w="1083"/>
        <w:gridCol w:w="1083"/>
        <w:gridCol w:w="1083"/>
        <w:gridCol w:w="1083"/>
        <w:gridCol w:w="1083"/>
        <w:gridCol w:w="1083"/>
      </w:tblGrid>
      <w:tr>
        <w:trPr>
          <w:tblHeader w:val="true"/>
        </w:trPr>
        <w:tc>
          <w:tcPr>
            <w:tcW w:type="dxa" w:w="1604"/>
          </w:tcPr>
          <w:p>
            <w:r/>
            <w:r>
              <w:rPr>
                <w:b/>
                <w:color w:val="5B6570"/>
                <w:sz w:val="16"/>
              </w:rPr>
              <w:t>EGP mn unless stated</w:t>
            </w:r>
          </w:p>
        </w:tc>
        <w:tc>
          <w:tcPr>
            <w:tcW w:type="dxa" w:w="1083"/>
          </w:tcPr>
          <w:p>
            <w:r/>
            <w:r>
              <w:rPr>
                <w:b/>
                <w:color w:val="5B6570"/>
                <w:sz w:val="16"/>
              </w:rPr>
              <w:t>2026</w:t>
            </w:r>
          </w:p>
        </w:tc>
        <w:tc>
          <w:tcPr>
            <w:tcW w:type="dxa" w:w="1083"/>
          </w:tcPr>
          <w:p>
            <w:r/>
            <w:r>
              <w:rPr>
                <w:b/>
                <w:color w:val="5B6570"/>
                <w:sz w:val="16"/>
              </w:rPr>
              <w:t>2027</w:t>
            </w:r>
          </w:p>
        </w:tc>
        <w:tc>
          <w:tcPr>
            <w:tcW w:type="dxa" w:w="1083"/>
          </w:tcPr>
          <w:p>
            <w:r/>
            <w:r>
              <w:rPr>
                <w:b/>
                <w:color w:val="5B6570"/>
                <w:sz w:val="16"/>
              </w:rPr>
              <w:t>2028</w:t>
            </w:r>
          </w:p>
        </w:tc>
        <w:tc>
          <w:tcPr>
            <w:tcW w:type="dxa" w:w="1083"/>
          </w:tcPr>
          <w:p>
            <w:r/>
            <w:r>
              <w:rPr>
                <w:b/>
                <w:color w:val="5B6570"/>
                <w:sz w:val="16"/>
              </w:rPr>
              <w:t>2029</w:t>
            </w:r>
          </w:p>
        </w:tc>
        <w:tc>
          <w:tcPr>
            <w:tcW w:type="dxa" w:w="1083"/>
          </w:tcPr>
          <w:p>
            <w:r/>
            <w:r>
              <w:rPr>
                <w:b/>
                <w:color w:val="5B6570"/>
                <w:sz w:val="16"/>
              </w:rPr>
              <w:t>2030</w:t>
            </w:r>
          </w:p>
        </w:tc>
        <w:tc>
          <w:tcPr>
            <w:tcW w:type="dxa" w:w="1083"/>
          </w:tcPr>
          <w:p>
            <w:r/>
            <w:r>
              <w:rPr>
                <w:b/>
                <w:color w:val="5B6570"/>
                <w:sz w:val="16"/>
              </w:rPr>
              <w:t>2035</w:t>
            </w:r>
          </w:p>
        </w:tc>
        <w:tc>
          <w:tcPr>
            <w:tcW w:type="dxa" w:w="1083"/>
          </w:tcPr>
          <w:p>
            <w:r/>
            <w:r>
              <w:rPr>
                <w:b/>
                <w:color w:val="5B6570"/>
                <w:sz w:val="16"/>
              </w:rPr>
              <w:t>2040</w:t>
            </w:r>
          </w:p>
        </w:tc>
      </w:tr>
      <w:tr>
        <w:trPr>
          <w:cantSplit/>
        </w:trPr>
        <w:tc>
          <w:tcPr>
            <w:tcW w:type="dxa" w:w="1604"/>
          </w:tcPr>
          <w:p>
            <w:r/>
            <w:r>
              <w:rPr>
                <w:color w:val="1A1D21"/>
                <w:sz w:val="16"/>
              </w:rPr>
              <w:t>Units sold</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r>
      <w:tr>
        <w:trPr>
          <w:cantSplit/>
        </w:trPr>
        <w:tc>
          <w:tcPr>
            <w:tcW w:type="dxa" w:w="1604"/>
          </w:tcPr>
          <w:p>
            <w:r/>
            <w:r>
              <w:rPr>
                <w:color w:val="1A1D21"/>
                <w:sz w:val="16"/>
              </w:rPr>
              <w:t>New sales (EGP mn)</w:t>
            </w:r>
          </w:p>
        </w:tc>
        <w:tc>
          <w:tcPr>
            <w:tcW w:type="dxa" w:w="1083"/>
          </w:tcPr>
          <w:p>
            <w:pPr>
              <w:jc w:val="right"/>
            </w:pPr>
            <w:r/>
            <w:r>
              <w:rPr>
                <w:color w:val="1A1D21"/>
                <w:sz w:val="16"/>
              </w:rPr>
              <w:t>129,712</w:t>
            </w:r>
          </w:p>
        </w:tc>
        <w:tc>
          <w:tcPr>
            <w:tcW w:type="dxa" w:w="1083"/>
          </w:tcPr>
          <w:p>
            <w:pPr>
              <w:jc w:val="right"/>
            </w:pPr>
            <w:r/>
            <w:r>
              <w:rPr>
                <w:color w:val="1A1D21"/>
                <w:sz w:val="16"/>
              </w:rPr>
              <w:t>145,277</w:t>
            </w:r>
          </w:p>
        </w:tc>
        <w:tc>
          <w:tcPr>
            <w:tcW w:type="dxa" w:w="1083"/>
          </w:tcPr>
          <w:p>
            <w:pPr>
              <w:jc w:val="right"/>
            </w:pPr>
            <w:r/>
            <w:r>
              <w:rPr>
                <w:color w:val="1A1D21"/>
                <w:sz w:val="16"/>
              </w:rPr>
              <w:t>158,352</w:t>
            </w:r>
          </w:p>
        </w:tc>
        <w:tc>
          <w:tcPr>
            <w:tcW w:type="dxa" w:w="1083"/>
          </w:tcPr>
          <w:p>
            <w:pPr>
              <w:jc w:val="right"/>
            </w:pPr>
            <w:r/>
            <w:r>
              <w:rPr>
                <w:color w:val="1A1D21"/>
                <w:sz w:val="16"/>
              </w:rPr>
              <w:t>170,229</w:t>
            </w:r>
          </w:p>
        </w:tc>
        <w:tc>
          <w:tcPr>
            <w:tcW w:type="dxa" w:w="1083"/>
          </w:tcPr>
          <w:p>
            <w:pPr>
              <w:jc w:val="right"/>
            </w:pPr>
            <w:r/>
            <w:r>
              <w:rPr>
                <w:color w:val="1A1D21"/>
                <w:sz w:val="16"/>
              </w:rPr>
              <w:t>182,145</w:t>
            </w:r>
          </w:p>
        </w:tc>
        <w:tc>
          <w:tcPr>
            <w:tcW w:type="dxa" w:w="1083"/>
          </w:tcPr>
          <w:p>
            <w:pPr>
              <w:jc w:val="right"/>
            </w:pPr>
            <w:r/>
            <w:r>
              <w:rPr>
                <w:color w:val="1A1D21"/>
                <w:sz w:val="16"/>
              </w:rPr>
              <w:t>255,468</w:t>
            </w:r>
          </w:p>
        </w:tc>
        <w:tc>
          <w:tcPr>
            <w:tcW w:type="dxa" w:w="1083"/>
          </w:tcPr>
          <w:p>
            <w:pPr>
              <w:jc w:val="right"/>
            </w:pPr>
            <w:r/>
            <w:r>
              <w:rPr>
                <w:color w:val="1A1D21"/>
                <w:sz w:val="16"/>
              </w:rPr>
              <w:t>358,306</w:t>
            </w:r>
          </w:p>
        </w:tc>
      </w:tr>
      <w:tr>
        <w:trPr>
          <w:cantSplit/>
        </w:trPr>
        <w:tc>
          <w:tcPr>
            <w:tcW w:type="dxa" w:w="1604"/>
          </w:tcPr>
          <w:p>
            <w:r/>
            <w:r>
              <w:rPr>
                <w:color w:val="1A1D21"/>
                <w:sz w:val="16"/>
              </w:rPr>
              <w:t>Units delivered</w:t>
            </w:r>
          </w:p>
        </w:tc>
        <w:tc>
          <w:tcPr>
            <w:tcW w:type="dxa" w:w="1083"/>
          </w:tcPr>
          <w:p>
            <w:pPr>
              <w:jc w:val="right"/>
            </w:pPr>
            <w:r/>
            <w:r>
              <w:rPr>
                <w:color w:val="1A1D21"/>
                <w:sz w:val="16"/>
              </w:rPr>
              <w:t>2,035</w:t>
            </w:r>
          </w:p>
        </w:tc>
        <w:tc>
          <w:tcPr>
            <w:tcW w:type="dxa" w:w="1083"/>
          </w:tcPr>
          <w:p>
            <w:pPr>
              <w:jc w:val="right"/>
            </w:pPr>
            <w:r/>
            <w:r>
              <w:rPr>
                <w:color w:val="1A1D21"/>
                <w:sz w:val="16"/>
              </w:rPr>
              <w:t>2,340</w:t>
            </w:r>
          </w:p>
        </w:tc>
        <w:tc>
          <w:tcPr>
            <w:tcW w:type="dxa" w:w="1083"/>
          </w:tcPr>
          <w:p>
            <w:pPr>
              <w:jc w:val="right"/>
            </w:pPr>
            <w:r/>
            <w:r>
              <w:rPr>
                <w:color w:val="1A1D21"/>
                <w:sz w:val="16"/>
              </w:rPr>
              <w:t>2,656</w:t>
            </w:r>
          </w:p>
        </w:tc>
        <w:tc>
          <w:tcPr>
            <w:tcW w:type="dxa" w:w="1083"/>
          </w:tcPr>
          <w:p>
            <w:pPr>
              <w:jc w:val="right"/>
            </w:pPr>
            <w:r/>
            <w:r>
              <w:rPr>
                <w:color w:val="1A1D21"/>
                <w:sz w:val="16"/>
              </w:rPr>
              <w:t>2,975</w:t>
            </w:r>
          </w:p>
        </w:tc>
        <w:tc>
          <w:tcPr>
            <w:tcW w:type="dxa" w:w="1083"/>
          </w:tcPr>
          <w:p>
            <w:pPr>
              <w:jc w:val="right"/>
            </w:pPr>
            <w:r/>
            <w:r>
              <w:rPr>
                <w:color w:val="1A1D21"/>
                <w:sz w:val="16"/>
              </w:rPr>
              <w:t>3,287</w:t>
            </w:r>
          </w:p>
        </w:tc>
        <w:tc>
          <w:tcPr>
            <w:tcW w:type="dxa" w:w="1083"/>
          </w:tcPr>
          <w:p>
            <w:pPr>
              <w:jc w:val="right"/>
            </w:pPr>
            <w:r/>
            <w:r>
              <w:rPr>
                <w:color w:val="1A1D21"/>
                <w:sz w:val="16"/>
              </w:rPr>
              <w:t>4,395</w:t>
            </w:r>
          </w:p>
        </w:tc>
        <w:tc>
          <w:tcPr>
            <w:tcW w:type="dxa" w:w="1083"/>
          </w:tcPr>
          <w:p>
            <w:pPr>
              <w:jc w:val="right"/>
            </w:pPr>
            <w:r/>
            <w:r>
              <w:rPr>
                <w:color w:val="1A1D21"/>
                <w:sz w:val="16"/>
              </w:rPr>
              <w:t>4,461</w:t>
            </w:r>
          </w:p>
        </w:tc>
      </w:tr>
      <w:tr>
        <w:trPr>
          <w:cantSplit/>
        </w:trPr>
        <w:tc>
          <w:tcPr>
            <w:tcW w:type="dxa" w:w="1604"/>
          </w:tcPr>
          <w:p>
            <w:r/>
            <w:r>
              <w:rPr>
                <w:color w:val="1A1D21"/>
                <w:sz w:val="16"/>
              </w:rPr>
              <w:t>Revenue per delivered unit (EGP mn)</w:t>
            </w:r>
          </w:p>
        </w:tc>
        <w:tc>
          <w:tcPr>
            <w:tcW w:type="dxa" w:w="1083"/>
          </w:tcPr>
          <w:p>
            <w:pPr>
              <w:jc w:val="right"/>
            </w:pPr>
            <w:r/>
            <w:r>
              <w:rPr>
                <w:color w:val="1A1D21"/>
                <w:sz w:val="16"/>
              </w:rPr>
              <w:t>19.73</w:t>
            </w:r>
          </w:p>
        </w:tc>
        <w:tc>
          <w:tcPr>
            <w:tcW w:type="dxa" w:w="1083"/>
          </w:tcPr>
          <w:p>
            <w:pPr>
              <w:jc w:val="right"/>
            </w:pPr>
            <w:r/>
            <w:r>
              <w:rPr>
                <w:color w:val="1A1D21"/>
                <w:sz w:val="16"/>
              </w:rPr>
              <w:t>22.10</w:t>
            </w:r>
          </w:p>
        </w:tc>
        <w:tc>
          <w:tcPr>
            <w:tcW w:type="dxa" w:w="1083"/>
          </w:tcPr>
          <w:p>
            <w:pPr>
              <w:jc w:val="right"/>
            </w:pPr>
            <w:r/>
            <w:r>
              <w:rPr>
                <w:color w:val="1A1D21"/>
                <w:sz w:val="16"/>
              </w:rPr>
              <w:t>24.08</w:t>
            </w:r>
          </w:p>
        </w:tc>
        <w:tc>
          <w:tcPr>
            <w:tcW w:type="dxa" w:w="1083"/>
          </w:tcPr>
          <w:p>
            <w:pPr>
              <w:jc w:val="right"/>
            </w:pPr>
            <w:r/>
            <w:r>
              <w:rPr>
                <w:color w:val="1A1D21"/>
                <w:sz w:val="16"/>
              </w:rPr>
              <w:t>25.89</w:t>
            </w:r>
          </w:p>
        </w:tc>
        <w:tc>
          <w:tcPr>
            <w:tcW w:type="dxa" w:w="1083"/>
          </w:tcPr>
          <w:p>
            <w:pPr>
              <w:jc w:val="right"/>
            </w:pPr>
            <w:r/>
            <w:r>
              <w:rPr>
                <w:color w:val="1A1D21"/>
                <w:sz w:val="16"/>
              </w:rPr>
              <w:t>27.70</w:t>
            </w:r>
          </w:p>
        </w:tc>
        <w:tc>
          <w:tcPr>
            <w:tcW w:type="dxa" w:w="1083"/>
          </w:tcPr>
          <w:p>
            <w:pPr>
              <w:jc w:val="right"/>
            </w:pPr>
            <w:r/>
            <w:r>
              <w:rPr>
                <w:color w:val="1A1D21"/>
                <w:sz w:val="16"/>
              </w:rPr>
              <w:t>38.85</w:t>
            </w:r>
          </w:p>
        </w:tc>
        <w:tc>
          <w:tcPr>
            <w:tcW w:type="dxa" w:w="1083"/>
          </w:tcPr>
          <w:p>
            <w:pPr>
              <w:jc w:val="right"/>
            </w:pPr>
            <w:r/>
            <w:r>
              <w:rPr>
                <w:color w:val="1A1D21"/>
                <w:sz w:val="16"/>
              </w:rPr>
              <w:t>54.49</w:t>
            </w:r>
          </w:p>
        </w:tc>
      </w:tr>
      <w:tr>
        <w:trPr>
          <w:cantSplit/>
        </w:trPr>
        <w:tc>
          <w:tcPr>
            <w:tcW w:type="dxa" w:w="1604"/>
          </w:tcPr>
          <w:p>
            <w:r/>
            <w:r>
              <w:rPr>
                <w:color w:val="1A1D21"/>
                <w:sz w:val="16"/>
              </w:rPr>
              <w:t>Revenue</w:t>
            </w:r>
          </w:p>
        </w:tc>
        <w:tc>
          <w:tcPr>
            <w:tcW w:type="dxa" w:w="1083"/>
          </w:tcPr>
          <w:p>
            <w:pPr>
              <w:jc w:val="right"/>
            </w:pPr>
            <w:r/>
            <w:r>
              <w:rPr>
                <w:color w:val="1A1D21"/>
                <w:sz w:val="16"/>
              </w:rPr>
              <w:t>40,148</w:t>
            </w:r>
          </w:p>
        </w:tc>
        <w:tc>
          <w:tcPr>
            <w:tcW w:type="dxa" w:w="1083"/>
          </w:tcPr>
          <w:p>
            <w:pPr>
              <w:jc w:val="right"/>
            </w:pPr>
            <w:r/>
            <w:r>
              <w:rPr>
                <w:color w:val="1A1D21"/>
                <w:sz w:val="16"/>
              </w:rPr>
              <w:t>51,711</w:t>
            </w:r>
          </w:p>
        </w:tc>
        <w:tc>
          <w:tcPr>
            <w:tcW w:type="dxa" w:w="1083"/>
          </w:tcPr>
          <w:p>
            <w:pPr>
              <w:jc w:val="right"/>
            </w:pPr>
            <w:r/>
            <w:r>
              <w:rPr>
                <w:color w:val="1A1D21"/>
                <w:sz w:val="16"/>
              </w:rPr>
              <w:t>63,974</w:t>
            </w:r>
          </w:p>
        </w:tc>
        <w:tc>
          <w:tcPr>
            <w:tcW w:type="dxa" w:w="1083"/>
          </w:tcPr>
          <w:p>
            <w:pPr>
              <w:jc w:val="right"/>
            </w:pPr>
            <w:r/>
            <w:r>
              <w:rPr>
                <w:color w:val="1A1D21"/>
                <w:sz w:val="16"/>
              </w:rPr>
              <w:t>77,024</w:t>
            </w:r>
          </w:p>
        </w:tc>
        <w:tc>
          <w:tcPr>
            <w:tcW w:type="dxa" w:w="1083"/>
          </w:tcPr>
          <w:p>
            <w:pPr>
              <w:jc w:val="right"/>
            </w:pPr>
            <w:r/>
            <w:r>
              <w:rPr>
                <w:color w:val="1A1D21"/>
                <w:sz w:val="16"/>
              </w:rPr>
              <w:t>91,070</w:t>
            </w:r>
          </w:p>
        </w:tc>
        <w:tc>
          <w:tcPr>
            <w:tcW w:type="dxa" w:w="1083"/>
          </w:tcPr>
          <w:p>
            <w:pPr>
              <w:jc w:val="right"/>
            </w:pPr>
            <w:r/>
            <w:r>
              <w:rPr>
                <w:color w:val="1A1D21"/>
                <w:sz w:val="16"/>
              </w:rPr>
              <w:t>170,760</w:t>
            </w:r>
          </w:p>
        </w:tc>
        <w:tc>
          <w:tcPr>
            <w:tcW w:type="dxa" w:w="1083"/>
          </w:tcPr>
          <w:p>
            <w:pPr>
              <w:jc w:val="right"/>
            </w:pPr>
            <w:r/>
            <w:r>
              <w:rPr>
                <w:color w:val="1A1D21"/>
                <w:sz w:val="16"/>
              </w:rPr>
              <w:t>243,093</w:t>
            </w:r>
          </w:p>
        </w:tc>
      </w:tr>
      <w:tr>
        <w:trPr>
          <w:cantSplit/>
        </w:trPr>
        <w:tc>
          <w:tcPr>
            <w:tcW w:type="dxa" w:w="1604"/>
          </w:tcPr>
          <w:p>
            <w:r/>
            <w:r>
              <w:rPr>
                <w:color w:val="1A1D21"/>
                <w:sz w:val="16"/>
              </w:rPr>
              <w:t>Cost per delivered unit (EGP mn)</w:t>
            </w:r>
          </w:p>
        </w:tc>
        <w:tc>
          <w:tcPr>
            <w:tcW w:type="dxa" w:w="1083"/>
          </w:tcPr>
          <w:p>
            <w:pPr>
              <w:jc w:val="right"/>
            </w:pPr>
            <w:r/>
            <w:r>
              <w:rPr>
                <w:color w:val="1A1D21"/>
                <w:sz w:val="16"/>
              </w:rPr>
              <w:t>12.73</w:t>
            </w:r>
          </w:p>
        </w:tc>
        <w:tc>
          <w:tcPr>
            <w:tcW w:type="dxa" w:w="1083"/>
          </w:tcPr>
          <w:p>
            <w:pPr>
              <w:jc w:val="right"/>
            </w:pPr>
            <w:r/>
            <w:r>
              <w:rPr>
                <w:color w:val="1A1D21"/>
                <w:sz w:val="16"/>
              </w:rPr>
              <w:t>14.25</w:t>
            </w:r>
          </w:p>
        </w:tc>
        <w:tc>
          <w:tcPr>
            <w:tcW w:type="dxa" w:w="1083"/>
          </w:tcPr>
          <w:p>
            <w:pPr>
              <w:jc w:val="right"/>
            </w:pPr>
            <w:r/>
            <w:r>
              <w:rPr>
                <w:color w:val="1A1D21"/>
                <w:sz w:val="16"/>
              </w:rPr>
              <w:t>15.54</w:t>
            </w:r>
          </w:p>
        </w:tc>
        <w:tc>
          <w:tcPr>
            <w:tcW w:type="dxa" w:w="1083"/>
          </w:tcPr>
          <w:p>
            <w:pPr>
              <w:jc w:val="right"/>
            </w:pPr>
            <w:r/>
            <w:r>
              <w:rPr>
                <w:color w:val="1A1D21"/>
                <w:sz w:val="16"/>
              </w:rPr>
              <w:t>16.70</w:t>
            </w:r>
          </w:p>
        </w:tc>
        <w:tc>
          <w:tcPr>
            <w:tcW w:type="dxa" w:w="1083"/>
          </w:tcPr>
          <w:p>
            <w:pPr>
              <w:jc w:val="right"/>
            </w:pPr>
            <w:r/>
            <w:r>
              <w:rPr>
                <w:color w:val="1A1D21"/>
                <w:sz w:val="16"/>
              </w:rPr>
              <w:t>17.87</w:t>
            </w:r>
          </w:p>
        </w:tc>
        <w:tc>
          <w:tcPr>
            <w:tcW w:type="dxa" w:w="1083"/>
          </w:tcPr>
          <w:p>
            <w:pPr>
              <w:jc w:val="right"/>
            </w:pPr>
            <w:r/>
            <w:r>
              <w:rPr>
                <w:color w:val="1A1D21"/>
                <w:sz w:val="16"/>
              </w:rPr>
              <w:t>25.07</w:t>
            </w:r>
          </w:p>
        </w:tc>
        <w:tc>
          <w:tcPr>
            <w:tcW w:type="dxa" w:w="1083"/>
          </w:tcPr>
          <w:p>
            <w:pPr>
              <w:jc w:val="right"/>
            </w:pPr>
            <w:r/>
            <w:r>
              <w:rPr>
                <w:color w:val="1A1D21"/>
                <w:sz w:val="16"/>
              </w:rPr>
              <w:t>35.16</w:t>
            </w:r>
          </w:p>
        </w:tc>
      </w:tr>
      <w:tr>
        <w:trPr>
          <w:cantSplit/>
        </w:trPr>
        <w:tc>
          <w:tcPr>
            <w:tcW w:type="dxa" w:w="1604"/>
          </w:tcPr>
          <w:p>
            <w:r/>
            <w:r>
              <w:rPr>
                <w:color w:val="1A1D21"/>
                <w:sz w:val="16"/>
              </w:rPr>
              <w:t>Cost of revenue</w:t>
            </w:r>
          </w:p>
        </w:tc>
        <w:tc>
          <w:tcPr>
            <w:tcW w:type="dxa" w:w="1083"/>
          </w:tcPr>
          <w:p>
            <w:pPr>
              <w:jc w:val="right"/>
            </w:pPr>
            <w:r/>
            <w:r>
              <w:rPr>
                <w:color w:val="1A1D21"/>
                <w:sz w:val="16"/>
              </w:rPr>
              <w:t>25,902</w:t>
            </w:r>
          </w:p>
        </w:tc>
        <w:tc>
          <w:tcPr>
            <w:tcW w:type="dxa" w:w="1083"/>
          </w:tcPr>
          <w:p>
            <w:pPr>
              <w:jc w:val="right"/>
            </w:pPr>
            <w:r/>
            <w:r>
              <w:rPr>
                <w:color w:val="1A1D21"/>
                <w:sz w:val="16"/>
              </w:rPr>
              <w:t>33,362</w:t>
            </w:r>
          </w:p>
        </w:tc>
        <w:tc>
          <w:tcPr>
            <w:tcW w:type="dxa" w:w="1083"/>
          </w:tcPr>
          <w:p>
            <w:pPr>
              <w:jc w:val="right"/>
            </w:pPr>
            <w:r/>
            <w:r>
              <w:rPr>
                <w:color w:val="1A1D21"/>
                <w:sz w:val="16"/>
              </w:rPr>
              <w:t>41,273</w:t>
            </w:r>
          </w:p>
        </w:tc>
        <w:tc>
          <w:tcPr>
            <w:tcW w:type="dxa" w:w="1083"/>
          </w:tcPr>
          <w:p>
            <w:pPr>
              <w:jc w:val="right"/>
            </w:pPr>
            <w:r/>
            <w:r>
              <w:rPr>
                <w:color w:val="1A1D21"/>
                <w:sz w:val="16"/>
              </w:rPr>
              <w:t>49,693</w:t>
            </w:r>
          </w:p>
        </w:tc>
        <w:tc>
          <w:tcPr>
            <w:tcW w:type="dxa" w:w="1083"/>
          </w:tcPr>
          <w:p>
            <w:pPr>
              <w:jc w:val="right"/>
            </w:pPr>
            <w:r/>
            <w:r>
              <w:rPr>
                <w:color w:val="1A1D21"/>
                <w:sz w:val="16"/>
              </w:rPr>
              <w:t>58,755</w:t>
            </w:r>
          </w:p>
        </w:tc>
        <w:tc>
          <w:tcPr>
            <w:tcW w:type="dxa" w:w="1083"/>
          </w:tcPr>
          <w:p>
            <w:pPr>
              <w:jc w:val="right"/>
            </w:pPr>
            <w:r/>
            <w:r>
              <w:rPr>
                <w:color w:val="1A1D21"/>
                <w:sz w:val="16"/>
              </w:rPr>
              <w:t>110,168</w:t>
            </w:r>
          </w:p>
        </w:tc>
        <w:tc>
          <w:tcPr>
            <w:tcW w:type="dxa" w:w="1083"/>
          </w:tcPr>
          <w:p>
            <w:pPr>
              <w:jc w:val="right"/>
            </w:pPr>
            <w:r/>
            <w:r>
              <w:rPr>
                <w:color w:val="1A1D21"/>
                <w:sz w:val="16"/>
              </w:rPr>
              <w:t>156,834</w:t>
            </w:r>
          </w:p>
        </w:tc>
      </w:tr>
      <w:tr>
        <w:trPr>
          <w:cantSplit/>
        </w:trPr>
        <w:tc>
          <w:tcPr>
            <w:tcW w:type="dxa" w:w="1604"/>
          </w:tcPr>
          <w:p>
            <w:r/>
            <w:r>
              <w:rPr>
                <w:color w:val="1A1D21"/>
                <w:sz w:val="16"/>
              </w:rPr>
              <w:t>Gross profit</w:t>
            </w:r>
          </w:p>
        </w:tc>
        <w:tc>
          <w:tcPr>
            <w:tcW w:type="dxa" w:w="1083"/>
          </w:tcPr>
          <w:p>
            <w:pPr>
              <w:jc w:val="right"/>
            </w:pPr>
            <w:r/>
            <w:r>
              <w:rPr>
                <w:color w:val="1A1D21"/>
                <w:sz w:val="16"/>
              </w:rPr>
              <w:t>14,246</w:t>
            </w:r>
          </w:p>
        </w:tc>
        <w:tc>
          <w:tcPr>
            <w:tcW w:type="dxa" w:w="1083"/>
          </w:tcPr>
          <w:p>
            <w:pPr>
              <w:jc w:val="right"/>
            </w:pPr>
            <w:r/>
            <w:r>
              <w:rPr>
                <w:color w:val="1A1D21"/>
                <w:sz w:val="16"/>
              </w:rPr>
              <w:t>18,349</w:t>
            </w:r>
          </w:p>
        </w:tc>
        <w:tc>
          <w:tcPr>
            <w:tcW w:type="dxa" w:w="1083"/>
          </w:tcPr>
          <w:p>
            <w:pPr>
              <w:jc w:val="right"/>
            </w:pPr>
            <w:r/>
            <w:r>
              <w:rPr>
                <w:color w:val="1A1D21"/>
                <w:sz w:val="16"/>
              </w:rPr>
              <w:t>22,700</w:t>
            </w:r>
          </w:p>
        </w:tc>
        <w:tc>
          <w:tcPr>
            <w:tcW w:type="dxa" w:w="1083"/>
          </w:tcPr>
          <w:p>
            <w:pPr>
              <w:jc w:val="right"/>
            </w:pPr>
            <w:r/>
            <w:r>
              <w:rPr>
                <w:color w:val="1A1D21"/>
                <w:sz w:val="16"/>
              </w:rPr>
              <w:t>27,331</w:t>
            </w:r>
          </w:p>
        </w:tc>
        <w:tc>
          <w:tcPr>
            <w:tcW w:type="dxa" w:w="1083"/>
          </w:tcPr>
          <w:p>
            <w:pPr>
              <w:jc w:val="right"/>
            </w:pPr>
            <w:r/>
            <w:r>
              <w:rPr>
                <w:color w:val="1A1D21"/>
                <w:sz w:val="16"/>
              </w:rPr>
              <w:t>32,315</w:t>
            </w:r>
          </w:p>
        </w:tc>
        <w:tc>
          <w:tcPr>
            <w:tcW w:type="dxa" w:w="1083"/>
          </w:tcPr>
          <w:p>
            <w:pPr>
              <w:jc w:val="right"/>
            </w:pPr>
            <w:r/>
            <w:r>
              <w:rPr>
                <w:color w:val="1A1D21"/>
                <w:sz w:val="16"/>
              </w:rPr>
              <w:t>60,592</w:t>
            </w:r>
          </w:p>
        </w:tc>
        <w:tc>
          <w:tcPr>
            <w:tcW w:type="dxa" w:w="1083"/>
          </w:tcPr>
          <w:p>
            <w:pPr>
              <w:jc w:val="right"/>
            </w:pPr>
            <w:r/>
            <w:r>
              <w:rPr>
                <w:color w:val="1A1D21"/>
                <w:sz w:val="16"/>
              </w:rPr>
              <w:t>86,259</w:t>
            </w:r>
          </w:p>
        </w:tc>
      </w:tr>
      <w:tr>
        <w:trPr>
          <w:cantSplit/>
        </w:trPr>
        <w:tc>
          <w:tcPr>
            <w:tcW w:type="dxa" w:w="1604"/>
          </w:tcPr>
          <w:p>
            <w:r/>
            <w:r>
              <w:rPr>
                <w:color w:val="1A1D21"/>
                <w:sz w:val="16"/>
              </w:rPr>
              <w:t>Gross margin (held input)</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r>
      <w:tr>
        <w:trPr>
          <w:cantSplit/>
        </w:trPr>
        <w:tc>
          <w:tcPr>
            <w:tcW w:type="dxa" w:w="1604"/>
          </w:tcPr>
          <w:p>
            <w:r/>
            <w:r>
              <w:rPr>
                <w:color w:val="1A1D21"/>
                <w:sz w:val="16"/>
              </w:rPr>
              <w:t>Overheads</w:t>
            </w:r>
          </w:p>
        </w:tc>
        <w:tc>
          <w:tcPr>
            <w:tcW w:type="dxa" w:w="1083"/>
          </w:tcPr>
          <w:p>
            <w:pPr>
              <w:jc w:val="right"/>
            </w:pPr>
            <w:r/>
            <w:r>
              <w:rPr>
                <w:color w:val="1A1D21"/>
                <w:sz w:val="16"/>
              </w:rPr>
              <w:t>7,066</w:t>
            </w:r>
          </w:p>
        </w:tc>
        <w:tc>
          <w:tcPr>
            <w:tcW w:type="dxa" w:w="1083"/>
          </w:tcPr>
          <w:p>
            <w:pPr>
              <w:jc w:val="right"/>
            </w:pPr>
            <w:r/>
            <w:r>
              <w:rPr>
                <w:color w:val="1A1D21"/>
                <w:sz w:val="16"/>
              </w:rPr>
              <w:t>9,101</w:t>
            </w:r>
          </w:p>
        </w:tc>
        <w:tc>
          <w:tcPr>
            <w:tcW w:type="dxa" w:w="1083"/>
          </w:tcPr>
          <w:p>
            <w:pPr>
              <w:jc w:val="right"/>
            </w:pPr>
            <w:r/>
            <w:r>
              <w:rPr>
                <w:color w:val="1A1D21"/>
                <w:sz w:val="16"/>
              </w:rPr>
              <w:t>11,259</w:t>
            </w:r>
          </w:p>
        </w:tc>
        <w:tc>
          <w:tcPr>
            <w:tcW w:type="dxa" w:w="1083"/>
          </w:tcPr>
          <w:p>
            <w:pPr>
              <w:jc w:val="right"/>
            </w:pPr>
            <w:r/>
            <w:r>
              <w:rPr>
                <w:color w:val="1A1D21"/>
                <w:sz w:val="16"/>
              </w:rPr>
              <w:t>13,556</w:t>
            </w:r>
          </w:p>
        </w:tc>
        <w:tc>
          <w:tcPr>
            <w:tcW w:type="dxa" w:w="1083"/>
          </w:tcPr>
          <w:p>
            <w:pPr>
              <w:jc w:val="right"/>
            </w:pPr>
            <w:r/>
            <w:r>
              <w:rPr>
                <w:color w:val="1A1D21"/>
                <w:sz w:val="16"/>
              </w:rPr>
              <w:t>16,028</w:t>
            </w:r>
          </w:p>
        </w:tc>
        <w:tc>
          <w:tcPr>
            <w:tcW w:type="dxa" w:w="1083"/>
          </w:tcPr>
          <w:p>
            <w:pPr>
              <w:jc w:val="right"/>
            </w:pPr>
            <w:r/>
            <w:r>
              <w:rPr>
                <w:color w:val="1A1D21"/>
                <w:sz w:val="16"/>
              </w:rPr>
              <w:t>30,053</w:t>
            </w:r>
          </w:p>
        </w:tc>
        <w:tc>
          <w:tcPr>
            <w:tcW w:type="dxa" w:w="1083"/>
          </w:tcPr>
          <w:p>
            <w:pPr>
              <w:jc w:val="right"/>
            </w:pPr>
            <w:r/>
            <w:r>
              <w:rPr>
                <w:color w:val="1A1D21"/>
                <w:sz w:val="16"/>
              </w:rPr>
              <w:t>42,783</w:t>
            </w:r>
          </w:p>
        </w:tc>
      </w:tr>
      <w:tr>
        <w:trPr>
          <w:cantSplit/>
        </w:trPr>
        <w:tc>
          <w:tcPr>
            <w:tcW w:type="dxa" w:w="1604"/>
          </w:tcPr>
          <w:p>
            <w:r/>
            <w:r>
              <w:rPr>
                <w:color w:val="1A1D21"/>
                <w:sz w:val="16"/>
              </w:rPr>
              <w:t>Depreciation and amortisation</w:t>
            </w:r>
          </w:p>
        </w:tc>
        <w:tc>
          <w:tcPr>
            <w:tcW w:type="dxa" w:w="1083"/>
          </w:tcPr>
          <w:p>
            <w:pPr>
              <w:jc w:val="right"/>
            </w:pPr>
            <w:r/>
            <w:r>
              <w:rPr>
                <w:color w:val="1A1D21"/>
                <w:sz w:val="16"/>
              </w:rPr>
              <w:t>393</w:t>
            </w:r>
          </w:p>
        </w:tc>
        <w:tc>
          <w:tcPr>
            <w:tcW w:type="dxa" w:w="1083"/>
          </w:tcPr>
          <w:p>
            <w:pPr>
              <w:jc w:val="right"/>
            </w:pPr>
            <w:r/>
            <w:r>
              <w:rPr>
                <w:color w:val="1A1D21"/>
                <w:sz w:val="16"/>
              </w:rPr>
              <w:t>506</w:t>
            </w:r>
          </w:p>
        </w:tc>
        <w:tc>
          <w:tcPr>
            <w:tcW w:type="dxa" w:w="1083"/>
          </w:tcPr>
          <w:p>
            <w:pPr>
              <w:jc w:val="right"/>
            </w:pPr>
            <w:r/>
            <w:r>
              <w:rPr>
                <w:color w:val="1A1D21"/>
                <w:sz w:val="16"/>
              </w:rPr>
              <w:t>626</w:t>
            </w:r>
          </w:p>
        </w:tc>
        <w:tc>
          <w:tcPr>
            <w:tcW w:type="dxa" w:w="1083"/>
          </w:tcPr>
          <w:p>
            <w:pPr>
              <w:jc w:val="right"/>
            </w:pPr>
            <w:r/>
            <w:r>
              <w:rPr>
                <w:color w:val="1A1D21"/>
                <w:sz w:val="16"/>
              </w:rPr>
              <w:t>753</w:t>
            </w:r>
          </w:p>
        </w:tc>
        <w:tc>
          <w:tcPr>
            <w:tcW w:type="dxa" w:w="1083"/>
          </w:tcPr>
          <w:p>
            <w:pPr>
              <w:jc w:val="right"/>
            </w:pPr>
            <w:r/>
            <w:r>
              <w:rPr>
                <w:color w:val="1A1D21"/>
                <w:sz w:val="16"/>
              </w:rPr>
              <w:t>891</w:t>
            </w:r>
          </w:p>
        </w:tc>
        <w:tc>
          <w:tcPr>
            <w:tcW w:type="dxa" w:w="1083"/>
          </w:tcPr>
          <w:p>
            <w:pPr>
              <w:jc w:val="right"/>
            </w:pPr>
            <w:r/>
            <w:r>
              <w:rPr>
                <w:color w:val="1A1D21"/>
                <w:sz w:val="16"/>
              </w:rPr>
              <w:t>1,670</w:t>
            </w:r>
          </w:p>
        </w:tc>
        <w:tc>
          <w:tcPr>
            <w:tcW w:type="dxa" w:w="1083"/>
          </w:tcPr>
          <w:p>
            <w:pPr>
              <w:jc w:val="right"/>
            </w:pPr>
            <w:r/>
            <w:r>
              <w:rPr>
                <w:color w:val="1A1D21"/>
                <w:sz w:val="16"/>
              </w:rPr>
              <w:t>2,377</w:t>
            </w:r>
          </w:p>
        </w:tc>
      </w:tr>
      <w:tr>
        <w:trPr>
          <w:cantSplit/>
        </w:trPr>
        <w:tc>
          <w:tcPr>
            <w:tcW w:type="dxa" w:w="1604"/>
          </w:tcPr>
          <w:p>
            <w:r/>
            <w:r>
              <w:rPr>
                <w:color w:val="1A1D21"/>
                <w:sz w:val="16"/>
              </w:rPr>
              <w:t>Operating profit</w:t>
            </w:r>
          </w:p>
        </w:tc>
        <w:tc>
          <w:tcPr>
            <w:tcW w:type="dxa" w:w="1083"/>
          </w:tcPr>
          <w:p>
            <w:pPr>
              <w:jc w:val="right"/>
            </w:pPr>
            <w:r/>
            <w:r>
              <w:rPr>
                <w:color w:val="1A1D21"/>
                <w:sz w:val="16"/>
              </w:rPr>
              <w:t>6,788</w:t>
            </w:r>
          </w:p>
        </w:tc>
        <w:tc>
          <w:tcPr>
            <w:tcW w:type="dxa" w:w="1083"/>
          </w:tcPr>
          <w:p>
            <w:pPr>
              <w:jc w:val="right"/>
            </w:pPr>
            <w:r/>
            <w:r>
              <w:rPr>
                <w:color w:val="1A1D21"/>
                <w:sz w:val="16"/>
              </w:rPr>
              <w:t>8,742</w:t>
            </w:r>
          </w:p>
        </w:tc>
        <w:tc>
          <w:tcPr>
            <w:tcW w:type="dxa" w:w="1083"/>
          </w:tcPr>
          <w:p>
            <w:pPr>
              <w:jc w:val="right"/>
            </w:pPr>
            <w:r/>
            <w:r>
              <w:rPr>
                <w:color w:val="1A1D21"/>
                <w:sz w:val="16"/>
              </w:rPr>
              <w:t>10,816</w:t>
            </w:r>
          </w:p>
        </w:tc>
        <w:tc>
          <w:tcPr>
            <w:tcW w:type="dxa" w:w="1083"/>
          </w:tcPr>
          <w:p>
            <w:pPr>
              <w:jc w:val="right"/>
            </w:pPr>
            <w:r/>
            <w:r>
              <w:rPr>
                <w:color w:val="1A1D21"/>
                <w:sz w:val="16"/>
              </w:rPr>
              <w:t>13,022</w:t>
            </w:r>
          </w:p>
        </w:tc>
        <w:tc>
          <w:tcPr>
            <w:tcW w:type="dxa" w:w="1083"/>
          </w:tcPr>
          <w:p>
            <w:pPr>
              <w:jc w:val="right"/>
            </w:pPr>
            <w:r/>
            <w:r>
              <w:rPr>
                <w:color w:val="1A1D21"/>
                <w:sz w:val="16"/>
              </w:rPr>
              <w:t>15,397</w:t>
            </w:r>
          </w:p>
        </w:tc>
        <w:tc>
          <w:tcPr>
            <w:tcW w:type="dxa" w:w="1083"/>
          </w:tcPr>
          <w:p>
            <w:pPr>
              <w:jc w:val="right"/>
            </w:pPr>
            <w:r/>
            <w:r>
              <w:rPr>
                <w:color w:val="1A1D21"/>
                <w:sz w:val="16"/>
              </w:rPr>
              <w:t>28,870</w:t>
            </w:r>
          </w:p>
        </w:tc>
        <w:tc>
          <w:tcPr>
            <w:tcW w:type="dxa" w:w="1083"/>
          </w:tcPr>
          <w:p>
            <w:pPr>
              <w:jc w:val="right"/>
            </w:pPr>
            <w:r/>
            <w:r>
              <w:rPr>
                <w:color w:val="1A1D21"/>
                <w:sz w:val="16"/>
              </w:rPr>
              <w:t>41,099</w:t>
            </w:r>
          </w:p>
        </w:tc>
      </w:tr>
      <w:tr>
        <w:trPr>
          <w:cantSplit/>
        </w:trPr>
        <w:tc>
          <w:tcPr>
            <w:tcW w:type="dxa" w:w="1604"/>
          </w:tcPr>
          <w:p>
            <w:r/>
            <w:r>
              <w:rPr>
                <w:color w:val="1A1D21"/>
                <w:sz w:val="16"/>
              </w:rPr>
              <w:t>Finance cost</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r>
      <w:tr>
        <w:trPr>
          <w:cantSplit/>
        </w:trPr>
        <w:tc>
          <w:tcPr>
            <w:tcW w:type="dxa" w:w="1604"/>
          </w:tcPr>
          <w:p>
            <w:r/>
            <w:r>
              <w:rPr>
                <w:color w:val="1A1D21"/>
                <w:sz w:val="16"/>
              </w:rPr>
              <w:t>Profit before tax</w:t>
            </w:r>
          </w:p>
        </w:tc>
        <w:tc>
          <w:tcPr>
            <w:tcW w:type="dxa" w:w="1083"/>
          </w:tcPr>
          <w:p>
            <w:pPr>
              <w:jc w:val="right"/>
            </w:pPr>
            <w:r/>
            <w:r>
              <w:rPr>
                <w:color w:val="1A1D21"/>
                <w:sz w:val="16"/>
              </w:rPr>
              <w:t>3,440</w:t>
            </w:r>
          </w:p>
        </w:tc>
        <w:tc>
          <w:tcPr>
            <w:tcW w:type="dxa" w:w="1083"/>
          </w:tcPr>
          <w:p>
            <w:pPr>
              <w:jc w:val="right"/>
            </w:pPr>
            <w:r/>
            <w:r>
              <w:rPr>
                <w:color w:val="1A1D21"/>
                <w:sz w:val="16"/>
              </w:rPr>
              <w:t>5,395</w:t>
            </w:r>
          </w:p>
        </w:tc>
        <w:tc>
          <w:tcPr>
            <w:tcW w:type="dxa" w:w="1083"/>
          </w:tcPr>
          <w:p>
            <w:pPr>
              <w:jc w:val="right"/>
            </w:pPr>
            <w:r/>
            <w:r>
              <w:rPr>
                <w:color w:val="1A1D21"/>
                <w:sz w:val="16"/>
              </w:rPr>
              <w:t>7,468</w:t>
            </w:r>
          </w:p>
        </w:tc>
        <w:tc>
          <w:tcPr>
            <w:tcW w:type="dxa" w:w="1083"/>
          </w:tcPr>
          <w:p>
            <w:pPr>
              <w:jc w:val="right"/>
            </w:pPr>
            <w:r/>
            <w:r>
              <w:rPr>
                <w:color w:val="1A1D21"/>
                <w:sz w:val="16"/>
              </w:rPr>
              <w:t>9,675</w:t>
            </w:r>
          </w:p>
        </w:tc>
        <w:tc>
          <w:tcPr>
            <w:tcW w:type="dxa" w:w="1083"/>
          </w:tcPr>
          <w:p>
            <w:pPr>
              <w:jc w:val="right"/>
            </w:pPr>
            <w:r/>
            <w:r>
              <w:rPr>
                <w:color w:val="1A1D21"/>
                <w:sz w:val="16"/>
              </w:rPr>
              <w:t>12,049</w:t>
            </w:r>
          </w:p>
        </w:tc>
        <w:tc>
          <w:tcPr>
            <w:tcW w:type="dxa" w:w="1083"/>
          </w:tcPr>
          <w:p>
            <w:pPr>
              <w:jc w:val="right"/>
            </w:pPr>
            <w:r/>
            <w:r>
              <w:rPr>
                <w:color w:val="1A1D21"/>
                <w:sz w:val="16"/>
              </w:rPr>
              <w:t>25,522</w:t>
            </w:r>
          </w:p>
        </w:tc>
        <w:tc>
          <w:tcPr>
            <w:tcW w:type="dxa" w:w="1083"/>
          </w:tcPr>
          <w:p>
            <w:pPr>
              <w:jc w:val="right"/>
            </w:pPr>
            <w:r/>
            <w:r>
              <w:rPr>
                <w:color w:val="1A1D21"/>
                <w:sz w:val="16"/>
              </w:rPr>
              <w:t>37,751</w:t>
            </w:r>
          </w:p>
        </w:tc>
      </w:tr>
      <w:tr>
        <w:trPr>
          <w:cantSplit/>
        </w:trPr>
        <w:tc>
          <w:tcPr>
            <w:tcW w:type="dxa" w:w="1604"/>
          </w:tcPr>
          <w:p>
            <w:r/>
            <w:r>
              <w:rPr>
                <w:color w:val="1A1D21"/>
                <w:sz w:val="16"/>
              </w:rPr>
              <w:t>Tax rate</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r>
      <w:tr>
        <w:trPr>
          <w:cantSplit/>
        </w:trPr>
        <w:tc>
          <w:tcPr>
            <w:tcW w:type="dxa" w:w="1604"/>
          </w:tcPr>
          <w:p>
            <w:r/>
            <w:r>
              <w:rPr>
                <w:color w:val="1A1D21"/>
                <w:sz w:val="16"/>
              </w:rPr>
              <w:t>Net profit</w:t>
            </w:r>
          </w:p>
        </w:tc>
        <w:tc>
          <w:tcPr>
            <w:tcW w:type="dxa" w:w="1083"/>
          </w:tcPr>
          <w:p>
            <w:pPr>
              <w:jc w:val="right"/>
            </w:pPr>
            <w:r/>
            <w:r>
              <w:rPr>
                <w:color w:val="1A1D21"/>
                <w:sz w:val="16"/>
              </w:rPr>
              <w:t>2,666</w:t>
            </w:r>
          </w:p>
        </w:tc>
        <w:tc>
          <w:tcPr>
            <w:tcW w:type="dxa" w:w="1083"/>
          </w:tcPr>
          <w:p>
            <w:pPr>
              <w:jc w:val="right"/>
            </w:pPr>
            <w:r/>
            <w:r>
              <w:rPr>
                <w:color w:val="1A1D21"/>
                <w:sz w:val="16"/>
              </w:rPr>
              <w:t>4,181</w:t>
            </w:r>
          </w:p>
        </w:tc>
        <w:tc>
          <w:tcPr>
            <w:tcW w:type="dxa" w:w="1083"/>
          </w:tcPr>
          <w:p>
            <w:pPr>
              <w:jc w:val="right"/>
            </w:pPr>
            <w:r/>
            <w:r>
              <w:rPr>
                <w:color w:val="1A1D21"/>
                <w:sz w:val="16"/>
              </w:rPr>
              <w:t>5,788</w:t>
            </w:r>
          </w:p>
        </w:tc>
        <w:tc>
          <w:tcPr>
            <w:tcW w:type="dxa" w:w="1083"/>
          </w:tcPr>
          <w:p>
            <w:pPr>
              <w:jc w:val="right"/>
            </w:pPr>
            <w:r/>
            <w:r>
              <w:rPr>
                <w:color w:val="1A1D21"/>
                <w:sz w:val="16"/>
              </w:rPr>
              <w:t>7,498</w:t>
            </w:r>
          </w:p>
        </w:tc>
        <w:tc>
          <w:tcPr>
            <w:tcW w:type="dxa" w:w="1083"/>
          </w:tcPr>
          <w:p>
            <w:pPr>
              <w:jc w:val="right"/>
            </w:pPr>
            <w:r/>
            <w:r>
              <w:rPr>
                <w:color w:val="1A1D21"/>
                <w:sz w:val="16"/>
              </w:rPr>
              <w:t>9,338</w:t>
            </w:r>
          </w:p>
        </w:tc>
        <w:tc>
          <w:tcPr>
            <w:tcW w:type="dxa" w:w="1083"/>
          </w:tcPr>
          <w:p>
            <w:pPr>
              <w:jc w:val="right"/>
            </w:pPr>
            <w:r/>
            <w:r>
              <w:rPr>
                <w:color w:val="1A1D21"/>
                <w:sz w:val="16"/>
              </w:rPr>
              <w:t>19,780</w:t>
            </w:r>
          </w:p>
        </w:tc>
        <w:tc>
          <w:tcPr>
            <w:tcW w:type="dxa" w:w="1083"/>
          </w:tcPr>
          <w:p>
            <w:pPr>
              <w:jc w:val="right"/>
            </w:pPr>
            <w:r/>
            <w:r>
              <w:rPr>
                <w:color w:val="1A1D21"/>
                <w:sz w:val="16"/>
              </w:rPr>
              <w:t>29,257</w:t>
            </w:r>
          </w:p>
        </w:tc>
      </w:tr>
      <w:tr>
        <w:trPr>
          <w:cantSplit/>
        </w:trPr>
        <w:tc>
          <w:tcPr>
            <w:tcW w:type="dxa" w:w="1604"/>
          </w:tcPr>
          <w:p>
            <w:r/>
            <w:r>
              <w:rPr>
                <w:color w:val="1A1D21"/>
                <w:sz w:val="16"/>
              </w:rPr>
              <w:t>Earnings per share (EGP)</w:t>
            </w:r>
          </w:p>
        </w:tc>
        <w:tc>
          <w:tcPr>
            <w:tcW w:type="dxa" w:w="1083"/>
          </w:tcPr>
          <w:p>
            <w:pPr>
              <w:jc w:val="right"/>
            </w:pPr>
            <w:r/>
            <w:r>
              <w:rPr>
                <w:color w:val="1A1D21"/>
                <w:sz w:val="16"/>
              </w:rPr>
              <w:t>0.93</w:t>
            </w:r>
          </w:p>
        </w:tc>
        <w:tc>
          <w:tcPr>
            <w:tcW w:type="dxa" w:w="1083"/>
          </w:tcPr>
          <w:p>
            <w:pPr>
              <w:jc w:val="right"/>
            </w:pPr>
            <w:r/>
            <w:r>
              <w:rPr>
                <w:color w:val="1A1D21"/>
                <w:sz w:val="16"/>
              </w:rPr>
              <w:t>1.46</w:t>
            </w:r>
          </w:p>
        </w:tc>
        <w:tc>
          <w:tcPr>
            <w:tcW w:type="dxa" w:w="1083"/>
          </w:tcPr>
          <w:p>
            <w:pPr>
              <w:jc w:val="right"/>
            </w:pPr>
            <w:r/>
            <w:r>
              <w:rPr>
                <w:color w:val="1A1D21"/>
                <w:sz w:val="16"/>
              </w:rPr>
              <w:t>2.02</w:t>
            </w:r>
          </w:p>
        </w:tc>
        <w:tc>
          <w:tcPr>
            <w:tcW w:type="dxa" w:w="1083"/>
          </w:tcPr>
          <w:p>
            <w:pPr>
              <w:jc w:val="right"/>
            </w:pPr>
            <w:r/>
            <w:r>
              <w:rPr>
                <w:color w:val="1A1D21"/>
                <w:sz w:val="16"/>
              </w:rPr>
              <w:t>2.62</w:t>
            </w:r>
          </w:p>
        </w:tc>
        <w:tc>
          <w:tcPr>
            <w:tcW w:type="dxa" w:w="1083"/>
          </w:tcPr>
          <w:p>
            <w:pPr>
              <w:jc w:val="right"/>
            </w:pPr>
            <w:r/>
            <w:r>
              <w:rPr>
                <w:color w:val="1A1D21"/>
                <w:sz w:val="16"/>
              </w:rPr>
              <w:t>3.27</w:t>
            </w:r>
          </w:p>
        </w:tc>
        <w:tc>
          <w:tcPr>
            <w:tcW w:type="dxa" w:w="1083"/>
          </w:tcPr>
          <w:p>
            <w:pPr>
              <w:jc w:val="right"/>
            </w:pPr>
            <w:r/>
            <w:r>
              <w:rPr>
                <w:color w:val="1A1D21"/>
                <w:sz w:val="16"/>
              </w:rPr>
              <w:t>6.92</w:t>
            </w:r>
          </w:p>
        </w:tc>
        <w:tc>
          <w:tcPr>
            <w:tcW w:type="dxa" w:w="1083"/>
          </w:tcPr>
          <w:p>
            <w:pPr>
              <w:jc w:val="right"/>
            </w:pPr>
            <w:r/>
            <w:r>
              <w:rPr>
                <w:color w:val="1A1D21"/>
                <w:sz w:val="16"/>
              </w:rPr>
              <w:t>10.23</w:t>
            </w:r>
          </w:p>
        </w:tc>
      </w:tr>
      <w:tr>
        <w:trPr>
          <w:cantSplit/>
        </w:trPr>
        <w:tc>
          <w:tcPr>
            <w:tcW w:type="dxa" w:w="1604"/>
          </w:tcPr>
          <w:p>
            <w:r/>
            <w:r>
              <w:rPr>
                <w:color w:val="1A1D21"/>
                <w:sz w:val="16"/>
              </w:rPr>
              <w:t>Order book, closing</w:t>
            </w:r>
          </w:p>
        </w:tc>
        <w:tc>
          <w:tcPr>
            <w:tcW w:type="dxa" w:w="1083"/>
          </w:tcPr>
          <w:p>
            <w:pPr>
              <w:jc w:val="right"/>
            </w:pPr>
            <w:r/>
            <w:r>
              <w:rPr>
                <w:color w:val="1A1D21"/>
                <w:sz w:val="16"/>
              </w:rPr>
              <w:t>352,564</w:t>
            </w:r>
          </w:p>
        </w:tc>
        <w:tc>
          <w:tcPr>
            <w:tcW w:type="dxa" w:w="1083"/>
          </w:tcPr>
          <w:p>
            <w:pPr>
              <w:jc w:val="right"/>
            </w:pPr>
            <w:r/>
            <w:r>
              <w:rPr>
                <w:color w:val="1A1D21"/>
                <w:sz w:val="16"/>
              </w:rPr>
              <w:t>446,131</w:t>
            </w:r>
          </w:p>
        </w:tc>
        <w:tc>
          <w:tcPr>
            <w:tcW w:type="dxa" w:w="1083"/>
          </w:tcPr>
          <w:p>
            <w:pPr>
              <w:jc w:val="right"/>
            </w:pPr>
            <w:r/>
            <w:r>
              <w:rPr>
                <w:color w:val="1A1D21"/>
                <w:sz w:val="16"/>
              </w:rPr>
              <w:t>540,510</w:t>
            </w:r>
          </w:p>
        </w:tc>
        <w:tc>
          <w:tcPr>
            <w:tcW w:type="dxa" w:w="1083"/>
          </w:tcPr>
          <w:p>
            <w:pPr>
              <w:jc w:val="right"/>
            </w:pPr>
            <w:r/>
            <w:r>
              <w:rPr>
                <w:color w:val="1A1D21"/>
                <w:sz w:val="16"/>
              </w:rPr>
              <w:t>633,714</w:t>
            </w:r>
          </w:p>
        </w:tc>
        <w:tc>
          <w:tcPr>
            <w:tcW w:type="dxa" w:w="1083"/>
          </w:tcPr>
          <w:p>
            <w:pPr>
              <w:jc w:val="right"/>
            </w:pPr>
            <w:r/>
            <w:r>
              <w:rPr>
                <w:color w:val="1A1D21"/>
                <w:sz w:val="16"/>
              </w:rPr>
              <w:t>724,789</w:t>
            </w:r>
          </w:p>
        </w:tc>
        <w:tc>
          <w:tcPr>
            <w:tcW w:type="dxa" w:w="1083"/>
          </w:tcPr>
          <w:p>
            <w:pPr>
              <w:jc w:val="right"/>
            </w:pPr>
            <w:r/>
            <w:r>
              <w:rPr>
                <w:color w:val="1A1D21"/>
                <w:sz w:val="16"/>
              </w:rPr>
              <w:t>1,152,921</w:t>
            </w:r>
          </w:p>
        </w:tc>
        <w:tc>
          <w:tcPr>
            <w:tcW w:type="dxa" w:w="1083"/>
          </w:tcPr>
          <w:p>
            <w:pPr>
              <w:jc w:val="right"/>
            </w:pPr>
            <w:r/>
            <w:r>
              <w:rPr>
                <w:color w:val="1A1D21"/>
                <w:sz w:val="16"/>
              </w:rPr>
              <w:t>1,658,388</w:t>
            </w:r>
          </w:p>
        </w:tc>
      </w:tr>
    </w:tbl>
    <w:p>
      <w:pPr>
        <w:spacing w:after="200"/>
      </w:pPr>
      <w:r>
        <w:rPr>
          <w:b w:val="0"/>
          <w:i/>
          <w:color w:val="5B6570"/>
          <w:sz w:val="16"/>
        </w:rPr>
        <w:t>Every line follows from the two engines above. Gross margin is the one HELD input in this table and cost per unit is solved from it — see the note on the anchors below.</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which is the LATEST disclosure on its own — the first quarter of 2026 — and not an average. FY2025 reported 41.2 per cent; their average is 38.3 per cent, and that average was the anchor the superseded edition used. Taking the latest alone is the more conservative of the two and it carries the cost drift the company's own two disclosures show, 9.65 per cent.</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1100"/>
        <w:gridCol w:w="850"/>
        <w:gridCol w:w="850"/>
        <w:gridCol w:w="6384"/>
      </w:tblGrid>
      <w:tr>
        <w:trPr>
          <w:tblHeader w:val="true"/>
        </w:trPr>
        <w:tc>
          <w:tcPr>
            <w:tcW w:type="dxa" w:w="1100"/>
          </w:tcPr>
          <w:p>
            <w:r/>
            <w:r>
              <w:rPr>
                <w:b/>
                <w:color w:val="5B6570"/>
                <w:sz w:val="17"/>
              </w:rPr>
              <w:t>Revenue, years three to five (EGP mn)</w:t>
            </w:r>
          </w:p>
        </w:tc>
        <w:tc>
          <w:tcPr>
            <w:tcW w:type="dxa" w:w="850"/>
          </w:tcPr>
          <w:p>
            <w:r/>
            <w:r>
              <w:rPr>
                <w:b/>
                <w:color w:val="5B6570"/>
                <w:sz w:val="17"/>
              </w:rPr>
              <w:t>Low</w:t>
            </w:r>
          </w:p>
        </w:tc>
        <w:tc>
          <w:tcPr>
            <w:tcW w:type="dxa" w:w="850"/>
          </w:tcPr>
          <w:p>
            <w:r/>
            <w:r>
              <w:rPr>
                <w:b/>
                <w:color w:val="5B6570"/>
                <w:sz w:val="17"/>
              </w:rPr>
              <w:t>Point</w:t>
            </w:r>
          </w:p>
        </w:tc>
        <w:tc>
          <w:tcPr>
            <w:tcW w:type="dxa" w:w="6384"/>
          </w:tcPr>
          <w:p>
            <w:r/>
            <w:r>
              <w:rPr>
                <w:b/>
                <w:color w:val="5B6570"/>
                <w:sz w:val="17"/>
              </w:rPr>
              <w:t>High</w:t>
            </w:r>
          </w:p>
        </w:tc>
      </w:tr>
      <w:tr>
        <w:trPr>
          <w:cantSplit/>
        </w:trPr>
        <w:tc>
          <w:tcPr>
            <w:tcW w:type="dxa" w:w="1100"/>
          </w:tcPr>
          <w:p>
            <w:r/>
            <w:r>
              <w:rPr>
                <w:color w:val="1A1D21"/>
                <w:sz w:val="17"/>
              </w:rPr>
              <w:t>2028</w:t>
            </w:r>
          </w:p>
        </w:tc>
        <w:tc>
          <w:tcPr>
            <w:tcW w:type="dxa" w:w="850"/>
          </w:tcPr>
          <w:p>
            <w:pPr>
              <w:jc w:val="right"/>
            </w:pPr>
            <w:r/>
            <w:r>
              <w:rPr>
                <w:color w:val="1A1D21"/>
                <w:sz w:val="17"/>
              </w:rPr>
              <w:t>28,876</w:t>
            </w:r>
          </w:p>
        </w:tc>
        <w:tc>
          <w:tcPr>
            <w:tcW w:type="dxa" w:w="850"/>
          </w:tcPr>
          <w:p>
            <w:pPr>
              <w:jc w:val="right"/>
            </w:pPr>
            <w:r/>
            <w:r>
              <w:rPr>
                <w:color w:val="1A1D21"/>
                <w:sz w:val="17"/>
              </w:rPr>
              <w:t>63,974</w:t>
            </w:r>
          </w:p>
        </w:tc>
        <w:tc>
          <w:tcPr>
            <w:tcW w:type="dxa" w:w="6384"/>
          </w:tcPr>
          <w:p>
            <w:pPr>
              <w:jc w:val="right"/>
            </w:pPr>
            <w:r/>
            <w:r>
              <w:rPr>
                <w:color w:val="1A1D21"/>
                <w:sz w:val="17"/>
              </w:rPr>
              <w:t>121,224</w:t>
            </w:r>
          </w:p>
        </w:tc>
      </w:tr>
      <w:tr>
        <w:trPr>
          <w:cantSplit/>
        </w:trPr>
        <w:tc>
          <w:tcPr>
            <w:tcW w:type="dxa" w:w="1100"/>
          </w:tcPr>
          <w:p>
            <w:r/>
            <w:r>
              <w:rPr>
                <w:color w:val="1A1D21"/>
                <w:sz w:val="17"/>
              </w:rPr>
              <w:t>2029</w:t>
            </w:r>
          </w:p>
        </w:tc>
        <w:tc>
          <w:tcPr>
            <w:tcW w:type="dxa" w:w="850"/>
          </w:tcPr>
          <w:p>
            <w:pPr>
              <w:jc w:val="right"/>
            </w:pPr>
            <w:r/>
            <w:r>
              <w:rPr>
                <w:color w:val="1A1D21"/>
                <w:sz w:val="17"/>
              </w:rPr>
              <w:t>37,188</w:t>
            </w:r>
          </w:p>
        </w:tc>
        <w:tc>
          <w:tcPr>
            <w:tcW w:type="dxa" w:w="850"/>
          </w:tcPr>
          <w:p>
            <w:pPr>
              <w:jc w:val="right"/>
            </w:pPr>
            <w:r/>
            <w:r>
              <w:rPr>
                <w:color w:val="1A1D21"/>
                <w:sz w:val="17"/>
              </w:rPr>
              <w:t>77,024</w:t>
            </w:r>
          </w:p>
        </w:tc>
        <w:tc>
          <w:tcPr>
            <w:tcW w:type="dxa" w:w="6384"/>
          </w:tcPr>
          <w:p>
            <w:pPr>
              <w:jc w:val="right"/>
            </w:pPr>
            <w:r/>
            <w:r>
              <w:rPr>
                <w:color w:val="1A1D21"/>
                <w:sz w:val="17"/>
              </w:rPr>
              <w:t>163,342</w:t>
            </w:r>
          </w:p>
        </w:tc>
      </w:tr>
      <w:tr>
        <w:trPr>
          <w:cantSplit/>
        </w:trPr>
        <w:tc>
          <w:tcPr>
            <w:tcW w:type="dxa" w:w="1100"/>
          </w:tcPr>
          <w:p>
            <w:r/>
            <w:r>
              <w:rPr>
                <w:color w:val="1A1D21"/>
                <w:sz w:val="17"/>
              </w:rPr>
              <w:t>2030</w:t>
            </w:r>
          </w:p>
        </w:tc>
        <w:tc>
          <w:tcPr>
            <w:tcW w:type="dxa" w:w="850"/>
          </w:tcPr>
          <w:p>
            <w:pPr>
              <w:jc w:val="right"/>
            </w:pPr>
            <w:r/>
            <w:r>
              <w:rPr>
                <w:color w:val="1A1D21"/>
                <w:sz w:val="17"/>
              </w:rPr>
              <w:t>59,447</w:t>
            </w:r>
          </w:p>
        </w:tc>
        <w:tc>
          <w:tcPr>
            <w:tcW w:type="dxa" w:w="850"/>
          </w:tcPr>
          <w:p>
            <w:pPr>
              <w:jc w:val="right"/>
            </w:pPr>
            <w:r/>
            <w:r>
              <w:rPr>
                <w:color w:val="1A1D21"/>
                <w:sz w:val="17"/>
              </w:rPr>
              <w:t>91,070</w:t>
            </w:r>
          </w:p>
        </w:tc>
        <w:tc>
          <w:tcPr>
            <w:tcW w:type="dxa" w:w="6384"/>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3215"/>
        <w:gridCol w:w="850"/>
        <w:gridCol w:w="850"/>
        <w:gridCol w:w="850"/>
        <w:gridCol w:w="850"/>
        <w:gridCol w:w="850"/>
        <w:gridCol w:w="850"/>
        <w:gridCol w:w="850"/>
      </w:tblGrid>
      <w:tr>
        <w:trPr>
          <w:tblHeader w:val="true"/>
        </w:trPr>
        <w:tc>
          <w:tcPr>
            <w:tcW w:type="dxa" w:w="3214"/>
          </w:tcPr>
          <w:p>
            <w:r/>
            <w:r>
              <w:rPr>
                <w:b/>
                <w:color w:val="5B6570"/>
                <w:sz w:val="17"/>
              </w:rPr>
              <w:t>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214"/>
          </w:tcPr>
          <w:p>
            <w:r/>
            <w:r>
              <w:rPr>
                <w:color w:val="1A1D21"/>
                <w:sz w:val="17"/>
              </w:rPr>
              <w:t>Operating profit</w:t>
            </w:r>
          </w:p>
        </w:tc>
        <w:tc>
          <w:tcPr>
            <w:tcW w:type="dxa" w:w="850"/>
          </w:tcPr>
          <w:p>
            <w:pPr>
              <w:jc w:val="right"/>
            </w:pPr>
            <w:r/>
            <w:r>
              <w:rPr>
                <w:color w:val="1A1D21"/>
                <w:sz w:val="17"/>
              </w:rPr>
              <w:t>6,788</w:t>
            </w:r>
          </w:p>
        </w:tc>
        <w:tc>
          <w:tcPr>
            <w:tcW w:type="dxa" w:w="850"/>
          </w:tcPr>
          <w:p>
            <w:pPr>
              <w:jc w:val="right"/>
            </w:pPr>
            <w:r/>
            <w:r>
              <w:rPr>
                <w:color w:val="1A1D21"/>
                <w:sz w:val="17"/>
              </w:rPr>
              <w:t>8,742</w:t>
            </w:r>
          </w:p>
        </w:tc>
        <w:tc>
          <w:tcPr>
            <w:tcW w:type="dxa" w:w="850"/>
          </w:tcPr>
          <w:p>
            <w:pPr>
              <w:jc w:val="right"/>
            </w:pPr>
            <w:r/>
            <w:r>
              <w:rPr>
                <w:color w:val="1A1D21"/>
                <w:sz w:val="17"/>
              </w:rPr>
              <w:t>10,816</w:t>
            </w:r>
          </w:p>
        </w:tc>
        <w:tc>
          <w:tcPr>
            <w:tcW w:type="dxa" w:w="850"/>
          </w:tcPr>
          <w:p>
            <w:pPr>
              <w:jc w:val="right"/>
            </w:pPr>
            <w:r/>
            <w:r>
              <w:rPr>
                <w:color w:val="1A1D21"/>
                <w:sz w:val="17"/>
              </w:rPr>
              <w:t>13,022</w:t>
            </w:r>
          </w:p>
        </w:tc>
        <w:tc>
          <w:tcPr>
            <w:tcW w:type="dxa" w:w="850"/>
          </w:tcPr>
          <w:p>
            <w:pPr>
              <w:jc w:val="right"/>
            </w:pPr>
            <w:r/>
            <w:r>
              <w:rPr>
                <w:color w:val="1A1D21"/>
                <w:sz w:val="17"/>
              </w:rPr>
              <w:t>15,397</w:t>
            </w:r>
          </w:p>
        </w:tc>
        <w:tc>
          <w:tcPr>
            <w:tcW w:type="dxa" w:w="850"/>
          </w:tcPr>
          <w:p>
            <w:pPr>
              <w:jc w:val="right"/>
            </w:pPr>
            <w:r/>
            <w:r>
              <w:rPr>
                <w:color w:val="1A1D21"/>
                <w:sz w:val="17"/>
              </w:rPr>
              <w:t>28,870</w:t>
            </w:r>
          </w:p>
        </w:tc>
        <w:tc>
          <w:tcPr>
            <w:tcW w:type="dxa" w:w="850"/>
          </w:tcPr>
          <w:p>
            <w:pPr>
              <w:jc w:val="right"/>
            </w:pPr>
            <w:r/>
            <w:r>
              <w:rPr>
                <w:color w:val="1A1D21"/>
                <w:sz w:val="17"/>
              </w:rPr>
              <w:t>41,099</w:t>
            </w:r>
          </w:p>
        </w:tc>
      </w:tr>
      <w:tr>
        <w:trPr>
          <w:cantSplit/>
        </w:trPr>
        <w:tc>
          <w:tcPr>
            <w:tcW w:type="dxa" w:w="3214"/>
          </w:tcPr>
          <w:p>
            <w:r/>
            <w:r>
              <w:rPr>
                <w:color w:val="1A1D21"/>
                <w:sz w:val="17"/>
              </w:rPr>
              <w:t>Cash from operations</w:t>
            </w:r>
          </w:p>
        </w:tc>
        <w:tc>
          <w:tcPr>
            <w:tcW w:type="dxa" w:w="850"/>
          </w:tcPr>
          <w:p>
            <w:pPr>
              <w:jc w:val="right"/>
            </w:pPr>
            <w:r/>
            <w:r>
              <w:rPr>
                <w:color w:val="1A1D21"/>
                <w:sz w:val="17"/>
              </w:rPr>
              <w:t>3,498</w:t>
            </w:r>
          </w:p>
        </w:tc>
        <w:tc>
          <w:tcPr>
            <w:tcW w:type="dxa" w:w="850"/>
          </w:tcPr>
          <w:p>
            <w:pPr>
              <w:jc w:val="right"/>
            </w:pPr>
            <w:r/>
            <w:r>
              <w:rPr>
                <w:color w:val="1A1D21"/>
                <w:sz w:val="17"/>
              </w:rPr>
              <w:t>4,506</w:t>
            </w:r>
          </w:p>
        </w:tc>
        <w:tc>
          <w:tcPr>
            <w:tcW w:type="dxa" w:w="850"/>
          </w:tcPr>
          <w:p>
            <w:pPr>
              <w:jc w:val="right"/>
            </w:pPr>
            <w:r/>
            <w:r>
              <w:rPr>
                <w:color w:val="1A1D21"/>
                <w:sz w:val="17"/>
              </w:rPr>
              <w:t>5,574</w:t>
            </w:r>
          </w:p>
        </w:tc>
        <w:tc>
          <w:tcPr>
            <w:tcW w:type="dxa" w:w="850"/>
          </w:tcPr>
          <w:p>
            <w:pPr>
              <w:jc w:val="right"/>
            </w:pPr>
            <w:r/>
            <w:r>
              <w:rPr>
                <w:color w:val="1A1D21"/>
                <w:sz w:val="17"/>
              </w:rPr>
              <w:t>6,712</w:t>
            </w:r>
          </w:p>
        </w:tc>
        <w:tc>
          <w:tcPr>
            <w:tcW w:type="dxa" w:w="850"/>
          </w:tcPr>
          <w:p>
            <w:pPr>
              <w:jc w:val="right"/>
            </w:pPr>
            <w:r/>
            <w:r>
              <w:rPr>
                <w:color w:val="1A1D21"/>
                <w:sz w:val="17"/>
              </w:rPr>
              <w:t>7,936</w:t>
            </w:r>
          </w:p>
        </w:tc>
        <w:tc>
          <w:tcPr>
            <w:tcW w:type="dxa" w:w="850"/>
          </w:tcPr>
          <w:p>
            <w:pPr>
              <w:jc w:val="right"/>
            </w:pPr>
            <w:r/>
            <w:r>
              <w:rPr>
                <w:color w:val="1A1D21"/>
                <w:sz w:val="17"/>
              </w:rPr>
              <w:t>14,879</w:t>
            </w:r>
          </w:p>
        </w:tc>
        <w:tc>
          <w:tcPr>
            <w:tcW w:type="dxa" w:w="850"/>
          </w:tcPr>
          <w:p>
            <w:pPr>
              <w:jc w:val="right"/>
            </w:pPr>
            <w:r/>
            <w:r>
              <w:rPr>
                <w:color w:val="1A1D21"/>
                <w:sz w:val="17"/>
              </w:rPr>
              <w:t>21,182</w:t>
            </w:r>
          </w:p>
        </w:tc>
      </w:tr>
      <w:tr>
        <w:trPr>
          <w:cantSplit/>
        </w:trPr>
        <w:tc>
          <w:tcPr>
            <w:tcW w:type="dxa" w:w="3214"/>
          </w:tcPr>
          <w:p>
            <w:r/>
            <w:r>
              <w:rPr>
                <w:color w:val="1A1D21"/>
                <w:sz w:val="17"/>
              </w:rPr>
              <w:t xml:space="preserve">  as a share of revenue</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r>
      <w:tr>
        <w:trPr>
          <w:cantSplit/>
        </w:trPr>
        <w:tc>
          <w:tcPr>
            <w:tcW w:type="dxa" w:w="3214"/>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214"/>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214"/>
          </w:tcPr>
          <w:p>
            <w:r/>
            <w:r>
              <w:rPr>
                <w:color w:val="1A1D21"/>
                <w:sz w:val="17"/>
              </w:rPr>
              <w:t>Free cash flow to the firm</w:t>
            </w:r>
          </w:p>
        </w:tc>
        <w:tc>
          <w:tcPr>
            <w:tcW w:type="dxa" w:w="850"/>
          </w:tcPr>
          <w:p>
            <w:pPr>
              <w:jc w:val="right"/>
            </w:pPr>
            <w:r/>
            <w:r>
              <w:rPr>
                <w:color w:val="1A1D21"/>
                <w:sz w:val="17"/>
              </w:rPr>
              <w:t>5,691</w:t>
            </w:r>
          </w:p>
        </w:tc>
        <w:tc>
          <w:tcPr>
            <w:tcW w:type="dxa" w:w="850"/>
          </w:tcPr>
          <w:p>
            <w:pPr>
              <w:jc w:val="right"/>
            </w:pPr>
            <w:r/>
            <w:r>
              <w:rPr>
                <w:color w:val="1A1D21"/>
                <w:sz w:val="17"/>
              </w:rPr>
              <w:t>6,583</w:t>
            </w:r>
          </w:p>
        </w:tc>
        <w:tc>
          <w:tcPr>
            <w:tcW w:type="dxa" w:w="850"/>
          </w:tcPr>
          <w:p>
            <w:pPr>
              <w:jc w:val="right"/>
            </w:pPr>
            <w:r/>
            <w:r>
              <w:rPr>
                <w:color w:val="1A1D21"/>
                <w:sz w:val="17"/>
              </w:rPr>
              <w:t>7,529</w:t>
            </w:r>
          </w:p>
        </w:tc>
        <w:tc>
          <w:tcPr>
            <w:tcW w:type="dxa" w:w="850"/>
          </w:tcPr>
          <w:p>
            <w:pPr>
              <w:jc w:val="right"/>
            </w:pPr>
            <w:r/>
            <w:r>
              <w:rPr>
                <w:color w:val="1A1D21"/>
                <w:sz w:val="17"/>
              </w:rPr>
              <w:t>8,536</w:t>
            </w:r>
          </w:p>
        </w:tc>
        <w:tc>
          <w:tcPr>
            <w:tcW w:type="dxa" w:w="850"/>
          </w:tcPr>
          <w:p>
            <w:pPr>
              <w:jc w:val="right"/>
            </w:pPr>
            <w:r/>
            <w:r>
              <w:rPr>
                <w:color w:val="1A1D21"/>
                <w:sz w:val="17"/>
              </w:rPr>
              <w:t>9,619</w:t>
            </w:r>
          </w:p>
        </w:tc>
        <w:tc>
          <w:tcPr>
            <w:tcW w:type="dxa" w:w="850"/>
          </w:tcPr>
          <w:p>
            <w:pPr>
              <w:jc w:val="right"/>
            </w:pPr>
            <w:r/>
            <w:r>
              <w:rPr>
                <w:color w:val="1A1D21"/>
                <w:sz w:val="17"/>
              </w:rPr>
              <w:t>15,766</w:t>
            </w:r>
          </w:p>
        </w:tc>
        <w:tc>
          <w:tcPr>
            <w:tcW w:type="dxa" w:w="850"/>
          </w:tcPr>
          <w:p>
            <w:pPr>
              <w:jc w:val="right"/>
            </w:pPr>
            <w:r/>
            <w:r>
              <w:rPr>
                <w:color w:val="1A1D21"/>
                <w:sz w:val="17"/>
              </w:rPr>
              <w:t>21,346</w:t>
            </w:r>
          </w:p>
        </w:tc>
      </w:tr>
      <w:tr>
        <w:trPr>
          <w:cantSplit/>
        </w:trPr>
        <w:tc>
          <w:tcPr>
            <w:tcW w:type="dxa" w:w="3214"/>
          </w:tcPr>
          <w:p>
            <w:r/>
            <w:r>
              <w:rPr>
                <w:color w:val="1A1D21"/>
                <w:sz w:val="17"/>
              </w:rPr>
              <w:t>Cost of capital, that year</w:t>
            </w:r>
          </w:p>
        </w:tc>
        <w:tc>
          <w:tcPr>
            <w:tcW w:type="dxa" w:w="850"/>
          </w:tcPr>
          <w:p>
            <w:pPr>
              <w:jc w:val="right"/>
            </w:pPr>
            <w:r/>
            <w:r>
              <w:rPr>
                <w:color w:val="1A1D21"/>
                <w:sz w:val="17"/>
              </w:rPr>
              <w:t>25.0%</w:t>
            </w:r>
          </w:p>
        </w:tc>
        <w:tc>
          <w:tcPr>
            <w:tcW w:type="dxa" w:w="850"/>
          </w:tcPr>
          <w:p>
            <w:pPr>
              <w:jc w:val="right"/>
            </w:pPr>
            <w:r/>
            <w:r>
              <w:rPr>
                <w:color w:val="1A1D21"/>
                <w:sz w:val="17"/>
              </w:rPr>
              <w:t>21.4%</w:t>
            </w:r>
          </w:p>
        </w:tc>
        <w:tc>
          <w:tcPr>
            <w:tcW w:type="dxa" w:w="850"/>
          </w:tcPr>
          <w:p>
            <w:pPr>
              <w:jc w:val="right"/>
            </w:pPr>
            <w:r/>
            <w:r>
              <w:rPr>
                <w:color w:val="1A1D21"/>
                <w:sz w:val="17"/>
              </w:rPr>
              <w:t>18.5%</w:t>
            </w:r>
          </w:p>
        </w:tc>
        <w:tc>
          <w:tcPr>
            <w:tcW w:type="dxa" w:w="850"/>
          </w:tcPr>
          <w:p>
            <w:pPr>
              <w:jc w:val="right"/>
            </w:pPr>
            <w:r/>
            <w:r>
              <w:rPr>
                <w:color w:val="1A1D21"/>
                <w:sz w:val="17"/>
              </w:rPr>
              <w:t>16.4%</w:t>
            </w:r>
          </w:p>
        </w:tc>
        <w:tc>
          <w:tcPr>
            <w:tcW w:type="dxa" w:w="850"/>
          </w:tcPr>
          <w:p>
            <w:pPr>
              <w:jc w:val="right"/>
            </w:pPr>
            <w:r/>
            <w:r>
              <w:rPr>
                <w:color w:val="1A1D21"/>
                <w:sz w:val="17"/>
              </w:rPr>
              <w:t>15.0%</w:t>
            </w:r>
          </w:p>
        </w:tc>
        <w:tc>
          <w:tcPr>
            <w:tcW w:type="dxa" w:w="850"/>
          </w:tcPr>
          <w:p>
            <w:pPr>
              <w:jc w:val="right"/>
            </w:pPr>
            <w:r/>
            <w:r>
              <w:rPr>
                <w:color w:val="1A1D21"/>
                <w:sz w:val="17"/>
              </w:rPr>
              <w:t>15.0%</w:t>
            </w:r>
          </w:p>
        </w:tc>
        <w:tc>
          <w:tcPr>
            <w:tcW w:type="dxa" w:w="850"/>
          </w:tcPr>
          <w:p>
            <w:pPr>
              <w:jc w:val="right"/>
            </w:pPr>
            <w:r/>
            <w:r>
              <w:rPr>
                <w:color w:val="1A1D21"/>
                <w:sz w:val="17"/>
              </w:rPr>
              <w:t>15.0%</w:t>
            </w:r>
          </w:p>
        </w:tc>
      </w:tr>
      <w:tr>
        <w:trPr>
          <w:cantSplit/>
        </w:trPr>
        <w:tc>
          <w:tcPr>
            <w:tcW w:type="dxa" w:w="3214"/>
          </w:tcPr>
          <w:p>
            <w:r/>
            <w:r>
              <w:rPr>
                <w:color w:val="1A1D21"/>
                <w:sz w:val="17"/>
              </w:rPr>
              <w:t>Discount factor</w:t>
            </w:r>
          </w:p>
        </w:tc>
        <w:tc>
          <w:tcPr>
            <w:tcW w:type="dxa" w:w="850"/>
          </w:tcPr>
          <w:p>
            <w:pPr>
              <w:jc w:val="right"/>
            </w:pPr>
            <w:r/>
            <w:r>
              <w:rPr>
                <w:color w:val="1A1D21"/>
                <w:sz w:val="17"/>
              </w:rPr>
              <w:t>0.800</w:t>
            </w:r>
          </w:p>
        </w:tc>
        <w:tc>
          <w:tcPr>
            <w:tcW w:type="dxa" w:w="850"/>
          </w:tcPr>
          <w:p>
            <w:pPr>
              <w:jc w:val="right"/>
            </w:pPr>
            <w:r/>
            <w:r>
              <w:rPr>
                <w:color w:val="1A1D21"/>
                <w:sz w:val="17"/>
              </w:rPr>
              <w:t>0.659</w:t>
            </w:r>
          </w:p>
        </w:tc>
        <w:tc>
          <w:tcPr>
            <w:tcW w:type="dxa" w:w="850"/>
          </w:tcPr>
          <w:p>
            <w:pPr>
              <w:jc w:val="right"/>
            </w:pPr>
            <w:r/>
            <w:r>
              <w:rPr>
                <w:color w:val="1A1D21"/>
                <w:sz w:val="17"/>
              </w:rPr>
              <w:t>0.556</w:t>
            </w:r>
          </w:p>
        </w:tc>
        <w:tc>
          <w:tcPr>
            <w:tcW w:type="dxa" w:w="850"/>
          </w:tcPr>
          <w:p>
            <w:pPr>
              <w:jc w:val="right"/>
            </w:pPr>
            <w:r/>
            <w:r>
              <w:rPr>
                <w:color w:val="1A1D21"/>
                <w:sz w:val="17"/>
              </w:rPr>
              <w:t>0.478</w:t>
            </w:r>
          </w:p>
        </w:tc>
        <w:tc>
          <w:tcPr>
            <w:tcW w:type="dxa" w:w="850"/>
          </w:tcPr>
          <w:p>
            <w:pPr>
              <w:jc w:val="right"/>
            </w:pPr>
            <w:r/>
            <w:r>
              <w:rPr>
                <w:color w:val="1A1D21"/>
                <w:sz w:val="17"/>
              </w:rPr>
              <w:t>0.416</w:t>
            </w:r>
          </w:p>
        </w:tc>
        <w:tc>
          <w:tcPr>
            <w:tcW w:type="dxa" w:w="850"/>
          </w:tcPr>
          <w:p>
            <w:pPr>
              <w:jc w:val="right"/>
            </w:pPr>
            <w:r/>
            <w:r>
              <w:rPr>
                <w:color w:val="1A1D21"/>
                <w:sz w:val="17"/>
              </w:rPr>
              <w:t>0.207</w:t>
            </w:r>
          </w:p>
        </w:tc>
        <w:tc>
          <w:tcPr>
            <w:tcW w:type="dxa" w:w="850"/>
          </w:tcPr>
          <w:p>
            <w:pPr>
              <w:jc w:val="right"/>
            </w:pPr>
            <w:r/>
            <w:r>
              <w:rPr>
                <w:color w:val="1A1D21"/>
                <w:sz w:val="17"/>
              </w:rPr>
              <w:t>0.103</w:t>
            </w:r>
          </w:p>
        </w:tc>
      </w:tr>
      <w:tr>
        <w:trPr>
          <w:cantSplit/>
        </w:trPr>
        <w:tc>
          <w:tcPr>
            <w:tcW w:type="dxa" w:w="3214"/>
          </w:tcPr>
          <w:p>
            <w:r/>
            <w:r>
              <w:rPr>
                <w:color w:val="1A1D21"/>
                <w:sz w:val="17"/>
              </w:rPr>
              <w:t>Present value</w:t>
            </w:r>
          </w:p>
        </w:tc>
        <w:tc>
          <w:tcPr>
            <w:tcW w:type="dxa" w:w="850"/>
          </w:tcPr>
          <w:p>
            <w:pPr>
              <w:jc w:val="right"/>
            </w:pPr>
            <w:r/>
            <w:r>
              <w:rPr>
                <w:color w:val="1A1D21"/>
                <w:sz w:val="17"/>
              </w:rPr>
              <w:t>4,554</w:t>
            </w:r>
          </w:p>
        </w:tc>
        <w:tc>
          <w:tcPr>
            <w:tcW w:type="dxa" w:w="850"/>
          </w:tcPr>
          <w:p>
            <w:pPr>
              <w:jc w:val="right"/>
            </w:pPr>
            <w:r/>
            <w:r>
              <w:rPr>
                <w:color w:val="1A1D21"/>
                <w:sz w:val="17"/>
              </w:rPr>
              <w:t>4,339</w:t>
            </w:r>
          </w:p>
        </w:tc>
        <w:tc>
          <w:tcPr>
            <w:tcW w:type="dxa" w:w="850"/>
          </w:tcPr>
          <w:p>
            <w:pPr>
              <w:jc w:val="right"/>
            </w:pPr>
            <w:r/>
            <w:r>
              <w:rPr>
                <w:color w:val="1A1D21"/>
                <w:sz w:val="17"/>
              </w:rPr>
              <w:t>4,187</w:t>
            </w:r>
          </w:p>
        </w:tc>
        <w:tc>
          <w:tcPr>
            <w:tcW w:type="dxa" w:w="850"/>
          </w:tcPr>
          <w:p>
            <w:pPr>
              <w:jc w:val="right"/>
            </w:pPr>
            <w:r/>
            <w:r>
              <w:rPr>
                <w:color w:val="1A1D21"/>
                <w:sz w:val="17"/>
              </w:rPr>
              <w:t>4,078</w:t>
            </w:r>
          </w:p>
        </w:tc>
        <w:tc>
          <w:tcPr>
            <w:tcW w:type="dxa" w:w="850"/>
          </w:tcPr>
          <w:p>
            <w:pPr>
              <w:jc w:val="right"/>
            </w:pPr>
            <w:r/>
            <w:r>
              <w:rPr>
                <w:color w:val="1A1D21"/>
                <w:sz w:val="17"/>
              </w:rPr>
              <w:t>3,997</w:t>
            </w:r>
          </w:p>
        </w:tc>
        <w:tc>
          <w:tcPr>
            <w:tcW w:type="dxa" w:w="850"/>
          </w:tcPr>
          <w:p>
            <w:pPr>
              <w:jc w:val="right"/>
            </w:pPr>
            <w:r/>
            <w:r>
              <w:rPr>
                <w:color w:val="1A1D21"/>
                <w:sz w:val="17"/>
              </w:rPr>
              <w:t>3,261</w:t>
            </w:r>
          </w:p>
        </w:tc>
        <w:tc>
          <w:tcPr>
            <w:tcW w:type="dxa" w:w="850"/>
          </w:tcPr>
          <w:p>
            <w:pPr>
              <w:jc w:val="right"/>
            </w:pPr>
            <w:r/>
            <w:r>
              <w:rPr>
                <w:color w:val="1A1D21"/>
                <w:sz w:val="17"/>
              </w:rPr>
              <w:t>2,197</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8108"/>
        <w:gridCol w:w="1077"/>
      </w:tblGrid>
      <w:tr>
        <w:trPr>
          <w:tblHeader w:val="true"/>
        </w:trPr>
        <w:tc>
          <w:tcPr>
            <w:tcW w:type="dxa" w:w="8107"/>
          </w:tcPr>
          <w:p>
            <w:r/>
            <w:r>
              <w:rPr>
                <w:b/>
                <w:color w:val="5B6570"/>
                <w:sz w:val="17"/>
              </w:rPr>
              <w:t>Bridge from enterprise value to equity, base case</w:t>
            </w:r>
          </w:p>
        </w:tc>
        <w:tc>
          <w:tcPr>
            <w:tcW w:type="dxa" w:w="1077"/>
          </w:tcPr>
          <w:p>
            <w:r/>
            <w:r>
              <w:rPr>
                <w:b/>
                <w:color w:val="5B6570"/>
                <w:sz w:val="17"/>
              </w:rPr>
              <w:t>EGP mn</w:t>
            </w:r>
          </w:p>
        </w:tc>
      </w:tr>
      <w:tr>
        <w:trPr>
          <w:cantSplit/>
        </w:trPr>
        <w:tc>
          <w:tcPr>
            <w:tcW w:type="dxa" w:w="8107"/>
          </w:tcPr>
          <w:p>
            <w:r/>
            <w:r>
              <w:rPr>
                <w:color w:val="1A1D21"/>
                <w:sz w:val="17"/>
              </w:rPr>
              <w:t>Present value of the explicit 15 years</w:t>
            </w:r>
          </w:p>
        </w:tc>
        <w:tc>
          <w:tcPr>
            <w:tcW w:type="dxa" w:w="1077"/>
          </w:tcPr>
          <w:p>
            <w:pPr>
              <w:jc w:val="right"/>
            </w:pPr>
            <w:r/>
            <w:r>
              <w:rPr>
                <w:color w:val="1A1D21"/>
                <w:sz w:val="17"/>
              </w:rPr>
              <w:t>52,181.7</w:t>
            </w:r>
          </w:p>
        </w:tc>
      </w:tr>
      <w:tr>
        <w:trPr>
          <w:cantSplit/>
        </w:trPr>
        <w:tc>
          <w:tcPr>
            <w:tcW w:type="dxa" w:w="8107"/>
          </w:tcPr>
          <w:p>
            <w:r/>
            <w:r>
              <w:rPr>
                <w:color w:val="1A1D21"/>
                <w:sz w:val="17"/>
              </w:rPr>
              <w:t>Present value beyond year 15</w:t>
            </w:r>
          </w:p>
        </w:tc>
        <w:tc>
          <w:tcPr>
            <w:tcW w:type="dxa" w:w="1077"/>
          </w:tcPr>
          <w:p>
            <w:pPr>
              <w:jc w:val="right"/>
            </w:pPr>
            <w:r/>
            <w:r>
              <w:rPr>
                <w:color w:val="1A1D21"/>
                <w:sz w:val="17"/>
              </w:rPr>
              <w:t>29,482.4</w:t>
            </w:r>
          </w:p>
        </w:tc>
      </w:tr>
      <w:tr>
        <w:trPr>
          <w:cantSplit/>
        </w:trPr>
        <w:tc>
          <w:tcPr>
            <w:tcW w:type="dxa" w:w="8107"/>
          </w:tcPr>
          <w:p>
            <w:r/>
            <w:r>
              <w:rPr>
                <w:color w:val="1A1D21"/>
                <w:sz w:val="17"/>
              </w:rPr>
              <w:t>Enterprise value</w:t>
            </w:r>
          </w:p>
        </w:tc>
        <w:tc>
          <w:tcPr>
            <w:tcW w:type="dxa" w:w="1077"/>
          </w:tcPr>
          <w:p>
            <w:pPr>
              <w:jc w:val="right"/>
            </w:pPr>
            <w:r/>
            <w:r>
              <w:rPr>
                <w:color w:val="1A1D21"/>
                <w:sz w:val="17"/>
              </w:rPr>
              <w:t>81,664.1</w:t>
            </w:r>
          </w:p>
        </w:tc>
      </w:tr>
      <w:tr>
        <w:trPr>
          <w:cantSplit/>
        </w:trPr>
        <w:tc>
          <w:tcPr>
            <w:tcW w:type="dxa" w:w="8107"/>
          </w:tcPr>
          <w:p>
            <w:r/>
            <w:r>
              <w:rPr>
                <w:color w:val="1A1D21"/>
                <w:sz w:val="17"/>
              </w:rPr>
              <w:t>less net debt, 31 March 2026</w:t>
            </w:r>
          </w:p>
        </w:tc>
        <w:tc>
          <w:tcPr>
            <w:tcW w:type="dxa" w:w="1077"/>
          </w:tcPr>
          <w:p>
            <w:pPr>
              <w:jc w:val="right"/>
            </w:pPr>
            <w:r/>
            <w:r>
              <w:rPr>
                <w:color w:val="1A1D21"/>
                <w:sz w:val="17"/>
              </w:rPr>
              <w:t>-23,244.7</w:t>
            </w:r>
          </w:p>
        </w:tc>
      </w:tr>
      <w:tr>
        <w:trPr>
          <w:cantSplit/>
        </w:trPr>
        <w:tc>
          <w:tcPr>
            <w:tcW w:type="dxa" w:w="8107"/>
          </w:tcPr>
          <w:p>
            <w:r/>
            <w:r>
              <w:rPr>
                <w:color w:val="1A1D21"/>
                <w:sz w:val="17"/>
              </w:rPr>
              <w:t>plus investments in associates</w:t>
            </w:r>
          </w:p>
        </w:tc>
        <w:tc>
          <w:tcPr>
            <w:tcW w:type="dxa" w:w="1077"/>
          </w:tcPr>
          <w:p>
            <w:pPr>
              <w:jc w:val="right"/>
            </w:pPr>
            <w:r/>
            <w:r>
              <w:rPr>
                <w:color w:val="1A1D21"/>
                <w:sz w:val="17"/>
              </w:rPr>
              <w:t>3,838.7</w:t>
            </w:r>
          </w:p>
        </w:tc>
      </w:tr>
      <w:tr>
        <w:trPr>
          <w:cantSplit/>
        </w:trPr>
        <w:tc>
          <w:tcPr>
            <w:tcW w:type="dxa" w:w="8107"/>
          </w:tcPr>
          <w:p>
            <w:r/>
            <w:r>
              <w:rPr>
                <w:color w:val="1A1D21"/>
                <w:sz w:val="17"/>
              </w:rPr>
              <w:t>plus investment property</w:t>
            </w:r>
          </w:p>
        </w:tc>
        <w:tc>
          <w:tcPr>
            <w:tcW w:type="dxa" w:w="1077"/>
          </w:tcPr>
          <w:p>
            <w:pPr>
              <w:jc w:val="right"/>
            </w:pPr>
            <w:r/>
            <w:r>
              <w:rPr>
                <w:color w:val="1A1D21"/>
                <w:sz w:val="17"/>
              </w:rPr>
              <w:t>1,020.5</w:t>
            </w:r>
          </w:p>
        </w:tc>
      </w:tr>
      <w:tr>
        <w:trPr>
          <w:cantSplit/>
        </w:trPr>
        <w:tc>
          <w:tcPr>
            <w:tcW w:type="dxa" w:w="8107"/>
          </w:tcPr>
          <w:p>
            <w:r/>
            <w:r>
              <w:rPr>
                <w:color w:val="1A1D21"/>
                <w:sz w:val="17"/>
              </w:rPr>
              <w:t>Equity value before minority interests</w:t>
            </w:r>
          </w:p>
        </w:tc>
        <w:tc>
          <w:tcPr>
            <w:tcW w:type="dxa" w:w="1077"/>
          </w:tcPr>
          <w:p>
            <w:pPr>
              <w:jc w:val="right"/>
            </w:pPr>
            <w:r/>
            <w:r>
              <w:rPr>
                <w:color w:val="1A1D21"/>
                <w:sz w:val="17"/>
              </w:rPr>
              <w:t>63,278.6</w:t>
            </w:r>
          </w:p>
        </w:tc>
      </w:tr>
      <w:tr>
        <w:trPr>
          <w:cantSplit/>
        </w:trPr>
        <w:tc>
          <w:tcPr>
            <w:tcW w:type="dxa" w:w="8107"/>
          </w:tcPr>
          <w:p>
            <w:r/>
            <w:r>
              <w:rPr>
                <w:color w:val="1A1D21"/>
                <w:sz w:val="17"/>
              </w:rPr>
              <w:t>less minority interests at their share of value</w:t>
            </w:r>
          </w:p>
        </w:tc>
        <w:tc>
          <w:tcPr>
            <w:tcW w:type="dxa" w:w="1077"/>
          </w:tcPr>
          <w:p>
            <w:pPr>
              <w:jc w:val="right"/>
            </w:pPr>
            <w:r/>
            <w:r>
              <w:rPr>
                <w:color w:val="1A1D21"/>
                <w:sz w:val="17"/>
              </w:rPr>
              <w:t>-2,963.8</w:t>
            </w:r>
          </w:p>
        </w:tc>
      </w:tr>
      <w:tr>
        <w:trPr>
          <w:cantSplit/>
        </w:trPr>
        <w:tc>
          <w:tcPr>
            <w:tcW w:type="dxa" w:w="8107"/>
          </w:tcPr>
          <w:p>
            <w:r/>
            <w:r>
              <w:rPr>
                <w:color w:val="1A1D21"/>
                <w:sz w:val="17"/>
              </w:rPr>
              <w:t>Equity value attributable to shareholders</w:t>
            </w:r>
          </w:p>
        </w:tc>
        <w:tc>
          <w:tcPr>
            <w:tcW w:type="dxa" w:w="1077"/>
          </w:tcPr>
          <w:p>
            <w:pPr>
              <w:jc w:val="right"/>
            </w:pPr>
            <w:r/>
            <w:r>
              <w:rPr>
                <w:color w:val="1A1D21"/>
                <w:sz w:val="17"/>
              </w:rPr>
              <w:t>60,314.7</w:t>
            </w:r>
          </w:p>
        </w:tc>
      </w:tr>
      <w:tr>
        <w:trPr>
          <w:cantSplit/>
        </w:trPr>
        <w:tc>
          <w:tcPr>
            <w:tcW w:type="dxa" w:w="8107"/>
          </w:tcPr>
          <w:p>
            <w:r/>
            <w:r>
              <w:rPr>
                <w:color w:val="1A1D21"/>
                <w:sz w:val="17"/>
              </w:rPr>
              <w:t>Shares outstanding, millions</w:t>
            </w:r>
          </w:p>
        </w:tc>
        <w:tc>
          <w:tcPr>
            <w:tcW w:type="dxa" w:w="1077"/>
          </w:tcPr>
          <w:p>
            <w:pPr>
              <w:jc w:val="right"/>
            </w:pPr>
            <w:r/>
            <w:r>
              <w:rPr>
                <w:color w:val="1A1D21"/>
                <w:sz w:val="17"/>
              </w:rPr>
              <w:t>2,859.9</w:t>
            </w:r>
          </w:p>
        </w:tc>
      </w:tr>
      <w:tr>
        <w:trPr>
          <w:cantSplit/>
        </w:trPr>
        <w:tc>
          <w:tcPr>
            <w:tcW w:type="dxa" w:w="8107"/>
          </w:tcPr>
          <w:p>
            <w:r/>
            <w:r>
              <w:rPr>
                <w:color w:val="1A1D21"/>
                <w:sz w:val="17"/>
              </w:rPr>
              <w:t>Value per share, EGP</w:t>
            </w:r>
          </w:p>
        </w:tc>
        <w:tc>
          <w:tcPr>
            <w:tcW w:type="dxa" w:w="1077"/>
          </w:tcPr>
          <w:p>
            <w:pPr>
              <w:jc w:val="right"/>
            </w:pPr>
            <w:r/>
            <w:r>
              <w:rPr>
                <w:color w:val="1A1D21"/>
                <w:sz w:val="17"/>
              </w:rPr>
              <w:t>21.09</w:t>
            </w:r>
          </w:p>
        </w:tc>
      </w:tr>
    </w:tbl>
    <w:p>
      <w:pPr>
        <w:spacing w:after="200"/>
      </w:pPr>
      <w:r>
        <w:rPr>
          <w:b w:val="0"/>
          <w:i/>
          <w:color w:val="5B6570"/>
          <w:sz w:val="16"/>
        </w:rPr>
        <w:t>The terminal value is 36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6917"/>
        <w:gridCol w:w="850"/>
        <w:gridCol w:w="850"/>
      </w:tblGrid>
      <w:tr>
        <w:trPr>
          <w:tblHeader w:val="true"/>
        </w:trPr>
        <w:tc>
          <w:tcPr>
            <w:tcW w:type="dxa" w:w="6917"/>
          </w:tcPr>
          <w:p>
            <w:r/>
            <w:r>
              <w:rPr>
                <w:b/>
                <w:color w:val="5B6570"/>
                <w:sz w:val="17"/>
              </w:rPr>
              <w:t>The collection cycle, as reported</w:t>
            </w:r>
          </w:p>
        </w:tc>
        <w:tc>
          <w:tcPr>
            <w:tcW w:type="dxa" w:w="850"/>
          </w:tcPr>
          <w:p>
            <w:r/>
            <w:r>
              <w:rPr>
                <w:b/>
                <w:color w:val="5B6570"/>
                <w:sz w:val="17"/>
              </w:rPr>
              <w:t>2025</w:t>
            </w:r>
          </w:p>
        </w:tc>
        <w:tc>
          <w:tcPr>
            <w:tcW w:type="dxa" w:w="850"/>
          </w:tcPr>
          <w:p>
            <w:r/>
            <w:r>
              <w:rPr>
                <w:b/>
                <w:color w:val="5B6570"/>
                <w:sz w:val="17"/>
              </w:rPr>
              <w:t>2024</w:t>
            </w:r>
          </w:p>
        </w:tc>
      </w:tr>
      <w:tr>
        <w:trPr>
          <w:cantSplit/>
        </w:trPr>
        <w:tc>
          <w:tcPr>
            <w:tcW w:type="dxa" w:w="6917"/>
          </w:tcPr>
          <w:p>
            <w:r/>
            <w:r>
              <w:rPr>
                <w:color w:val="1A1D21"/>
                <w:sz w:val="17"/>
              </w:rPr>
              <w:t>Collection period, days</w:t>
            </w:r>
          </w:p>
        </w:tc>
        <w:tc>
          <w:tcPr>
            <w:tcW w:type="dxa" w:w="850"/>
          </w:tcPr>
          <w:p>
            <w:pPr>
              <w:jc w:val="right"/>
            </w:pPr>
            <w:r/>
            <w:r>
              <w:rPr>
                <w:color w:val="1A1D21"/>
                <w:sz w:val="17"/>
              </w:rPr>
              <w:t>1045</w:t>
            </w:r>
          </w:p>
        </w:tc>
        <w:tc>
          <w:tcPr>
            <w:tcW w:type="dxa" w:w="850"/>
          </w:tcPr>
          <w:p>
            <w:pPr>
              <w:jc w:val="right"/>
            </w:pPr>
            <w:r/>
            <w:r>
              <w:rPr>
                <w:color w:val="1A1D21"/>
                <w:sz w:val="17"/>
              </w:rPr>
              <w:t>1035</w:t>
            </w:r>
          </w:p>
        </w:tc>
      </w:tr>
      <w:tr>
        <w:trPr>
          <w:cantSplit/>
        </w:trPr>
        <w:tc>
          <w:tcPr>
            <w:tcW w:type="dxa" w:w="6917"/>
          </w:tcPr>
          <w:p>
            <w:r/>
            <w:r>
              <w:rPr>
                <w:color w:val="1A1D21"/>
                <w:sz w:val="17"/>
              </w:rPr>
              <w:t>Work in progress, days of cost</w:t>
            </w:r>
          </w:p>
        </w:tc>
        <w:tc>
          <w:tcPr>
            <w:tcW w:type="dxa" w:w="850"/>
          </w:tcPr>
          <w:p>
            <w:pPr>
              <w:jc w:val="right"/>
            </w:pPr>
            <w:r/>
            <w:r>
              <w:rPr>
                <w:color w:val="1A1D21"/>
                <w:sz w:val="17"/>
              </w:rPr>
              <w:t>304</w:t>
            </w:r>
          </w:p>
        </w:tc>
        <w:tc>
          <w:tcPr>
            <w:tcW w:type="dxa" w:w="850"/>
          </w:tcPr>
          <w:p>
            <w:pPr>
              <w:jc w:val="right"/>
            </w:pPr>
            <w:r/>
            <w:r>
              <w:rPr>
                <w:color w:val="1A1D21"/>
                <w:sz w:val="17"/>
              </w:rPr>
              <w:t>270</w:t>
            </w:r>
          </w:p>
        </w:tc>
      </w:tr>
      <w:tr>
        <w:trPr>
          <w:cantSplit/>
        </w:trPr>
        <w:tc>
          <w:tcPr>
            <w:tcW w:type="dxa" w:w="6917"/>
          </w:tcPr>
          <w:p>
            <w:r/>
            <w:r>
              <w:rPr>
                <w:color w:val="1A1D21"/>
                <w:sz w:val="17"/>
              </w:rPr>
              <w:t>Suppliers, days of cost</w:t>
            </w:r>
          </w:p>
        </w:tc>
        <w:tc>
          <w:tcPr>
            <w:tcW w:type="dxa" w:w="850"/>
          </w:tcPr>
          <w:p>
            <w:pPr>
              <w:jc w:val="right"/>
            </w:pPr>
            <w:r/>
            <w:r>
              <w:rPr>
                <w:color w:val="1A1D21"/>
                <w:sz w:val="17"/>
              </w:rPr>
              <w:t>66</w:t>
            </w:r>
          </w:p>
        </w:tc>
        <w:tc>
          <w:tcPr>
            <w:tcW w:type="dxa" w:w="850"/>
          </w:tcPr>
          <w:p>
            <w:pPr>
              <w:jc w:val="right"/>
            </w:pPr>
            <w:r/>
            <w:r>
              <w:rPr>
                <w:color w:val="1A1D21"/>
                <w:sz w:val="17"/>
              </w:rPr>
              <w:t>70</w:t>
            </w:r>
          </w:p>
        </w:tc>
      </w:tr>
      <w:tr>
        <w:trPr>
          <w:cantSplit/>
        </w:trPr>
        <w:tc>
          <w:tcPr>
            <w:tcW w:type="dxa" w:w="6917"/>
          </w:tcPr>
          <w:p>
            <w:r/>
            <w:r>
              <w:rPr>
                <w:color w:val="1A1D21"/>
                <w:sz w:val="17"/>
              </w:rPr>
              <w:t>Customer advances, share of the order book</w:t>
            </w:r>
          </w:p>
        </w:tc>
        <w:tc>
          <w:tcPr>
            <w:tcW w:type="dxa" w:w="850"/>
          </w:tcPr>
          <w:p>
            <w:pPr>
              <w:jc w:val="right"/>
            </w:pPr>
            <w:r/>
            <w:r>
              <w:rPr>
                <w:color w:val="1A1D21"/>
                <w:sz w:val="17"/>
              </w:rPr>
              <w:t>26.4%</w:t>
            </w:r>
          </w:p>
        </w:tc>
        <w:tc>
          <w:tcPr>
            <w:tcW w:type="dxa" w:w="850"/>
          </w:tcPr>
          <w:p>
            <w:pPr>
              <w:jc w:val="right"/>
            </w:pPr>
            <w:r/>
            <w:r>
              <w:rPr>
                <w:color w:val="1A1D21"/>
                <w:sz w:val="17"/>
              </w:rPr>
              <w:t>32.2%</w:t>
            </w:r>
          </w:p>
        </w:tc>
      </w:tr>
      <w:tr>
        <w:trPr>
          <w:cantSplit/>
        </w:trPr>
        <w:tc>
          <w:tcPr>
            <w:tcW w:type="dxa" w:w="6917"/>
          </w:tcPr>
          <w:p>
            <w:r/>
            <w:r>
              <w:rPr>
                <w:color w:val="1A1D21"/>
                <w:sz w:val="17"/>
              </w:rPr>
              <w:t>Net working capital (EGP mn)</w:t>
            </w:r>
          </w:p>
        </w:tc>
        <w:tc>
          <w:tcPr>
            <w:tcW w:type="dxa" w:w="850"/>
          </w:tcPr>
          <w:p>
            <w:pPr>
              <w:jc w:val="right"/>
            </w:pPr>
            <w:r/>
            <w:r>
              <w:rPr>
                <w:color w:val="1A1D21"/>
                <w:sz w:val="17"/>
              </w:rPr>
              <w:t>62,324</w:t>
            </w:r>
          </w:p>
        </w:tc>
        <w:tc>
          <w:tcPr>
            <w:tcW w:type="dxa" w:w="850"/>
          </w:tcPr>
          <w:p>
            <w:pPr>
              <w:jc w:val="right"/>
            </w:pPr>
            <w:r/>
            <w:r>
              <w:rPr>
                <w:color w:val="1A1D21"/>
                <w:sz w:val="17"/>
              </w:rPr>
              <w:t>42,239</w:t>
            </w:r>
          </w:p>
        </w:tc>
      </w:tr>
      <w:tr>
        <w:trPr>
          <w:cantSplit/>
        </w:trPr>
        <w:tc>
          <w:tcPr>
            <w:tcW w:type="dxa" w:w="6917"/>
          </w:tcPr>
          <w:p>
            <w:r/>
            <w:r>
              <w:rPr>
                <w:color w:val="1A1D21"/>
                <w:sz w:val="17"/>
              </w:rPr>
              <w:t xml:space="preserve">  as a multiple of revenue</w:t>
            </w:r>
          </w:p>
        </w:tc>
        <w:tc>
          <w:tcPr>
            <w:tcW w:type="dxa" w:w="850"/>
          </w:tcPr>
          <w:p>
            <w:pPr>
              <w:jc w:val="right"/>
            </w:pPr>
            <w:r/>
            <w:r>
              <w:rPr>
                <w:color w:val="1A1D21"/>
                <w:sz w:val="17"/>
              </w:rPr>
              <w:t>1.72</w:t>
            </w:r>
          </w:p>
        </w:tc>
        <w:tc>
          <w:tcPr>
            <w:tcW w:type="dxa" w:w="850"/>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30.8%,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30.77% less growth to about EGP 6.80 a share, and at the cost of equity alone, as an earlier edition did, to EGP 5.25.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1247"/>
        <w:gridCol w:w="624"/>
        <w:gridCol w:w="1032"/>
        <w:gridCol w:w="737"/>
        <w:gridCol w:w="1304"/>
        <w:gridCol w:w="4014"/>
      </w:tblGrid>
      <w:tr>
        <w:trPr>
          <w:tblHeader w:val="true"/>
        </w:trPr>
        <w:tc>
          <w:tcPr>
            <w:tcW w:type="dxa" w:w="1247"/>
          </w:tcPr>
          <w:p>
            <w:r/>
            <w:r>
              <w:rPr>
                <w:b/>
                <w:color w:val="5B6570"/>
                <w:sz w:val="17"/>
              </w:rPr>
              <w:t>Lens</w:t>
            </w:r>
          </w:p>
        </w:tc>
        <w:tc>
          <w:tcPr>
            <w:tcW w:type="dxa" w:w="624"/>
          </w:tcPr>
          <w:p>
            <w:r/>
            <w:r>
              <w:rPr>
                <w:b/>
                <w:color w:val="5B6570"/>
                <w:sz w:val="17"/>
              </w:rPr>
              <w:t>Low</w:t>
            </w:r>
          </w:p>
        </w:tc>
        <w:tc>
          <w:tcPr>
            <w:tcW w:type="dxa" w:w="1032"/>
          </w:tcPr>
          <w:p>
            <w:r/>
            <w:r>
              <w:rPr>
                <w:b/>
                <w:color w:val="5B6570"/>
                <w:sz w:val="17"/>
              </w:rPr>
              <w:t>Central</w:t>
            </w:r>
          </w:p>
        </w:tc>
        <w:tc>
          <w:tcPr>
            <w:tcW w:type="dxa" w:w="737"/>
          </w:tcPr>
          <w:p>
            <w:r/>
            <w:r>
              <w:rPr>
                <w:b/>
                <w:color w:val="5B6570"/>
                <w:sz w:val="17"/>
              </w:rPr>
              <w:t>High</w:t>
            </w:r>
          </w:p>
        </w:tc>
        <w:tc>
          <w:tcPr>
            <w:tcW w:type="dxa" w:w="1304"/>
          </w:tcPr>
          <w:p>
            <w:r/>
            <w:r>
              <w:rPr>
                <w:b/>
                <w:color w:val="5B6570"/>
                <w:sz w:val="17"/>
              </w:rPr>
              <w:t>Role</w:t>
            </w:r>
          </w:p>
        </w:tc>
        <w:tc>
          <w:tcPr>
            <w:tcW w:type="dxa" w:w="4014"/>
          </w:tcPr>
          <w:p>
            <w:r/>
            <w:r>
              <w:rPr>
                <w:b/>
                <w:color w:val="5B6570"/>
                <w:sz w:val="17"/>
              </w:rPr>
              <w:t>What moves it</w:t>
            </w:r>
          </w:p>
        </w:tc>
      </w:tr>
      <w:tr>
        <w:trPr>
          <w:cantSplit/>
        </w:trPr>
        <w:tc>
          <w:tcPr>
            <w:tcW w:type="dxa" w:w="1247"/>
          </w:tcPr>
          <w:p>
            <w:r/>
            <w:r>
              <w:rPr>
                <w:color w:val="1A1D21"/>
                <w:sz w:val="17"/>
              </w:rPr>
              <w:t>Discounted cash flow</w:t>
            </w:r>
          </w:p>
        </w:tc>
        <w:tc>
          <w:tcPr>
            <w:tcW w:type="dxa" w:w="624"/>
          </w:tcPr>
          <w:p>
            <w:pPr>
              <w:jc w:val="right"/>
            </w:pPr>
            <w:r/>
            <w:r>
              <w:rPr>
                <w:color w:val="1A1D21"/>
                <w:sz w:val="17"/>
              </w:rPr>
              <w:t>4.98</w:t>
            </w:r>
          </w:p>
        </w:tc>
        <w:tc>
          <w:tcPr>
            <w:tcW w:type="dxa" w:w="1032"/>
          </w:tcPr>
          <w:p>
            <w:pPr>
              <w:jc w:val="right"/>
            </w:pPr>
            <w:r/>
            <w:r>
              <w:rPr>
                <w:color w:val="1A1D21"/>
                <w:sz w:val="17"/>
              </w:rPr>
              <w:t>21.09</w:t>
            </w:r>
          </w:p>
        </w:tc>
        <w:tc>
          <w:tcPr>
            <w:tcW w:type="dxa" w:w="737"/>
          </w:tcPr>
          <w:p>
            <w:pPr>
              <w:jc w:val="right"/>
            </w:pPr>
            <w:r/>
            <w:r>
              <w:rPr>
                <w:color w:val="1A1D21"/>
                <w:sz w:val="17"/>
              </w:rPr>
              <w:t>55.07</w:t>
            </w:r>
          </w:p>
        </w:tc>
        <w:tc>
          <w:tcPr>
            <w:tcW w:type="dxa" w:w="1304"/>
          </w:tcPr>
          <w:p>
            <w:r/>
            <w:r>
              <w:rPr>
                <w:color w:val="1A1D21"/>
                <w:sz w:val="17"/>
              </w:rPr>
              <w:t>the central</w:t>
            </w:r>
          </w:p>
        </w:tc>
        <w:tc>
          <w:tcPr>
            <w:tcW w:type="dxa" w:w="4014"/>
          </w:tcPr>
          <w:p>
            <w:r/>
            <w:r>
              <w:rPr>
                <w:color w:val="1A1D21"/>
                <w:sz w:val="17"/>
              </w:rPr>
              <w:t>cash conversion, then the cost of capital</w:t>
            </w:r>
          </w:p>
        </w:tc>
      </w:tr>
      <w:tr>
        <w:trPr>
          <w:cantSplit/>
        </w:trPr>
        <w:tc>
          <w:tcPr>
            <w:tcW w:type="dxa" w:w="1247"/>
          </w:tcPr>
          <w:p>
            <w:r/>
            <w:r>
              <w:rPr>
                <w:color w:val="1A1D21"/>
                <w:sz w:val="17"/>
              </w:rPr>
              <w:t>Earnings multiple on own history</w:t>
            </w:r>
          </w:p>
        </w:tc>
        <w:tc>
          <w:tcPr>
            <w:tcW w:type="dxa" w:w="624"/>
          </w:tcPr>
          <w:p>
            <w:pPr>
              <w:jc w:val="right"/>
            </w:pPr>
            <w:r/>
            <w:r>
              <w:rPr>
                <w:color w:val="1A1D21"/>
                <w:sz w:val="17"/>
              </w:rPr>
              <w:t>5.59</w:t>
            </w:r>
          </w:p>
        </w:tc>
        <w:tc>
          <w:tcPr>
            <w:tcW w:type="dxa" w:w="1032"/>
          </w:tcPr>
          <w:p>
            <w:pPr>
              <w:jc w:val="right"/>
            </w:pPr>
            <w:r/>
            <w:r>
              <w:rPr>
                <w:color w:val="1A1D21"/>
                <w:sz w:val="17"/>
              </w:rPr>
              <w:t>8.39</w:t>
            </w:r>
          </w:p>
        </w:tc>
        <w:tc>
          <w:tcPr>
            <w:tcW w:type="dxa" w:w="737"/>
          </w:tcPr>
          <w:p>
            <w:pPr>
              <w:jc w:val="right"/>
            </w:pPr>
            <w:r/>
            <w:r>
              <w:rPr>
                <w:color w:val="1A1D21"/>
                <w:sz w:val="17"/>
              </w:rPr>
              <w:t>13.05</w:t>
            </w:r>
          </w:p>
        </w:tc>
        <w:tc>
          <w:tcPr>
            <w:tcW w:type="dxa" w:w="1304"/>
          </w:tcPr>
          <w:p>
            <w:r/>
            <w:r>
              <w:rPr>
                <w:color w:val="1A1D21"/>
                <w:sz w:val="17"/>
              </w:rPr>
              <w:t>cross-check</w:t>
            </w:r>
          </w:p>
        </w:tc>
        <w:tc>
          <w:tcPr>
            <w:tcW w:type="dxa" w:w="4014"/>
          </w:tcPr>
          <w:p>
            <w:r/>
            <w:r>
              <w:rPr>
                <w:color w:val="1A1D21"/>
                <w:sz w:val="17"/>
              </w:rPr>
              <w:t>the multiple the shares have historically carried, 6x to 14x</w:t>
            </w:r>
          </w:p>
        </w:tc>
      </w:tr>
      <w:tr>
        <w:trPr>
          <w:cantSplit/>
        </w:trPr>
        <w:tc>
          <w:tcPr>
            <w:tcW w:type="dxa" w:w="1247"/>
          </w:tcPr>
          <w:p>
            <w:r/>
            <w:r>
              <w:rPr>
                <w:color w:val="1A1D21"/>
                <w:sz w:val="17"/>
              </w:rPr>
              <w:t>Book value of equity — a disclosed floor</w:t>
            </w:r>
          </w:p>
        </w:tc>
        <w:tc>
          <w:tcPr>
            <w:tcW w:type="dxa" w:w="624"/>
          </w:tcPr>
          <w:p>
            <w:pPr>
              <w:jc w:val="right"/>
            </w:pPr>
            <w:r/>
            <w:r>
              <w:rPr>
                <w:color w:val="1A1D21"/>
                <w:sz w:val="17"/>
              </w:rPr>
              <w:t>5.97</w:t>
            </w:r>
          </w:p>
        </w:tc>
        <w:tc>
          <w:tcPr>
            <w:tcW w:type="dxa" w:w="1032"/>
          </w:tcPr>
          <w:p>
            <w:pPr>
              <w:jc w:val="right"/>
            </w:pPr>
            <w:r/>
            <w:r>
              <w:rPr>
                <w:color w:val="1A1D21"/>
                <w:sz w:val="17"/>
              </w:rPr>
              <w:t>6.63</w:t>
            </w:r>
          </w:p>
        </w:tc>
        <w:tc>
          <w:tcPr>
            <w:tcW w:type="dxa" w:w="737"/>
          </w:tcPr>
          <w:p>
            <w:pPr>
              <w:jc w:val="right"/>
            </w:pPr>
            <w:r/>
            <w:r>
              <w:rPr>
                <w:color w:val="1A1D21"/>
                <w:sz w:val="17"/>
              </w:rPr>
              <w:t>8.62</w:t>
            </w:r>
          </w:p>
        </w:tc>
        <w:tc>
          <w:tcPr>
            <w:tcW w:type="dxa" w:w="1304"/>
          </w:tcPr>
          <w:p>
            <w:r/>
            <w:r>
              <w:rPr>
                <w:color w:val="1A1D21"/>
                <w:sz w:val="17"/>
              </w:rPr>
              <w:t>cross-check</w:t>
            </w:r>
          </w:p>
        </w:tc>
        <w:tc>
          <w:tcPr>
            <w:tcW w:type="dxa" w:w="401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4,205</w:t>
            </w:r>
          </w:p>
        </w:tc>
        <w:tc>
          <w:tcPr>
            <w:tcW w:type="dxa" w:w="850"/>
          </w:tcPr>
          <w:p>
            <w:pPr>
              <w:jc w:val="right"/>
            </w:pPr>
            <w:r/>
            <w:r>
              <w:rPr>
                <w:color w:val="1A1D21"/>
                <w:sz w:val="17"/>
              </w:rPr>
              <w:t>7,139</w:t>
            </w:r>
          </w:p>
        </w:tc>
        <w:tc>
          <w:tcPr>
            <w:tcW w:type="dxa" w:w="850"/>
          </w:tcPr>
          <w:p>
            <w:pPr>
              <w:jc w:val="right"/>
            </w:pPr>
            <w:r/>
            <w:r>
              <w:rPr>
                <w:color w:val="1A1D21"/>
                <w:sz w:val="17"/>
              </w:rPr>
              <w:t>5,627</w:t>
            </w:r>
          </w:p>
        </w:tc>
        <w:tc>
          <w:tcPr>
            <w:tcW w:type="dxa" w:w="850"/>
          </w:tcPr>
          <w:p>
            <w:pPr>
              <w:jc w:val="right"/>
            </w:pPr>
            <w:r/>
            <w:r>
              <w:rPr>
                <w:color w:val="1A1D21"/>
                <w:sz w:val="17"/>
              </w:rPr>
              <w:t>13,900</w:t>
            </w:r>
          </w:p>
        </w:tc>
        <w:tc>
          <w:tcPr>
            <w:tcW w:type="dxa" w:w="850"/>
          </w:tcPr>
          <w:p>
            <w:pPr>
              <w:jc w:val="right"/>
            </w:pPr>
            <w:r/>
            <w:r>
              <w:rPr>
                <w:color w:val="1A1D21"/>
                <w:sz w:val="17"/>
              </w:rPr>
              <w:t>95,082</w:t>
            </w:r>
          </w:p>
        </w:tc>
      </w:tr>
      <w:tr>
        <w:trPr>
          <w:cantSplit/>
        </w:trPr>
        <w:tc>
          <w:tcPr>
            <w:tcW w:type="dxa" w:w="5046"/>
          </w:tcPr>
          <w:p>
            <w:r/>
            <w:r>
              <w:rPr>
                <w:color w:val="1A1D21"/>
                <w:sz w:val="17"/>
              </w:rPr>
              <w:t>Units sold</w:t>
            </w:r>
          </w:p>
        </w:tc>
        <w:tc>
          <w:tcPr>
            <w:tcW w:type="dxa" w:w="850"/>
          </w:tcPr>
          <w:p>
            <w:pPr>
              <w:jc w:val="right"/>
            </w:pPr>
            <w:r/>
            <w:r>
              <w:rPr>
                <w:color w:val="1A1D21"/>
                <w:sz w:val="17"/>
              </w:rPr>
              <w:t>726</w:t>
            </w:r>
          </w:p>
        </w:tc>
        <w:tc>
          <w:tcPr>
            <w:tcW w:type="dxa" w:w="850"/>
          </w:tcPr>
          <w:p>
            <w:pPr>
              <w:jc w:val="right"/>
            </w:pPr>
            <w:r/>
            <w:r>
              <w:rPr>
                <w:color w:val="1A1D21"/>
                <w:sz w:val="17"/>
              </w:rPr>
              <w:t>1,552</w:t>
            </w:r>
          </w:p>
        </w:tc>
        <w:tc>
          <w:tcPr>
            <w:tcW w:type="dxa" w:w="850"/>
          </w:tcPr>
          <w:p>
            <w:pPr>
              <w:jc w:val="right"/>
            </w:pPr>
            <w:r/>
            <w:r>
              <w:rPr>
                <w:color w:val="1A1D21"/>
                <w:sz w:val="17"/>
              </w:rPr>
              <w:t>800</w:t>
            </w:r>
          </w:p>
        </w:tc>
        <w:tc>
          <w:tcPr>
            <w:tcW w:type="dxa" w:w="850"/>
          </w:tcPr>
          <w:p>
            <w:pPr>
              <w:jc w:val="right"/>
            </w:pPr>
            <w:r/>
            <w:r>
              <w:rPr>
                <w:color w:val="1A1D21"/>
                <w:sz w:val="17"/>
              </w:rPr>
              <w:t>1,231</w:t>
            </w:r>
          </w:p>
        </w:tc>
        <w:tc>
          <w:tcPr>
            <w:tcW w:type="dxa" w:w="850"/>
          </w:tcPr>
          <w:p>
            <w:pPr>
              <w:jc w:val="right"/>
            </w:pPr>
            <w:r/>
            <w:r>
              <w:rPr>
                <w:color w:val="1A1D21"/>
                <w:sz w:val="17"/>
              </w:rPr>
              <w:t>4,192</w:t>
            </w:r>
          </w:p>
        </w:tc>
      </w:tr>
      <w:tr>
        <w:trPr>
          <w:cantSplit/>
        </w:trPr>
        <w:tc>
          <w:tcPr>
            <w:tcW w:type="dxa" w:w="5046"/>
          </w:tcPr>
          <w:p>
            <w:r/>
            <w:r>
              <w:rPr>
                <w:color w:val="1A1D21"/>
                <w:sz w:val="17"/>
              </w:rPr>
              <w:t>Price per unit (EGP mn)</w:t>
            </w:r>
          </w:p>
        </w:tc>
        <w:tc>
          <w:tcPr>
            <w:tcW w:type="dxa" w:w="850"/>
          </w:tcPr>
          <w:p>
            <w:pPr>
              <w:jc w:val="right"/>
            </w:pPr>
            <w:r/>
            <w:r>
              <w:rPr>
                <w:color w:val="1A1D21"/>
                <w:sz w:val="17"/>
              </w:rPr>
              <w:t>5.79</w:t>
            </w:r>
          </w:p>
        </w:tc>
        <w:tc>
          <w:tcPr>
            <w:tcW w:type="dxa" w:w="850"/>
          </w:tcPr>
          <w:p>
            <w:pPr>
              <w:jc w:val="right"/>
            </w:pPr>
            <w:r/>
            <w:r>
              <w:rPr>
                <w:color w:val="1A1D21"/>
                <w:sz w:val="17"/>
              </w:rPr>
              <w:t>4.60</w:t>
            </w:r>
          </w:p>
        </w:tc>
        <w:tc>
          <w:tcPr>
            <w:tcW w:type="dxa" w:w="850"/>
          </w:tcPr>
          <w:p>
            <w:pPr>
              <w:jc w:val="right"/>
            </w:pPr>
            <w:r/>
            <w:r>
              <w:rPr>
                <w:color w:val="1A1D21"/>
                <w:sz w:val="17"/>
              </w:rPr>
              <w:t>7.03</w:t>
            </w:r>
          </w:p>
        </w:tc>
        <w:tc>
          <w:tcPr>
            <w:tcW w:type="dxa" w:w="850"/>
          </w:tcPr>
          <w:p>
            <w:pPr>
              <w:jc w:val="right"/>
            </w:pPr>
            <w:r/>
            <w:r>
              <w:rPr>
                <w:color w:val="1A1D21"/>
                <w:sz w:val="17"/>
              </w:rPr>
              <w:t>11.29</w:t>
            </w:r>
          </w:p>
        </w:tc>
        <w:tc>
          <w:tcPr>
            <w:tcW w:type="dxa" w:w="850"/>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6,627</w:t>
            </w:r>
          </w:p>
        </w:tc>
        <w:tc>
          <w:tcPr>
            <w:tcW w:type="dxa" w:w="850"/>
          </w:tcPr>
          <w:p>
            <w:pPr>
              <w:jc w:val="right"/>
            </w:pPr>
            <w:r/>
            <w:r>
              <w:rPr>
                <w:color w:val="1A1D21"/>
                <w:sz w:val="17"/>
              </w:rPr>
              <w:t>7,258</w:t>
            </w:r>
          </w:p>
        </w:tc>
        <w:tc>
          <w:tcPr>
            <w:tcW w:type="dxa" w:w="850"/>
          </w:tcPr>
          <w:p>
            <w:pPr>
              <w:jc w:val="right"/>
            </w:pPr>
            <w:r/>
            <w:r>
              <w:rPr>
                <w:color w:val="1A1D21"/>
                <w:sz w:val="17"/>
              </w:rPr>
              <w:t>13,118</w:t>
            </w:r>
          </w:p>
        </w:tc>
        <w:tc>
          <w:tcPr>
            <w:tcW w:type="dxa" w:w="850"/>
          </w:tcPr>
          <w:p>
            <w:pPr>
              <w:jc w:val="right"/>
            </w:pPr>
            <w:r/>
            <w:r>
              <w:rPr>
                <w:color w:val="1A1D21"/>
                <w:sz w:val="17"/>
              </w:rPr>
              <w:t>32,332</w:t>
            </w:r>
          </w:p>
        </w:tc>
        <w:tc>
          <w:tcPr>
            <w:tcW w:type="dxa" w:w="850"/>
          </w:tcPr>
          <w:p>
            <w:pPr>
              <w:jc w:val="right"/>
            </w:pPr>
            <w:r/>
            <w:r>
              <w:rPr>
                <w:color w:val="1A1D21"/>
                <w:sz w:val="17"/>
              </w:rPr>
              <w:t>44,570</w:t>
            </w:r>
          </w:p>
        </w:tc>
      </w:tr>
      <w:tr>
        <w:trPr>
          <w:cantSplit/>
        </w:trPr>
        <w:tc>
          <w:tcPr>
            <w:tcW w:type="dxa" w:w="5046"/>
          </w:tcPr>
          <w:p>
            <w:r/>
            <w:r>
              <w:rPr>
                <w:color w:val="1A1D21"/>
                <w:sz w:val="17"/>
              </w:rPr>
              <w:t>Units sold</w:t>
            </w:r>
          </w:p>
        </w:tc>
        <w:tc>
          <w:tcPr>
            <w:tcW w:type="dxa" w:w="850"/>
          </w:tcPr>
          <w:p>
            <w:pPr>
              <w:jc w:val="right"/>
            </w:pPr>
            <w:r/>
            <w:r>
              <w:rPr>
                <w:color w:val="1A1D21"/>
                <w:sz w:val="17"/>
              </w:rPr>
              <w:t>858</w:t>
            </w:r>
          </w:p>
        </w:tc>
        <w:tc>
          <w:tcPr>
            <w:tcW w:type="dxa" w:w="850"/>
          </w:tcPr>
          <w:p>
            <w:pPr>
              <w:jc w:val="right"/>
            </w:pPr>
            <w:r/>
            <w:r>
              <w:rPr>
                <w:color w:val="1A1D21"/>
                <w:sz w:val="17"/>
              </w:rPr>
              <w:t>1,416</w:t>
            </w:r>
          </w:p>
        </w:tc>
        <w:tc>
          <w:tcPr>
            <w:tcW w:type="dxa" w:w="850"/>
          </w:tcPr>
          <w:p>
            <w:pPr>
              <w:jc w:val="right"/>
            </w:pPr>
            <w:r/>
            <w:r>
              <w:rPr>
                <w:color w:val="1A1D21"/>
                <w:sz w:val="17"/>
              </w:rPr>
              <w:t>2,039</w:t>
            </w:r>
          </w:p>
        </w:tc>
        <w:tc>
          <w:tcPr>
            <w:tcW w:type="dxa" w:w="850"/>
          </w:tcPr>
          <w:p>
            <w:pPr>
              <w:jc w:val="right"/>
            </w:pPr>
            <w:r/>
            <w:r>
              <w:rPr>
                <w:color w:val="1A1D21"/>
                <w:sz w:val="17"/>
              </w:rPr>
              <w:t>2,950</w:t>
            </w:r>
          </w:p>
        </w:tc>
        <w:tc>
          <w:tcPr>
            <w:tcW w:type="dxa" w:w="850"/>
          </w:tcPr>
          <w:p>
            <w:pPr>
              <w:jc w:val="right"/>
            </w:pPr>
            <w:r/>
            <w:r>
              <w:rPr>
                <w:color w:val="1A1D21"/>
                <w:sz w:val="17"/>
              </w:rPr>
              <w:t>2,839</w:t>
            </w:r>
          </w:p>
        </w:tc>
      </w:tr>
      <w:tr>
        <w:trPr>
          <w:cantSplit/>
        </w:trPr>
        <w:tc>
          <w:tcPr>
            <w:tcW w:type="dxa" w:w="5046"/>
          </w:tcPr>
          <w:p>
            <w:r/>
            <w:r>
              <w:rPr>
                <w:color w:val="1A1D21"/>
                <w:sz w:val="17"/>
              </w:rPr>
              <w:t>Price per unit (EGP mn)</w:t>
            </w:r>
          </w:p>
        </w:tc>
        <w:tc>
          <w:tcPr>
            <w:tcW w:type="dxa" w:w="850"/>
          </w:tcPr>
          <w:p>
            <w:pPr>
              <w:jc w:val="right"/>
            </w:pPr>
            <w:r/>
            <w:r>
              <w:rPr>
                <w:color w:val="1A1D21"/>
                <w:sz w:val="17"/>
              </w:rPr>
              <w:t>7.72</w:t>
            </w:r>
          </w:p>
        </w:tc>
        <w:tc>
          <w:tcPr>
            <w:tcW w:type="dxa" w:w="850"/>
          </w:tcPr>
          <w:p>
            <w:pPr>
              <w:jc w:val="right"/>
            </w:pPr>
            <w:r/>
            <w:r>
              <w:rPr>
                <w:color w:val="1A1D21"/>
                <w:sz w:val="17"/>
              </w:rPr>
              <w:t>5.13</w:t>
            </w:r>
          </w:p>
        </w:tc>
        <w:tc>
          <w:tcPr>
            <w:tcW w:type="dxa" w:w="850"/>
          </w:tcPr>
          <w:p>
            <w:pPr>
              <w:jc w:val="right"/>
            </w:pPr>
            <w:r/>
            <w:r>
              <w:rPr>
                <w:color w:val="1A1D21"/>
                <w:sz w:val="17"/>
              </w:rPr>
              <w:t>6.43</w:t>
            </w:r>
          </w:p>
        </w:tc>
        <w:tc>
          <w:tcPr>
            <w:tcW w:type="dxa" w:w="850"/>
          </w:tcPr>
          <w:p>
            <w:pPr>
              <w:jc w:val="right"/>
            </w:pPr>
            <w:r/>
            <w:r>
              <w:rPr>
                <w:color w:val="1A1D21"/>
                <w:sz w:val="17"/>
              </w:rPr>
              <w:t>10.96</w:t>
            </w:r>
          </w:p>
        </w:tc>
        <w:tc>
          <w:tcPr>
            <w:tcW w:type="dxa" w:w="850"/>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1,947</w:t>
            </w:r>
          </w:p>
        </w:tc>
        <w:tc>
          <w:tcPr>
            <w:tcW w:type="dxa" w:w="850"/>
          </w:tcPr>
          <w:p>
            <w:pPr>
              <w:jc w:val="right"/>
            </w:pPr>
            <w:r/>
            <w:r>
              <w:rPr>
                <w:color w:val="1A1D21"/>
                <w:sz w:val="17"/>
              </w:rPr>
              <w:t>2,892</w:t>
            </w:r>
          </w:p>
        </w:tc>
        <w:tc>
          <w:tcPr>
            <w:tcW w:type="dxa" w:w="850"/>
          </w:tcPr>
          <w:p>
            <w:pPr>
              <w:jc w:val="right"/>
            </w:pPr>
            <w:r/>
            <w:r>
              <w:rPr>
                <w:color w:val="1A1D21"/>
                <w:sz w:val="17"/>
              </w:rPr>
              <w:t>7,265</w:t>
            </w:r>
          </w:p>
        </w:tc>
        <w:tc>
          <w:tcPr>
            <w:tcW w:type="dxa" w:w="850"/>
          </w:tcPr>
          <w:p>
            <w:pPr>
              <w:jc w:val="right"/>
            </w:pPr>
            <w:r/>
            <w:r>
              <w:rPr>
                <w:color w:val="1A1D21"/>
                <w:sz w:val="17"/>
              </w:rPr>
              <w:t>13,270</w:t>
            </w:r>
          </w:p>
        </w:tc>
        <w:tc>
          <w:tcPr>
            <w:tcW w:type="dxa" w:w="850"/>
          </w:tcPr>
          <w:p>
            <w:pPr>
              <w:jc w:val="right"/>
            </w:pPr>
            <w:r/>
            <w:r>
              <w:rPr>
                <w:color w:val="1A1D21"/>
                <w:sz w:val="17"/>
              </w:rPr>
              <w:t>11,364</w:t>
            </w:r>
          </w:p>
        </w:tc>
      </w:tr>
      <w:tr>
        <w:trPr>
          <w:cantSplit/>
        </w:trPr>
        <w:tc>
          <w:tcPr>
            <w:tcW w:type="dxa" w:w="5046"/>
          </w:tcPr>
          <w:p>
            <w:r/>
            <w:r>
              <w:rPr>
                <w:color w:val="1A1D21"/>
                <w:sz w:val="17"/>
              </w:rPr>
              <w:t>Units sold</w:t>
            </w:r>
          </w:p>
        </w:tc>
        <w:tc>
          <w:tcPr>
            <w:tcW w:type="dxa" w:w="850"/>
          </w:tcPr>
          <w:p>
            <w:pPr>
              <w:jc w:val="right"/>
            </w:pPr>
            <w:r/>
            <w:r>
              <w:rPr>
                <w:color w:val="1A1D21"/>
                <w:sz w:val="17"/>
              </w:rPr>
              <w:t>256</w:t>
            </w:r>
          </w:p>
        </w:tc>
        <w:tc>
          <w:tcPr>
            <w:tcW w:type="dxa" w:w="850"/>
          </w:tcPr>
          <w:p>
            <w:pPr>
              <w:jc w:val="right"/>
            </w:pPr>
            <w:r/>
            <w:r>
              <w:rPr>
                <w:color w:val="1A1D21"/>
                <w:sz w:val="17"/>
              </w:rPr>
              <w:t>382</w:t>
            </w:r>
          </w:p>
        </w:tc>
        <w:tc>
          <w:tcPr>
            <w:tcW w:type="dxa" w:w="850"/>
          </w:tcPr>
          <w:p>
            <w:pPr>
              <w:jc w:val="right"/>
            </w:pPr>
            <w:r/>
            <w:r>
              <w:rPr>
                <w:color w:val="1A1D21"/>
                <w:sz w:val="17"/>
              </w:rPr>
              <w:t>1,194</w:t>
            </w:r>
          </w:p>
        </w:tc>
        <w:tc>
          <w:tcPr>
            <w:tcW w:type="dxa" w:w="850"/>
          </w:tcPr>
          <w:p>
            <w:pPr>
              <w:jc w:val="right"/>
            </w:pPr>
            <w:r/>
            <w:r>
              <w:rPr>
                <w:color w:val="1A1D21"/>
                <w:sz w:val="17"/>
              </w:rPr>
              <w:t>1,200</w:t>
            </w:r>
          </w:p>
        </w:tc>
        <w:tc>
          <w:tcPr>
            <w:tcW w:type="dxa" w:w="850"/>
          </w:tcPr>
          <w:p>
            <w:pPr>
              <w:jc w:val="right"/>
            </w:pPr>
            <w:r/>
            <w:r>
              <w:rPr>
                <w:color w:val="1A1D21"/>
                <w:sz w:val="17"/>
              </w:rPr>
              <w:t>453</w:t>
            </w:r>
          </w:p>
        </w:tc>
      </w:tr>
      <w:tr>
        <w:trPr>
          <w:cantSplit/>
        </w:trPr>
        <w:tc>
          <w:tcPr>
            <w:tcW w:type="dxa" w:w="5046"/>
          </w:tcPr>
          <w:p>
            <w:r/>
            <w:r>
              <w:rPr>
                <w:color w:val="1A1D21"/>
                <w:sz w:val="17"/>
              </w:rPr>
              <w:t>Price per unit (EGP mn)</w:t>
            </w:r>
          </w:p>
        </w:tc>
        <w:tc>
          <w:tcPr>
            <w:tcW w:type="dxa" w:w="850"/>
          </w:tcPr>
          <w:p>
            <w:pPr>
              <w:jc w:val="right"/>
            </w:pPr>
            <w:r/>
            <w:r>
              <w:rPr>
                <w:color w:val="1A1D21"/>
                <w:sz w:val="17"/>
              </w:rPr>
              <w:t>7.61</w:t>
            </w:r>
          </w:p>
        </w:tc>
        <w:tc>
          <w:tcPr>
            <w:tcW w:type="dxa" w:w="850"/>
          </w:tcPr>
          <w:p>
            <w:pPr>
              <w:jc w:val="right"/>
            </w:pPr>
            <w:r/>
            <w:r>
              <w:rPr>
                <w:color w:val="1A1D21"/>
                <w:sz w:val="17"/>
              </w:rPr>
              <w:t>7.57</w:t>
            </w:r>
          </w:p>
        </w:tc>
        <w:tc>
          <w:tcPr>
            <w:tcW w:type="dxa" w:w="850"/>
          </w:tcPr>
          <w:p>
            <w:pPr>
              <w:jc w:val="right"/>
            </w:pPr>
            <w:r/>
            <w:r>
              <w:rPr>
                <w:color w:val="1A1D21"/>
                <w:sz w:val="17"/>
              </w:rPr>
              <w:t>6.08</w:t>
            </w:r>
          </w:p>
        </w:tc>
        <w:tc>
          <w:tcPr>
            <w:tcW w:type="dxa" w:w="850"/>
          </w:tcPr>
          <w:p>
            <w:pPr>
              <w:jc w:val="right"/>
            </w:pPr>
            <w:r/>
            <w:r>
              <w:rPr>
                <w:color w:val="1A1D21"/>
                <w:sz w:val="17"/>
              </w:rPr>
              <w:t>11.06</w:t>
            </w:r>
          </w:p>
        </w:tc>
        <w:tc>
          <w:tcPr>
            <w:tcW w:type="dxa" w:w="850"/>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686"/>
        <w:gridCol w:w="1378"/>
        <w:gridCol w:w="6084"/>
        <w:gridCol w:w="1032"/>
      </w:tblGrid>
      <w:tr>
        <w:trPr>
          <w:tblHeader w:val="true"/>
        </w:trPr>
        <w:tc>
          <w:tcPr>
            <w:tcW w:type="dxa" w:w="686"/>
          </w:tcPr>
          <w:p>
            <w:r/>
            <w:r>
              <w:rPr>
                <w:b/>
                <w:color w:val="5B6570"/>
                <w:sz w:val="17"/>
              </w:rPr>
              <w:t>Year</w:t>
            </w:r>
          </w:p>
        </w:tc>
        <w:tc>
          <w:tcPr>
            <w:tcW w:type="dxa" w:w="1378"/>
          </w:tcPr>
          <w:p>
            <w:r/>
            <w:r>
              <w:rPr>
                <w:b/>
                <w:color w:val="5B6570"/>
                <w:sz w:val="17"/>
              </w:rPr>
              <w:t>Cash from operations (EGP mn)</w:t>
            </w:r>
          </w:p>
        </w:tc>
        <w:tc>
          <w:tcPr>
            <w:tcW w:type="dxa" w:w="6083"/>
          </w:tcPr>
          <w:p>
            <w:r/>
            <w:r>
              <w:rPr>
                <w:b/>
                <w:color w:val="5B6570"/>
                <w:sz w:val="17"/>
              </w:rPr>
              <w:t>Revenue (EGP mn)</w:t>
            </w:r>
          </w:p>
        </w:tc>
        <w:tc>
          <w:tcPr>
            <w:tcW w:type="dxa" w:w="1032"/>
          </w:tcPr>
          <w:p>
            <w:r/>
            <w:r>
              <w:rPr>
                <w:b/>
                <w:color w:val="5B6570"/>
                <w:sz w:val="17"/>
              </w:rPr>
              <w:t>Cash as a share of revenue</w:t>
            </w:r>
          </w:p>
        </w:tc>
      </w:tr>
      <w:tr>
        <w:trPr>
          <w:cantSplit/>
        </w:trPr>
        <w:tc>
          <w:tcPr>
            <w:tcW w:type="dxa" w:w="686"/>
          </w:tcPr>
          <w:p>
            <w:r/>
            <w:r>
              <w:rPr>
                <w:color w:val="1A1D21"/>
                <w:sz w:val="17"/>
              </w:rPr>
              <w:t>2023</w:t>
            </w:r>
          </w:p>
        </w:tc>
        <w:tc>
          <w:tcPr>
            <w:tcW w:type="dxa" w:w="1378"/>
          </w:tcPr>
          <w:p>
            <w:pPr>
              <w:jc w:val="right"/>
            </w:pPr>
            <w:r/>
            <w:r>
              <w:rPr>
                <w:color w:val="1A1D21"/>
                <w:sz w:val="17"/>
              </w:rPr>
              <w:t>757</w:t>
            </w:r>
          </w:p>
        </w:tc>
        <w:tc>
          <w:tcPr>
            <w:tcW w:type="dxa" w:w="6083"/>
          </w:tcPr>
          <w:p>
            <w:pPr>
              <w:jc w:val="right"/>
            </w:pPr>
            <w:r/>
            <w:r>
              <w:rPr>
                <w:color w:val="1A1D21"/>
                <w:sz w:val="17"/>
              </w:rPr>
              <w:t>17,462</w:t>
            </w:r>
          </w:p>
        </w:tc>
        <w:tc>
          <w:tcPr>
            <w:tcW w:type="dxa" w:w="1032"/>
          </w:tcPr>
          <w:p>
            <w:pPr>
              <w:jc w:val="right"/>
            </w:pPr>
            <w:r/>
            <w:r>
              <w:rPr>
                <w:color w:val="1A1D21"/>
                <w:sz w:val="17"/>
              </w:rPr>
              <w:t>4.3%</w:t>
            </w:r>
          </w:p>
        </w:tc>
      </w:tr>
      <w:tr>
        <w:trPr>
          <w:cantSplit/>
        </w:trPr>
        <w:tc>
          <w:tcPr>
            <w:tcW w:type="dxa" w:w="686"/>
          </w:tcPr>
          <w:p>
            <w:r/>
            <w:r>
              <w:rPr>
                <w:color w:val="1A1D21"/>
                <w:sz w:val="17"/>
              </w:rPr>
              <w:t>2024</w:t>
            </w:r>
          </w:p>
        </w:tc>
        <w:tc>
          <w:tcPr>
            <w:tcW w:type="dxa" w:w="1378"/>
          </w:tcPr>
          <w:p>
            <w:pPr>
              <w:jc w:val="right"/>
            </w:pPr>
            <w:r/>
            <w:r>
              <w:rPr>
                <w:color w:val="1A1D21"/>
                <w:sz w:val="17"/>
              </w:rPr>
              <w:t>4,855</w:t>
            </w:r>
          </w:p>
        </w:tc>
        <w:tc>
          <w:tcPr>
            <w:tcW w:type="dxa" w:w="6083"/>
          </w:tcPr>
          <w:p>
            <w:pPr>
              <w:jc w:val="right"/>
            </w:pPr>
            <w:r/>
            <w:r>
              <w:rPr>
                <w:color w:val="1A1D21"/>
                <w:sz w:val="17"/>
              </w:rPr>
              <w:t>27,167</w:t>
            </w:r>
          </w:p>
        </w:tc>
        <w:tc>
          <w:tcPr>
            <w:tcW w:type="dxa" w:w="1032"/>
          </w:tcPr>
          <w:p>
            <w:pPr>
              <w:jc w:val="right"/>
            </w:pPr>
            <w:r/>
            <w:r>
              <w:rPr>
                <w:color w:val="1A1D21"/>
                <w:sz w:val="17"/>
              </w:rPr>
              <w:t>17.9%</w:t>
            </w:r>
          </w:p>
        </w:tc>
      </w:tr>
      <w:tr>
        <w:trPr>
          <w:cantSplit/>
        </w:trPr>
        <w:tc>
          <w:tcPr>
            <w:tcW w:type="dxa" w:w="686"/>
          </w:tcPr>
          <w:p>
            <w:r/>
            <w:r>
              <w:rPr>
                <w:color w:val="1A1D21"/>
                <w:sz w:val="17"/>
              </w:rPr>
              <w:t>2025</w:t>
            </w:r>
          </w:p>
        </w:tc>
        <w:tc>
          <w:tcPr>
            <w:tcW w:type="dxa" w:w="1378"/>
          </w:tcPr>
          <w:p>
            <w:pPr>
              <w:jc w:val="right"/>
            </w:pPr>
            <w:r/>
            <w:r>
              <w:rPr>
                <w:color w:val="1A1D21"/>
                <w:sz w:val="17"/>
              </w:rPr>
              <w:t>1,424</w:t>
            </w:r>
          </w:p>
        </w:tc>
        <w:tc>
          <w:tcPr>
            <w:tcW w:type="dxa" w:w="6083"/>
          </w:tcPr>
          <w:p>
            <w:pPr>
              <w:jc w:val="right"/>
            </w:pPr>
            <w:r/>
            <w:r>
              <w:rPr>
                <w:color w:val="1A1D21"/>
                <w:sz w:val="17"/>
              </w:rPr>
              <w:t>36,169</w:t>
            </w:r>
          </w:p>
        </w:tc>
        <w:tc>
          <w:tcPr>
            <w:tcW w:type="dxa" w:w="1032"/>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5194"/>
        <w:gridCol w:w="1673"/>
        <w:gridCol w:w="2313"/>
      </w:tblGrid>
      <w:tr>
        <w:trPr>
          <w:tblHeader w:val="true"/>
        </w:trPr>
        <w:tc>
          <w:tcPr>
            <w:tcW w:type="dxa" w:w="5193"/>
          </w:tcPr>
          <w:p>
            <w:r/>
            <w:r>
              <w:rPr>
                <w:b/>
                <w:color w:val="5B6570"/>
                <w:sz w:val="17"/>
              </w:rPr>
              <w:t>Cost of capital</w:t>
            </w:r>
          </w:p>
        </w:tc>
        <w:tc>
          <w:tcPr>
            <w:tcW w:type="dxa" w:w="1672"/>
          </w:tcPr>
          <w:p>
            <w:r/>
            <w:r>
              <w:rPr>
                <w:b/>
                <w:color w:val="5B6570"/>
                <w:sz w:val="17"/>
              </w:rPr>
              <w:t>On the credit-rating basis</w:t>
            </w:r>
          </w:p>
        </w:tc>
        <w:tc>
          <w:tcPr>
            <w:tcW w:type="dxa" w:w="2313"/>
          </w:tcPr>
          <w:p>
            <w:r/>
            <w:r>
              <w:rPr>
                <w:b/>
                <w:color w:val="5B6570"/>
                <w:sz w:val="17"/>
              </w:rPr>
              <w:t>On the credit-default-swap basis</w:t>
            </w:r>
          </w:p>
        </w:tc>
      </w:tr>
      <w:tr>
        <w:trPr>
          <w:cantSplit/>
        </w:trPr>
        <w:tc>
          <w:tcPr>
            <w:tcW w:type="dxa" w:w="5193"/>
          </w:tcPr>
          <w:p>
            <w:r/>
            <w:r>
              <w:rPr>
                <w:color w:val="1A1D21"/>
                <w:sz w:val="17"/>
              </w:rPr>
              <w:t>Egyptian ten-year government bond yield</w:t>
            </w:r>
          </w:p>
        </w:tc>
        <w:tc>
          <w:tcPr>
            <w:tcW w:type="dxa" w:w="1672"/>
          </w:tcPr>
          <w:p>
            <w:pPr>
              <w:jc w:val="right"/>
            </w:pPr>
            <w:r/>
            <w:r>
              <w:rPr>
                <w:color w:val="1A1D21"/>
                <w:sz w:val="17"/>
              </w:rPr>
              <w:t>23.00%</w:t>
            </w:r>
          </w:p>
        </w:tc>
        <w:tc>
          <w:tcPr>
            <w:tcW w:type="dxa" w:w="2313"/>
          </w:tcPr>
          <w:p>
            <w:pPr>
              <w:jc w:val="right"/>
            </w:pPr>
            <w:r/>
            <w:r>
              <w:rPr>
                <w:color w:val="1A1D21"/>
                <w:sz w:val="17"/>
              </w:rPr>
              <w:t>23.00%</w:t>
            </w:r>
          </w:p>
        </w:tc>
      </w:tr>
      <w:tr>
        <w:trPr>
          <w:cantSplit/>
        </w:trPr>
        <w:tc>
          <w:tcPr>
            <w:tcW w:type="dxa" w:w="5193"/>
          </w:tcPr>
          <w:p>
            <w:r/>
            <w:r>
              <w:rPr>
                <w:color w:val="1A1D21"/>
                <w:sz w:val="17"/>
              </w:rPr>
              <w:t>less Egypt's own sovereign default spread</w:t>
            </w:r>
          </w:p>
        </w:tc>
        <w:tc>
          <w:tcPr>
            <w:tcW w:type="dxa" w:w="1672"/>
          </w:tcPr>
          <w:p>
            <w:pPr>
              <w:jc w:val="right"/>
            </w:pPr>
            <w:r/>
            <w:r>
              <w:rPr>
                <w:color w:val="1A1D21"/>
                <w:sz w:val="17"/>
              </w:rPr>
              <w:t>6.37%</w:t>
            </w:r>
          </w:p>
        </w:tc>
        <w:tc>
          <w:tcPr>
            <w:tcW w:type="dxa" w:w="2313"/>
          </w:tcPr>
          <w:p>
            <w:pPr>
              <w:jc w:val="right"/>
            </w:pPr>
            <w:r/>
            <w:r>
              <w:rPr>
                <w:color w:val="1A1D21"/>
                <w:sz w:val="17"/>
              </w:rPr>
              <w:t>3.41%</w:t>
            </w:r>
          </w:p>
        </w:tc>
      </w:tr>
      <w:tr>
        <w:trPr>
          <w:cantSplit/>
        </w:trPr>
        <w:tc>
          <w:tcPr>
            <w:tcW w:type="dxa" w:w="5193"/>
          </w:tcPr>
          <w:p>
            <w:r/>
            <w:r>
              <w:rPr>
                <w:color w:val="1A1D21"/>
                <w:sz w:val="17"/>
              </w:rPr>
              <w:t>Normalised risk-free rate</w:t>
            </w:r>
          </w:p>
        </w:tc>
        <w:tc>
          <w:tcPr>
            <w:tcW w:type="dxa" w:w="1672"/>
          </w:tcPr>
          <w:p>
            <w:pPr>
              <w:jc w:val="right"/>
            </w:pPr>
            <w:r/>
            <w:r>
              <w:rPr>
                <w:color w:val="1A1D21"/>
                <w:sz w:val="17"/>
              </w:rPr>
              <w:t>16.63%</w:t>
            </w:r>
          </w:p>
        </w:tc>
        <w:tc>
          <w:tcPr>
            <w:tcW w:type="dxa" w:w="2313"/>
          </w:tcPr>
          <w:p>
            <w:pPr>
              <w:jc w:val="right"/>
            </w:pPr>
            <w:r/>
            <w:r>
              <w:rPr>
                <w:color w:val="1A1D21"/>
                <w:sz w:val="17"/>
              </w:rPr>
              <w:t>19.59%</w:t>
            </w:r>
          </w:p>
        </w:tc>
      </w:tr>
      <w:tr>
        <w:trPr>
          <w:cantSplit/>
        </w:trPr>
        <w:tc>
          <w:tcPr>
            <w:tcW w:type="dxa" w:w="5193"/>
          </w:tcPr>
          <w:p>
            <w:r/>
            <w:r>
              <w:rPr>
                <w:color w:val="1A1D21"/>
                <w:sz w:val="17"/>
              </w:rPr>
              <w:t>Equity risk premium for Egypt</w:t>
            </w:r>
          </w:p>
        </w:tc>
        <w:tc>
          <w:tcPr>
            <w:tcW w:type="dxa" w:w="1672"/>
          </w:tcPr>
          <w:p>
            <w:pPr>
              <w:jc w:val="right"/>
            </w:pPr>
            <w:r/>
            <w:r>
              <w:rPr>
                <w:color w:val="1A1D21"/>
                <w:sz w:val="17"/>
              </w:rPr>
              <w:t>13.94%</w:t>
            </w:r>
          </w:p>
        </w:tc>
        <w:tc>
          <w:tcPr>
            <w:tcW w:type="dxa" w:w="2313"/>
          </w:tcPr>
          <w:p>
            <w:pPr>
              <w:jc w:val="right"/>
            </w:pPr>
            <w:r/>
            <w:r>
              <w:rPr>
                <w:color w:val="1A1D21"/>
                <w:sz w:val="17"/>
              </w:rPr>
              <w:t>9.41%</w:t>
            </w:r>
          </w:p>
        </w:tc>
      </w:tr>
      <w:tr>
        <w:trPr>
          <w:cantSplit/>
        </w:trPr>
        <w:tc>
          <w:tcPr>
            <w:tcW w:type="dxa" w:w="5193"/>
          </w:tcPr>
          <w:p>
            <w:r/>
            <w:r>
              <w:rPr>
                <w:color w:val="1A1D21"/>
                <w:sz w:val="17"/>
              </w:rPr>
              <w:t>Beta</w:t>
            </w:r>
          </w:p>
        </w:tc>
        <w:tc>
          <w:tcPr>
            <w:tcW w:type="dxa" w:w="1672"/>
          </w:tcPr>
          <w:p>
            <w:pPr>
              <w:jc w:val="right"/>
            </w:pPr>
            <w:r/>
            <w:r>
              <w:rPr>
                <w:color w:val="1A1D21"/>
                <w:sz w:val="17"/>
              </w:rPr>
              <w:t>1.0481</w:t>
            </w:r>
          </w:p>
        </w:tc>
        <w:tc>
          <w:tcPr>
            <w:tcW w:type="dxa" w:w="2313"/>
          </w:tcPr>
          <w:p>
            <w:pPr>
              <w:jc w:val="right"/>
            </w:pPr>
            <w:r/>
            <w:r>
              <w:rPr>
                <w:color w:val="1A1D21"/>
                <w:sz w:val="17"/>
              </w:rPr>
              <w:t>1.0481</w:t>
            </w:r>
          </w:p>
        </w:tc>
      </w:tr>
      <w:tr>
        <w:trPr>
          <w:cantSplit/>
        </w:trPr>
        <w:tc>
          <w:tcPr>
            <w:tcW w:type="dxa" w:w="5193"/>
          </w:tcPr>
          <w:p>
            <w:r/>
            <w:r>
              <w:rPr>
                <w:color w:val="1A1D21"/>
                <w:sz w:val="17"/>
              </w:rPr>
              <w:t>Cost of equity</w:t>
            </w:r>
          </w:p>
        </w:tc>
        <w:tc>
          <w:tcPr>
            <w:tcW w:type="dxa" w:w="1672"/>
          </w:tcPr>
          <w:p>
            <w:pPr>
              <w:jc w:val="right"/>
            </w:pPr>
            <w:r/>
            <w:r>
              <w:rPr>
                <w:color w:val="1A1D21"/>
                <w:sz w:val="17"/>
              </w:rPr>
              <w:t>30.77%</w:t>
            </w:r>
          </w:p>
        </w:tc>
        <w:tc>
          <w:tcPr>
            <w:tcW w:type="dxa" w:w="2313"/>
          </w:tcPr>
          <w:p>
            <w:pPr>
              <w:jc w:val="right"/>
            </w:pPr>
            <w:r/>
            <w:r>
              <w:rPr>
                <w:color w:val="1A1D21"/>
                <w:sz w:val="17"/>
              </w:rPr>
              <w:t>29.20%</w:t>
            </w:r>
          </w:p>
        </w:tc>
      </w:tr>
      <w:tr>
        <w:trPr>
          <w:cantSplit/>
        </w:trPr>
        <w:tc>
          <w:tcPr>
            <w:tcW w:type="dxa" w:w="5193"/>
          </w:tcPr>
          <w:p>
            <w:r/>
            <w:r>
              <w:rPr>
                <w:color w:val="1A1D21"/>
                <w:sz w:val="17"/>
              </w:rPr>
              <w:t>Cost of debt before tax</w:t>
            </w:r>
          </w:p>
        </w:tc>
        <w:tc>
          <w:tcPr>
            <w:tcW w:type="dxa" w:w="1672"/>
          </w:tcPr>
          <w:p>
            <w:pPr>
              <w:jc w:val="right"/>
            </w:pPr>
            <w:r/>
            <w:r>
              <w:rPr>
                <w:color w:val="1A1D21"/>
                <w:sz w:val="17"/>
              </w:rPr>
              <w:t>25.50%</w:t>
            </w:r>
          </w:p>
        </w:tc>
        <w:tc>
          <w:tcPr>
            <w:tcW w:type="dxa" w:w="2313"/>
          </w:tcPr>
          <w:p>
            <w:pPr>
              <w:jc w:val="right"/>
            </w:pPr>
            <w:r/>
            <w:r>
              <w:rPr>
                <w:color w:val="1A1D21"/>
                <w:sz w:val="17"/>
              </w:rPr>
              <w:t>25.50%</w:t>
            </w:r>
          </w:p>
        </w:tc>
      </w:tr>
      <w:tr>
        <w:trPr>
          <w:cantSplit/>
        </w:trPr>
        <w:tc>
          <w:tcPr>
            <w:tcW w:type="dxa" w:w="5193"/>
          </w:tcPr>
          <w:p>
            <w:r/>
            <w:r>
              <w:rPr>
                <w:color w:val="1A1D21"/>
                <w:sz w:val="17"/>
              </w:rPr>
              <w:t>Cost of debt after tax at 22.5%</w:t>
            </w:r>
          </w:p>
        </w:tc>
        <w:tc>
          <w:tcPr>
            <w:tcW w:type="dxa" w:w="1672"/>
          </w:tcPr>
          <w:p>
            <w:pPr>
              <w:jc w:val="right"/>
            </w:pPr>
            <w:r/>
            <w:r>
              <w:rPr>
                <w:color w:val="1A1D21"/>
                <w:sz w:val="17"/>
              </w:rPr>
              <w:t>19.76%</w:t>
            </w:r>
          </w:p>
        </w:tc>
        <w:tc>
          <w:tcPr>
            <w:tcW w:type="dxa" w:w="2313"/>
          </w:tcPr>
          <w:p>
            <w:pPr>
              <w:jc w:val="right"/>
            </w:pPr>
            <w:r/>
            <w:r>
              <w:rPr>
                <w:color w:val="1A1D21"/>
                <w:sz w:val="17"/>
              </w:rPr>
              <w:t>19.76%</w:t>
            </w:r>
          </w:p>
        </w:tc>
      </w:tr>
      <w:tr>
        <w:trPr>
          <w:cantSplit/>
        </w:trPr>
        <w:tc>
          <w:tcPr>
            <w:tcW w:type="dxa" w:w="5193"/>
          </w:tcPr>
          <w:p>
            <w:r/>
            <w:r>
              <w:rPr>
                <w:color w:val="1A1D21"/>
                <w:sz w:val="17"/>
              </w:rPr>
              <w:t>Equity weight at market value</w:t>
            </w:r>
          </w:p>
        </w:tc>
        <w:tc>
          <w:tcPr>
            <w:tcW w:type="dxa" w:w="1672"/>
          </w:tcPr>
          <w:p>
            <w:pPr>
              <w:jc w:val="right"/>
            </w:pPr>
            <w:r/>
            <w:r>
              <w:rPr>
                <w:color w:val="1A1D21"/>
                <w:sz w:val="17"/>
              </w:rPr>
              <w:t>55.1%</w:t>
            </w:r>
          </w:p>
        </w:tc>
        <w:tc>
          <w:tcPr>
            <w:tcW w:type="dxa" w:w="2313"/>
          </w:tcPr>
          <w:p>
            <w:pPr>
              <w:jc w:val="right"/>
            </w:pPr>
            <w:r/>
            <w:r>
              <w:rPr>
                <w:color w:val="1A1D21"/>
                <w:sz w:val="17"/>
              </w:rPr>
              <w:t>55.1%</w:t>
            </w:r>
          </w:p>
        </w:tc>
      </w:tr>
      <w:tr>
        <w:trPr>
          <w:cantSplit/>
        </w:trPr>
        <w:tc>
          <w:tcPr>
            <w:tcW w:type="dxa" w:w="5193"/>
          </w:tcPr>
          <w:p>
            <w:r/>
            <w:r>
              <w:rPr>
                <w:color w:val="1A1D21"/>
                <w:sz w:val="17"/>
              </w:rPr>
              <w:t>Debt weight</w:t>
            </w:r>
          </w:p>
        </w:tc>
        <w:tc>
          <w:tcPr>
            <w:tcW w:type="dxa" w:w="1672"/>
          </w:tcPr>
          <w:p>
            <w:pPr>
              <w:jc w:val="right"/>
            </w:pPr>
            <w:r/>
            <w:r>
              <w:rPr>
                <w:color w:val="1A1D21"/>
                <w:sz w:val="17"/>
              </w:rPr>
              <w:t>44.9%</w:t>
            </w:r>
          </w:p>
        </w:tc>
        <w:tc>
          <w:tcPr>
            <w:tcW w:type="dxa" w:w="2313"/>
          </w:tcPr>
          <w:p>
            <w:pPr>
              <w:jc w:val="right"/>
            </w:pPr>
            <w:r/>
            <w:r>
              <w:rPr>
                <w:color w:val="1A1D21"/>
                <w:sz w:val="17"/>
              </w:rPr>
              <w:t>44.9%</w:t>
            </w:r>
          </w:p>
        </w:tc>
      </w:tr>
      <w:tr>
        <w:trPr>
          <w:cantSplit/>
        </w:trPr>
        <w:tc>
          <w:tcPr>
            <w:tcW w:type="dxa" w:w="5193"/>
          </w:tcPr>
          <w:p>
            <w:r/>
            <w:r>
              <w:rPr>
                <w:color w:val="1A1D21"/>
                <w:sz w:val="17"/>
              </w:rPr>
              <w:t>Weighted average cost of capital</w:t>
            </w:r>
          </w:p>
        </w:tc>
        <w:tc>
          <w:tcPr>
            <w:tcW w:type="dxa" w:w="1672"/>
          </w:tcPr>
          <w:p>
            <w:pPr>
              <w:jc w:val="right"/>
            </w:pPr>
            <w:r/>
            <w:r>
              <w:rPr>
                <w:color w:val="1A1D21"/>
                <w:sz w:val="17"/>
              </w:rPr>
              <w:t>25.83%</w:t>
            </w:r>
          </w:p>
        </w:tc>
        <w:tc>
          <w:tcPr>
            <w:tcW w:type="dxa" w:w="2313"/>
          </w:tcPr>
          <w:p>
            <w:r/>
            <w:r>
              <w:rPr>
                <w:color w:val="1A1D21"/>
                <w:sz w:val="17"/>
              </w:rPr>
              <w:t>24.96%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4.94 years: 1.0481, with a standard error of 0.1808, an R-squared of 30.0% and 256 weekly observations. A cross-check adjustment toward the market gives 1.0320.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38.03 a share on the three-year-mean row — MORE than either single step between observed conversion years (EGP 13.44 and EGP 25.76), and less than the full observed range of conversion itself, which is worth EGP 39.20.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1378"/>
        <w:gridCol w:w="3935"/>
        <w:gridCol w:w="998"/>
        <w:gridCol w:w="998"/>
        <w:gridCol w:w="998"/>
        <w:gridCol w:w="998"/>
      </w:tblGrid>
      <w:tr>
        <w:trPr>
          <w:tblHeader w:val="true"/>
        </w:trPr>
        <w:tc>
          <w:tcPr>
            <w:tcW w:type="dxa" w:w="1378"/>
          </w:tcPr>
          <w:p>
            <w:r/>
            <w:r>
              <w:rPr>
                <w:b/>
                <w:color w:val="5B6570"/>
                <w:sz w:val="17"/>
              </w:rPr>
              <w:t>Cash conversion</w:t>
            </w:r>
          </w:p>
        </w:tc>
        <w:tc>
          <w:tcPr>
            <w:tcW w:type="dxa" w:w="3934"/>
          </w:tcPr>
          <w:p>
            <w:r/>
            <w:r>
              <w:rPr>
                <w:b/>
                <w:color w:val="5B6570"/>
                <w:sz w:val="17"/>
              </w:rPr>
              <w:t>20.96%</w:t>
            </w:r>
          </w:p>
        </w:tc>
        <w:tc>
          <w:tcPr>
            <w:tcW w:type="dxa" w:w="998"/>
          </w:tcPr>
          <w:p>
            <w:r/>
            <w:r>
              <w:rPr>
                <w:b/>
                <w:color w:val="5B6570"/>
                <w:sz w:val="17"/>
              </w:rPr>
              <w:t>22.96%</w:t>
            </w:r>
          </w:p>
        </w:tc>
        <w:tc>
          <w:tcPr>
            <w:tcW w:type="dxa" w:w="998"/>
          </w:tcPr>
          <w:p>
            <w:r/>
            <w:r>
              <w:rPr>
                <w:b/>
                <w:color w:val="5B6570"/>
                <w:sz w:val="17"/>
              </w:rPr>
              <w:t>24.96%</w:t>
            </w:r>
          </w:p>
        </w:tc>
        <w:tc>
          <w:tcPr>
            <w:tcW w:type="dxa" w:w="998"/>
          </w:tcPr>
          <w:p>
            <w:r/>
            <w:r>
              <w:rPr>
                <w:b/>
                <w:color w:val="5B6570"/>
                <w:sz w:val="17"/>
              </w:rPr>
              <w:t>26.96%</w:t>
            </w:r>
          </w:p>
        </w:tc>
        <w:tc>
          <w:tcPr>
            <w:tcW w:type="dxa" w:w="998"/>
          </w:tcPr>
          <w:p>
            <w:r/>
            <w:r>
              <w:rPr>
                <w:b/>
                <w:color w:val="5B6570"/>
                <w:sz w:val="17"/>
              </w:rPr>
              <w:t>28.96%</w:t>
            </w:r>
          </w:p>
        </w:tc>
      </w:tr>
      <w:tr>
        <w:trPr>
          <w:cantSplit/>
        </w:trPr>
        <w:tc>
          <w:tcPr>
            <w:tcW w:type="dxa" w:w="1378"/>
          </w:tcPr>
          <w:p>
            <w:r/>
            <w:r>
              <w:rPr>
                <w:color w:val="1A1D21"/>
                <w:sz w:val="17"/>
              </w:rPr>
              <w:t>3.9%</w:t>
            </w:r>
          </w:p>
        </w:tc>
        <w:tc>
          <w:tcPr>
            <w:tcW w:type="dxa" w:w="3934"/>
          </w:tcPr>
          <w:p>
            <w:pPr>
              <w:jc w:val="right"/>
            </w:pPr>
            <w:r/>
            <w:r>
              <w:rPr>
                <w:color w:val="1A1D21"/>
                <w:sz w:val="17"/>
              </w:rPr>
              <w:t>20.90</w:t>
            </w:r>
          </w:p>
        </w:tc>
        <w:tc>
          <w:tcPr>
            <w:tcW w:type="dxa" w:w="998"/>
          </w:tcPr>
          <w:p>
            <w:pPr>
              <w:jc w:val="right"/>
            </w:pPr>
            <w:r/>
            <w:r>
              <w:rPr>
                <w:color w:val="1A1D21"/>
                <w:sz w:val="17"/>
              </w:rPr>
              <w:t>12.08</w:t>
            </w:r>
          </w:p>
        </w:tc>
        <w:tc>
          <w:tcPr>
            <w:tcW w:type="dxa" w:w="998"/>
          </w:tcPr>
          <w:p>
            <w:pPr>
              <w:jc w:val="right"/>
            </w:pPr>
            <w:r/>
            <w:r>
              <w:rPr>
                <w:color w:val="1A1D21"/>
                <w:sz w:val="17"/>
              </w:rPr>
              <w:t>7.65</w:t>
            </w:r>
          </w:p>
        </w:tc>
        <w:tc>
          <w:tcPr>
            <w:tcW w:type="dxa" w:w="998"/>
          </w:tcPr>
          <w:p>
            <w:pPr>
              <w:jc w:val="right"/>
            </w:pPr>
            <w:r/>
            <w:r>
              <w:rPr>
                <w:color w:val="1A1D21"/>
                <w:sz w:val="17"/>
              </w:rPr>
              <w:t>4.98</w:t>
            </w:r>
          </w:p>
        </w:tc>
        <w:tc>
          <w:tcPr>
            <w:tcW w:type="dxa" w:w="998"/>
          </w:tcPr>
          <w:p>
            <w:pPr>
              <w:jc w:val="right"/>
            </w:pPr>
            <w:r/>
            <w:r>
              <w:rPr>
                <w:color w:val="1A1D21"/>
                <w:sz w:val="17"/>
              </w:rPr>
              <w:t>3.19</w:t>
            </w:r>
          </w:p>
        </w:tc>
      </w:tr>
      <w:tr>
        <w:trPr>
          <w:cantSplit/>
        </w:trPr>
        <w:tc>
          <w:tcPr>
            <w:tcW w:type="dxa" w:w="1378"/>
          </w:tcPr>
          <w:p>
            <w:r/>
            <w:r>
              <w:rPr>
                <w:color w:val="1A1D21"/>
                <w:sz w:val="17"/>
              </w:rPr>
              <w:t>6.0%</w:t>
            </w:r>
          </w:p>
        </w:tc>
        <w:tc>
          <w:tcPr>
            <w:tcW w:type="dxa" w:w="3934"/>
          </w:tcPr>
          <w:p>
            <w:pPr>
              <w:jc w:val="right"/>
            </w:pPr>
            <w:r/>
            <w:r>
              <w:rPr>
                <w:color w:val="1A1D21"/>
                <w:sz w:val="17"/>
              </w:rPr>
              <w:t>33.33</w:t>
            </w:r>
          </w:p>
        </w:tc>
        <w:tc>
          <w:tcPr>
            <w:tcW w:type="dxa" w:w="998"/>
          </w:tcPr>
          <w:p>
            <w:pPr>
              <w:jc w:val="right"/>
            </w:pPr>
            <w:r/>
            <w:r>
              <w:rPr>
                <w:color w:val="1A1D21"/>
                <w:sz w:val="17"/>
              </w:rPr>
              <w:t>20.07</w:t>
            </w:r>
          </w:p>
        </w:tc>
        <w:tc>
          <w:tcPr>
            <w:tcW w:type="dxa" w:w="998"/>
          </w:tcPr>
          <w:p>
            <w:pPr>
              <w:jc w:val="right"/>
            </w:pPr>
            <w:r/>
            <w:r>
              <w:rPr>
                <w:color w:val="1A1D21"/>
                <w:sz w:val="17"/>
              </w:rPr>
              <w:t>13.45</w:t>
            </w:r>
          </w:p>
        </w:tc>
        <w:tc>
          <w:tcPr>
            <w:tcW w:type="dxa" w:w="998"/>
          </w:tcPr>
          <w:p>
            <w:pPr>
              <w:jc w:val="right"/>
            </w:pPr>
            <w:r/>
            <w:r>
              <w:rPr>
                <w:color w:val="1A1D21"/>
                <w:sz w:val="17"/>
              </w:rPr>
              <w:t>9.49</w:t>
            </w:r>
          </w:p>
        </w:tc>
        <w:tc>
          <w:tcPr>
            <w:tcW w:type="dxa" w:w="998"/>
          </w:tcPr>
          <w:p>
            <w:pPr>
              <w:jc w:val="right"/>
            </w:pPr>
            <w:r/>
            <w:r>
              <w:rPr>
                <w:color w:val="1A1D21"/>
                <w:sz w:val="17"/>
              </w:rPr>
              <w:t>6.85</w:t>
            </w:r>
          </w:p>
        </w:tc>
      </w:tr>
      <w:tr>
        <w:trPr>
          <w:cantSplit/>
        </w:trPr>
        <w:tc>
          <w:tcPr>
            <w:tcW w:type="dxa" w:w="1378"/>
          </w:tcPr>
          <w:p>
            <w:r/>
            <w:r>
              <w:rPr>
                <w:color w:val="1A1D21"/>
                <w:sz w:val="17"/>
              </w:rPr>
              <w:t>8.7%</w:t>
            </w:r>
          </w:p>
        </w:tc>
        <w:tc>
          <w:tcPr>
            <w:tcW w:type="dxa" w:w="3934"/>
          </w:tcPr>
          <w:p>
            <w:pPr>
              <w:jc w:val="right"/>
            </w:pPr>
            <w:r/>
            <w:r>
              <w:rPr>
                <w:color w:val="1A1D21"/>
                <w:sz w:val="17"/>
              </w:rPr>
              <w:t>49.69</w:t>
            </w:r>
          </w:p>
        </w:tc>
        <w:tc>
          <w:tcPr>
            <w:tcW w:type="dxa" w:w="998"/>
          </w:tcPr>
          <w:p>
            <w:pPr>
              <w:jc w:val="right"/>
            </w:pPr>
            <w:r/>
            <w:r>
              <w:rPr>
                <w:color w:val="1A1D21"/>
                <w:sz w:val="17"/>
              </w:rPr>
              <w:t>30.59</w:t>
            </w:r>
          </w:p>
        </w:tc>
        <w:tc>
          <w:tcPr>
            <w:tcW w:type="dxa" w:w="998"/>
          </w:tcPr>
          <w:p>
            <w:pPr>
              <w:jc w:val="right"/>
            </w:pPr>
            <w:r/>
            <w:r>
              <w:rPr>
                <w:color w:val="1A1D21"/>
                <w:sz w:val="17"/>
              </w:rPr>
              <w:t>21.09</w:t>
            </w:r>
          </w:p>
        </w:tc>
        <w:tc>
          <w:tcPr>
            <w:tcW w:type="dxa" w:w="998"/>
          </w:tcPr>
          <w:p>
            <w:pPr>
              <w:jc w:val="right"/>
            </w:pPr>
            <w:r/>
            <w:r>
              <w:rPr>
                <w:color w:val="1A1D21"/>
                <w:sz w:val="17"/>
              </w:rPr>
              <w:t>15.42</w:t>
            </w:r>
          </w:p>
        </w:tc>
        <w:tc>
          <w:tcPr>
            <w:tcW w:type="dxa" w:w="998"/>
          </w:tcPr>
          <w:p>
            <w:pPr>
              <w:jc w:val="right"/>
            </w:pPr>
            <w:r/>
            <w:r>
              <w:rPr>
                <w:color w:val="1A1D21"/>
                <w:sz w:val="17"/>
              </w:rPr>
              <w:t>11.66</w:t>
            </w:r>
          </w:p>
        </w:tc>
      </w:tr>
      <w:tr>
        <w:trPr>
          <w:cantSplit/>
        </w:trPr>
        <w:tc>
          <w:tcPr>
            <w:tcW w:type="dxa" w:w="1378"/>
          </w:tcPr>
          <w:p>
            <w:r/>
            <w:r>
              <w:rPr>
                <w:color w:val="1A1D21"/>
                <w:sz w:val="17"/>
              </w:rPr>
              <w:t>12.0%</w:t>
            </w:r>
          </w:p>
        </w:tc>
        <w:tc>
          <w:tcPr>
            <w:tcW w:type="dxa" w:w="3934"/>
          </w:tcPr>
          <w:p>
            <w:pPr>
              <w:jc w:val="right"/>
            </w:pPr>
            <w:r/>
            <w:r>
              <w:rPr>
                <w:color w:val="1A1D21"/>
                <w:sz w:val="17"/>
              </w:rPr>
              <w:t>69.50</w:t>
            </w:r>
          </w:p>
        </w:tc>
        <w:tc>
          <w:tcPr>
            <w:tcW w:type="dxa" w:w="998"/>
          </w:tcPr>
          <w:p>
            <w:pPr>
              <w:jc w:val="right"/>
            </w:pPr>
            <w:r/>
            <w:r>
              <w:rPr>
                <w:color w:val="1A1D21"/>
                <w:sz w:val="17"/>
              </w:rPr>
              <w:t>43.32</w:t>
            </w:r>
          </w:p>
        </w:tc>
        <w:tc>
          <w:tcPr>
            <w:tcW w:type="dxa" w:w="998"/>
          </w:tcPr>
          <w:p>
            <w:pPr>
              <w:jc w:val="right"/>
            </w:pPr>
            <w:r/>
            <w:r>
              <w:rPr>
                <w:color w:val="1A1D21"/>
                <w:sz w:val="17"/>
              </w:rPr>
              <w:t>30.34</w:t>
            </w:r>
          </w:p>
        </w:tc>
        <w:tc>
          <w:tcPr>
            <w:tcW w:type="dxa" w:w="998"/>
          </w:tcPr>
          <w:p>
            <w:pPr>
              <w:jc w:val="right"/>
            </w:pPr>
            <w:r/>
            <w:r>
              <w:rPr>
                <w:color w:val="1A1D21"/>
                <w:sz w:val="17"/>
              </w:rPr>
              <w:t>22.60</w:t>
            </w:r>
          </w:p>
        </w:tc>
        <w:tc>
          <w:tcPr>
            <w:tcW w:type="dxa" w:w="998"/>
          </w:tcPr>
          <w:p>
            <w:pPr>
              <w:jc w:val="right"/>
            </w:pPr>
            <w:r/>
            <w:r>
              <w:rPr>
                <w:color w:val="1A1D21"/>
                <w:sz w:val="17"/>
              </w:rPr>
              <w:t>17.48</w:t>
            </w:r>
          </w:p>
        </w:tc>
      </w:tr>
      <w:tr>
        <w:trPr>
          <w:cantSplit/>
        </w:trPr>
        <w:tc>
          <w:tcPr>
            <w:tcW w:type="dxa" w:w="1378"/>
          </w:tcPr>
          <w:p>
            <w:r/>
            <w:r>
              <w:rPr>
                <w:color w:val="1A1D21"/>
                <w:sz w:val="17"/>
              </w:rPr>
              <w:t>17.9%</w:t>
            </w:r>
          </w:p>
        </w:tc>
        <w:tc>
          <w:tcPr>
            <w:tcW w:type="dxa" w:w="3934"/>
          </w:tcPr>
          <w:p>
            <w:pPr>
              <w:jc w:val="right"/>
            </w:pPr>
            <w:r/>
            <w:r>
              <w:rPr>
                <w:color w:val="1A1D21"/>
                <w:sz w:val="17"/>
              </w:rPr>
              <w:t>104.89</w:t>
            </w:r>
          </w:p>
        </w:tc>
        <w:tc>
          <w:tcPr>
            <w:tcW w:type="dxa" w:w="998"/>
          </w:tcPr>
          <w:p>
            <w:pPr>
              <w:jc w:val="right"/>
            </w:pPr>
            <w:r/>
            <w:r>
              <w:rPr>
                <w:color w:val="1A1D21"/>
                <w:sz w:val="17"/>
              </w:rPr>
              <w:t>66.07</w:t>
            </w:r>
          </w:p>
        </w:tc>
        <w:tc>
          <w:tcPr>
            <w:tcW w:type="dxa" w:w="998"/>
          </w:tcPr>
          <w:p>
            <w:pPr>
              <w:jc w:val="right"/>
            </w:pPr>
            <w:r/>
            <w:r>
              <w:rPr>
                <w:color w:val="1A1D21"/>
                <w:sz w:val="17"/>
              </w:rPr>
              <w:t>46.85</w:t>
            </w:r>
          </w:p>
        </w:tc>
        <w:tc>
          <w:tcPr>
            <w:tcW w:type="dxa" w:w="998"/>
          </w:tcPr>
          <w:p>
            <w:pPr>
              <w:jc w:val="right"/>
            </w:pPr>
            <w:r/>
            <w:r>
              <w:rPr>
                <w:color w:val="1A1D21"/>
                <w:sz w:val="17"/>
              </w:rPr>
              <w:t>35.43</w:t>
            </w:r>
          </w:p>
        </w:tc>
        <w:tc>
          <w:tcPr>
            <w:tcW w:type="dxa" w:w="998"/>
          </w:tcPr>
          <w:p>
            <w:pPr>
              <w:jc w:val="right"/>
            </w:pPr>
            <w:r/>
            <w:r>
              <w:rPr>
                <w:color w:val="1A1D21"/>
                <w:sz w:val="17"/>
              </w:rPr>
              <w:t>27.89</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6.3%.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6112"/>
        <w:gridCol w:w="737"/>
        <w:gridCol w:w="1032"/>
        <w:gridCol w:w="737"/>
      </w:tblGrid>
      <w:tr>
        <w:trPr>
          <w:tblHeader w:val="true"/>
        </w:trPr>
        <w:tc>
          <w:tcPr>
            <w:tcW w:type="dxa" w:w="6111"/>
          </w:tcPr>
          <w:p>
            <w:r/>
            <w:r>
              <w:rPr>
                <w:b/>
                <w:color w:val="5B6570"/>
                <w:sz w:val="17"/>
              </w:rPr>
              <w:t>Resistance</w:t>
            </w:r>
          </w:p>
        </w:tc>
        <w:tc>
          <w:tcPr>
            <w:tcW w:type="dxa" w:w="737"/>
          </w:tcPr>
          <w:p>
            <w:r/>
            <w:r>
              <w:rPr>
                <w:b/>
                <w:color w:val="5B6570"/>
                <w:sz w:val="17"/>
              </w:rPr>
              <w:t>EGP</w:t>
            </w:r>
          </w:p>
        </w:tc>
        <w:tc>
          <w:tcPr>
            <w:tcW w:type="dxa" w:w="1032"/>
          </w:tcPr>
          <w:p>
            <w:r/>
            <w:r>
              <w:rPr>
                <w:b/>
                <w:color w:val="5B6570"/>
                <w:sz w:val="17"/>
              </w:rPr>
              <w:t>Support</w:t>
            </w:r>
          </w:p>
        </w:tc>
        <w:tc>
          <w:tcPr>
            <w:tcW w:type="dxa" w:w="737"/>
          </w:tcPr>
          <w:p>
            <w:r/>
            <w:r>
              <w:rPr>
                <w:b/>
                <w:color w:val="5B6570"/>
                <w:sz w:val="17"/>
              </w:rPr>
              <w:t>EGP</w:t>
            </w:r>
          </w:p>
        </w:tc>
      </w:tr>
      <w:tr>
        <w:trPr>
          <w:cantSplit/>
        </w:trPr>
        <w:tc>
          <w:tcPr>
            <w:tcW w:type="dxa" w:w="6111"/>
          </w:tcPr>
          <w:p>
            <w:r/>
            <w:r>
              <w:rPr>
                <w:color w:val="1A1D21"/>
                <w:sz w:val="17"/>
              </w:rPr>
              <w:t>First</w:t>
            </w:r>
          </w:p>
        </w:tc>
        <w:tc>
          <w:tcPr>
            <w:tcW w:type="dxa" w:w="737"/>
          </w:tcPr>
          <w:p>
            <w:pPr>
              <w:jc w:val="right"/>
            </w:pPr>
            <w:r/>
            <w:r>
              <w:rPr>
                <w:color w:val="1A1D21"/>
                <w:sz w:val="17"/>
              </w:rPr>
              <w:t>15.38</w:t>
            </w:r>
          </w:p>
        </w:tc>
        <w:tc>
          <w:tcPr>
            <w:tcW w:type="dxa" w:w="1032"/>
          </w:tcPr>
          <w:p>
            <w:r/>
            <w:r>
              <w:rPr>
                <w:color w:val="1A1D21"/>
                <w:sz w:val="17"/>
              </w:rPr>
              <w:t>First</w:t>
            </w:r>
          </w:p>
        </w:tc>
        <w:tc>
          <w:tcPr>
            <w:tcW w:type="dxa" w:w="737"/>
          </w:tcPr>
          <w:p>
            <w:pPr>
              <w:jc w:val="right"/>
            </w:pPr>
            <w:r/>
            <w:r>
              <w:rPr>
                <w:color w:val="1A1D21"/>
                <w:sz w:val="17"/>
              </w:rPr>
              <w:t>14.99</w:t>
            </w:r>
          </w:p>
        </w:tc>
      </w:tr>
      <w:tr>
        <w:trPr>
          <w:cantSplit/>
        </w:trPr>
        <w:tc>
          <w:tcPr>
            <w:tcW w:type="dxa" w:w="6111"/>
          </w:tcPr>
          <w:p>
            <w:r/>
            <w:r>
              <w:rPr>
                <w:color w:val="1A1D21"/>
                <w:sz w:val="17"/>
              </w:rPr>
              <w:t>Second</w:t>
            </w:r>
          </w:p>
        </w:tc>
        <w:tc>
          <w:tcPr>
            <w:tcW w:type="dxa" w:w="737"/>
          </w:tcPr>
          <w:p>
            <w:pPr>
              <w:jc w:val="right"/>
            </w:pPr>
            <w:r/>
            <w:r>
              <w:rPr>
                <w:color w:val="1A1D21"/>
                <w:sz w:val="17"/>
              </w:rPr>
              <w:t>15.73</w:t>
            </w:r>
          </w:p>
        </w:tc>
        <w:tc>
          <w:tcPr>
            <w:tcW w:type="dxa" w:w="1032"/>
          </w:tcPr>
          <w:p>
            <w:r/>
            <w:r>
              <w:rPr>
                <w:color w:val="1A1D21"/>
                <w:sz w:val="17"/>
              </w:rPr>
              <w:t>Second</w:t>
            </w:r>
          </w:p>
        </w:tc>
        <w:tc>
          <w:tcPr>
            <w:tcW w:type="dxa" w:w="737"/>
          </w:tcPr>
          <w:p>
            <w:pPr>
              <w:jc w:val="right"/>
            </w:pPr>
            <w:r/>
            <w:r>
              <w:rPr>
                <w:color w:val="1A1D21"/>
                <w:sz w:val="17"/>
              </w:rPr>
              <w:t>14.40</w:t>
            </w:r>
          </w:p>
        </w:tc>
      </w:tr>
      <w:tr>
        <w:trPr>
          <w:cantSplit/>
        </w:trPr>
        <w:tc>
          <w:tcPr>
            <w:tcW w:type="dxa" w:w="6111"/>
          </w:tcPr>
          <w:p>
            <w:r/>
            <w:r>
              <w:rPr>
                <w:color w:val="1A1D21"/>
                <w:sz w:val="17"/>
              </w:rPr>
              <w:t>Third</w:t>
            </w:r>
          </w:p>
        </w:tc>
        <w:tc>
          <w:tcPr>
            <w:tcW w:type="dxa" w:w="737"/>
          </w:tcPr>
          <w:p>
            <w:pPr>
              <w:jc w:val="right"/>
            </w:pPr>
            <w:r/>
            <w:r>
              <w:rPr>
                <w:color w:val="1A1D21"/>
                <w:sz w:val="17"/>
              </w:rPr>
              <w:t>16.08</w:t>
            </w:r>
          </w:p>
        </w:tc>
        <w:tc>
          <w:tcPr>
            <w:tcW w:type="dxa" w:w="1032"/>
          </w:tcPr>
          <w:p>
            <w:r/>
            <w:r>
              <w:rPr>
                <w:color w:val="1A1D21"/>
                <w:sz w:val="17"/>
              </w:rPr>
              <w:t>Third</w:t>
            </w:r>
          </w:p>
        </w:tc>
        <w:tc>
          <w:tcPr>
            <w:tcW w:type="dxa" w:w="737"/>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1378"/>
        <w:gridCol w:w="6549"/>
        <w:gridCol w:w="919"/>
      </w:tblGrid>
      <w:tr>
        <w:trPr>
          <w:tblHeader w:val="true"/>
        </w:trPr>
        <w:tc>
          <w:tcPr>
            <w:tcW w:type="dxa" w:w="1378"/>
          </w:tcPr>
          <w:p>
            <w:r/>
            <w:r>
              <w:rPr>
                <w:b/>
                <w:color w:val="5B6570"/>
                <w:sz w:val="17"/>
              </w:rPr>
              <w:t>Percentile</w:t>
            </w:r>
          </w:p>
        </w:tc>
        <w:tc>
          <w:tcPr>
            <w:tcW w:type="dxa" w:w="6548"/>
          </w:tcPr>
          <w:p>
            <w:r/>
            <w:r>
              <w:rPr>
                <w:b/>
                <w:color w:val="5B6570"/>
                <w:sz w:val="17"/>
              </w:rPr>
              <w:t>One month (EGP)</w:t>
            </w:r>
          </w:p>
        </w:tc>
        <w:tc>
          <w:tcPr>
            <w:tcW w:type="dxa" w:w="918"/>
          </w:tcPr>
          <w:p>
            <w:r/>
            <w:r>
              <w:rPr>
                <w:b/>
                <w:color w:val="5B6570"/>
                <w:sz w:val="17"/>
              </w:rPr>
              <w:t>Three months (EGP)</w:t>
            </w:r>
          </w:p>
        </w:tc>
      </w:tr>
      <w:tr>
        <w:trPr>
          <w:cantSplit/>
        </w:trPr>
        <w:tc>
          <w:tcPr>
            <w:tcW w:type="dxa" w:w="1378"/>
          </w:tcPr>
          <w:p>
            <w:r/>
            <w:r>
              <w:rPr>
                <w:color w:val="1A1D21"/>
                <w:sz w:val="17"/>
              </w:rPr>
              <w:t>5th</w:t>
            </w:r>
          </w:p>
        </w:tc>
        <w:tc>
          <w:tcPr>
            <w:tcW w:type="dxa" w:w="6548"/>
          </w:tcPr>
          <w:p>
            <w:pPr>
              <w:jc w:val="right"/>
            </w:pPr>
            <w:r/>
            <w:r>
              <w:rPr>
                <w:color w:val="1A1D21"/>
                <w:sz w:val="17"/>
              </w:rPr>
              <w:t>13.08</w:t>
            </w:r>
          </w:p>
        </w:tc>
        <w:tc>
          <w:tcPr>
            <w:tcW w:type="dxa" w:w="918"/>
          </w:tcPr>
          <w:p>
            <w:pPr>
              <w:jc w:val="right"/>
            </w:pPr>
            <w:r/>
            <w:r>
              <w:rPr>
                <w:color w:val="1A1D21"/>
                <w:sz w:val="17"/>
              </w:rPr>
              <w:t>11.98</w:t>
            </w:r>
          </w:p>
        </w:tc>
      </w:tr>
      <w:tr>
        <w:trPr>
          <w:cantSplit/>
        </w:trPr>
        <w:tc>
          <w:tcPr>
            <w:tcW w:type="dxa" w:w="1378"/>
          </w:tcPr>
          <w:p>
            <w:r/>
            <w:r>
              <w:rPr>
                <w:color w:val="1A1D21"/>
                <w:sz w:val="17"/>
              </w:rPr>
              <w:t>25th</w:t>
            </w:r>
          </w:p>
        </w:tc>
        <w:tc>
          <w:tcPr>
            <w:tcW w:type="dxa" w:w="6548"/>
          </w:tcPr>
          <w:p>
            <w:pPr>
              <w:jc w:val="right"/>
            </w:pPr>
            <w:r/>
            <w:r>
              <w:rPr>
                <w:color w:val="1A1D21"/>
                <w:sz w:val="17"/>
              </w:rPr>
              <w:t>14.67</w:t>
            </w:r>
          </w:p>
        </w:tc>
        <w:tc>
          <w:tcPr>
            <w:tcW w:type="dxa" w:w="918"/>
          </w:tcPr>
          <w:p>
            <w:pPr>
              <w:jc w:val="right"/>
            </w:pPr>
            <w:r/>
            <w:r>
              <w:rPr>
                <w:color w:val="1A1D21"/>
                <w:sz w:val="17"/>
              </w:rPr>
              <w:t>14.61</w:t>
            </w:r>
          </w:p>
        </w:tc>
      </w:tr>
      <w:tr>
        <w:trPr>
          <w:cantSplit/>
        </w:trPr>
        <w:tc>
          <w:tcPr>
            <w:tcW w:type="dxa" w:w="1378"/>
          </w:tcPr>
          <w:p>
            <w:r/>
            <w:r>
              <w:rPr>
                <w:color w:val="1A1D21"/>
                <w:sz w:val="17"/>
              </w:rPr>
              <w:t>50th</w:t>
            </w:r>
          </w:p>
        </w:tc>
        <w:tc>
          <w:tcPr>
            <w:tcW w:type="dxa" w:w="6548"/>
          </w:tcPr>
          <w:p>
            <w:pPr>
              <w:jc w:val="right"/>
            </w:pPr>
            <w:r/>
            <w:r>
              <w:rPr>
                <w:color w:val="1A1D21"/>
                <w:sz w:val="17"/>
              </w:rPr>
              <w:t>15.64</w:t>
            </w:r>
          </w:p>
        </w:tc>
        <w:tc>
          <w:tcPr>
            <w:tcW w:type="dxa" w:w="918"/>
          </w:tcPr>
          <w:p>
            <w:pPr>
              <w:jc w:val="right"/>
            </w:pPr>
            <w:r/>
            <w:r>
              <w:rPr>
                <w:color w:val="1A1D21"/>
                <w:sz w:val="17"/>
              </w:rPr>
              <w:t>16.34</w:t>
            </w:r>
          </w:p>
        </w:tc>
      </w:tr>
      <w:tr>
        <w:trPr>
          <w:cantSplit/>
        </w:trPr>
        <w:tc>
          <w:tcPr>
            <w:tcW w:type="dxa" w:w="1378"/>
          </w:tcPr>
          <w:p>
            <w:r/>
            <w:r>
              <w:rPr>
                <w:color w:val="1A1D21"/>
                <w:sz w:val="17"/>
              </w:rPr>
              <w:t>75th</w:t>
            </w:r>
          </w:p>
        </w:tc>
        <w:tc>
          <w:tcPr>
            <w:tcW w:type="dxa" w:w="6548"/>
          </w:tcPr>
          <w:p>
            <w:pPr>
              <w:jc w:val="right"/>
            </w:pPr>
            <w:r/>
            <w:r>
              <w:rPr>
                <w:color w:val="1A1D21"/>
                <w:sz w:val="17"/>
              </w:rPr>
              <w:t>16.68</w:t>
            </w:r>
          </w:p>
        </w:tc>
        <w:tc>
          <w:tcPr>
            <w:tcW w:type="dxa" w:w="918"/>
          </w:tcPr>
          <w:p>
            <w:pPr>
              <w:jc w:val="right"/>
            </w:pPr>
            <w:r/>
            <w:r>
              <w:rPr>
                <w:color w:val="1A1D21"/>
                <w:sz w:val="17"/>
              </w:rPr>
              <w:t>18.27</w:t>
            </w:r>
          </w:p>
        </w:tc>
      </w:tr>
      <w:tr>
        <w:trPr>
          <w:cantSplit/>
        </w:trPr>
        <w:tc>
          <w:tcPr>
            <w:tcW w:type="dxa" w:w="1378"/>
          </w:tcPr>
          <w:p>
            <w:r/>
            <w:r>
              <w:rPr>
                <w:color w:val="1A1D21"/>
                <w:sz w:val="17"/>
              </w:rPr>
              <w:t>95th</w:t>
            </w:r>
          </w:p>
        </w:tc>
        <w:tc>
          <w:tcPr>
            <w:tcW w:type="dxa" w:w="6548"/>
          </w:tcPr>
          <w:p>
            <w:pPr>
              <w:jc w:val="right"/>
            </w:pPr>
            <w:r/>
            <w:r>
              <w:rPr>
                <w:color w:val="1A1D21"/>
                <w:sz w:val="17"/>
              </w:rPr>
              <w:t>18.71</w:t>
            </w:r>
          </w:p>
        </w:tc>
        <w:tc>
          <w:tcPr>
            <w:tcW w:type="dxa" w:w="918"/>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6776"/>
        <w:gridCol w:w="1151"/>
        <w:gridCol w:w="919"/>
      </w:tblGrid>
      <w:tr>
        <w:trPr>
          <w:tblHeader w:val="true"/>
        </w:trPr>
        <w:tc>
          <w:tcPr>
            <w:tcW w:type="dxa" w:w="6775"/>
          </w:tcPr>
          <w:p>
            <w:r/>
            <w:r>
              <w:rPr>
                <w:b/>
                <w:color w:val="5B6570"/>
                <w:sz w:val="17"/>
              </w:rPr>
              <w:t>Level (EGP)</w:t>
            </w:r>
          </w:p>
        </w:tc>
        <w:tc>
          <w:tcPr>
            <w:tcW w:type="dxa" w:w="1151"/>
          </w:tcPr>
          <w:p>
            <w:r/>
            <w:r>
              <w:rPr>
                <w:b/>
                <w:color w:val="5B6570"/>
                <w:sz w:val="17"/>
              </w:rPr>
              <w:t>Chance of touching within one month</w:t>
            </w:r>
          </w:p>
        </w:tc>
        <w:tc>
          <w:tcPr>
            <w:tcW w:type="dxa" w:w="918"/>
          </w:tcPr>
          <w:p>
            <w:r/>
            <w:r>
              <w:rPr>
                <w:b/>
                <w:color w:val="5B6570"/>
                <w:sz w:val="17"/>
              </w:rPr>
              <w:t>Within three months</w:t>
            </w:r>
          </w:p>
        </w:tc>
      </w:tr>
      <w:tr>
        <w:trPr>
          <w:cantSplit/>
        </w:trPr>
        <w:tc>
          <w:tcPr>
            <w:tcW w:type="dxa" w:w="6775"/>
          </w:tcPr>
          <w:p>
            <w:r/>
            <w:r>
              <w:rPr>
                <w:color w:val="1A1D21"/>
                <w:sz w:val="17"/>
              </w:rPr>
              <w:t>20.00</w:t>
            </w:r>
          </w:p>
        </w:tc>
        <w:tc>
          <w:tcPr>
            <w:tcW w:type="dxa" w:w="1151"/>
          </w:tcPr>
          <w:p>
            <w:pPr>
              <w:jc w:val="right"/>
            </w:pPr>
            <w:r/>
            <w:r>
              <w:rPr>
                <w:color w:val="1A1D21"/>
                <w:sz w:val="17"/>
              </w:rPr>
              <w:t>3%</w:t>
            </w:r>
          </w:p>
        </w:tc>
        <w:tc>
          <w:tcPr>
            <w:tcW w:type="dxa" w:w="918"/>
          </w:tcPr>
          <w:p>
            <w:pPr>
              <w:jc w:val="right"/>
            </w:pPr>
            <w:r/>
            <w:r>
              <w:rPr>
                <w:color w:val="1A1D21"/>
                <w:sz w:val="17"/>
              </w:rPr>
              <w:t>19%</w:t>
            </w:r>
          </w:p>
        </w:tc>
      </w:tr>
      <w:tr>
        <w:trPr>
          <w:cantSplit/>
        </w:trPr>
        <w:tc>
          <w:tcPr>
            <w:tcW w:type="dxa" w:w="6775"/>
          </w:tcPr>
          <w:p>
            <w:r/>
            <w:r>
              <w:rPr>
                <w:color w:val="1A1D21"/>
                <w:sz w:val="17"/>
              </w:rPr>
              <w:t>18.50</w:t>
            </w:r>
          </w:p>
        </w:tc>
        <w:tc>
          <w:tcPr>
            <w:tcW w:type="dxa" w:w="1151"/>
          </w:tcPr>
          <w:p>
            <w:pPr>
              <w:jc w:val="right"/>
            </w:pPr>
            <w:r/>
            <w:r>
              <w:rPr>
                <w:color w:val="1A1D21"/>
                <w:sz w:val="17"/>
              </w:rPr>
              <w:t>9%</w:t>
            </w:r>
          </w:p>
        </w:tc>
        <w:tc>
          <w:tcPr>
            <w:tcW w:type="dxa" w:w="918"/>
          </w:tcPr>
          <w:p>
            <w:pPr>
              <w:jc w:val="right"/>
            </w:pPr>
            <w:r/>
            <w:r>
              <w:rPr>
                <w:color w:val="1A1D21"/>
                <w:sz w:val="17"/>
              </w:rPr>
              <w:t>35%</w:t>
            </w:r>
          </w:p>
        </w:tc>
      </w:tr>
      <w:tr>
        <w:trPr>
          <w:cantSplit/>
        </w:trPr>
        <w:tc>
          <w:tcPr>
            <w:tcW w:type="dxa" w:w="6775"/>
          </w:tcPr>
          <w:p>
            <w:r/>
            <w:r>
              <w:rPr>
                <w:color w:val="1A1D21"/>
                <w:sz w:val="17"/>
              </w:rPr>
              <w:t>17.50</w:t>
            </w:r>
          </w:p>
        </w:tc>
        <w:tc>
          <w:tcPr>
            <w:tcW w:type="dxa" w:w="1151"/>
          </w:tcPr>
          <w:p>
            <w:pPr>
              <w:jc w:val="right"/>
            </w:pPr>
            <w:r/>
            <w:r>
              <w:rPr>
                <w:color w:val="1A1D21"/>
                <w:sz w:val="17"/>
              </w:rPr>
              <w:t>20%</w:t>
            </w:r>
          </w:p>
        </w:tc>
        <w:tc>
          <w:tcPr>
            <w:tcW w:type="dxa" w:w="918"/>
          </w:tcPr>
          <w:p>
            <w:pPr>
              <w:jc w:val="right"/>
            </w:pPr>
            <w:r/>
            <w:r>
              <w:rPr>
                <w:color w:val="1A1D21"/>
                <w:sz w:val="17"/>
              </w:rPr>
              <w:t>51%</w:t>
            </w:r>
          </w:p>
        </w:tc>
      </w:tr>
      <w:tr>
        <w:trPr>
          <w:cantSplit/>
        </w:trPr>
        <w:tc>
          <w:tcPr>
            <w:tcW w:type="dxa" w:w="6775"/>
          </w:tcPr>
          <w:p>
            <w:r/>
            <w:r>
              <w:rPr>
                <w:color w:val="1A1D21"/>
                <w:sz w:val="17"/>
              </w:rPr>
              <w:t>16.50</w:t>
            </w:r>
          </w:p>
        </w:tc>
        <w:tc>
          <w:tcPr>
            <w:tcW w:type="dxa" w:w="1151"/>
          </w:tcPr>
          <w:p>
            <w:pPr>
              <w:jc w:val="right"/>
            </w:pPr>
            <w:r/>
            <w:r>
              <w:rPr>
                <w:color w:val="1A1D21"/>
                <w:sz w:val="17"/>
              </w:rPr>
              <w:t>43%</w:t>
            </w:r>
          </w:p>
        </w:tc>
        <w:tc>
          <w:tcPr>
            <w:tcW w:type="dxa" w:w="918"/>
          </w:tcPr>
          <w:p>
            <w:pPr>
              <w:jc w:val="right"/>
            </w:pPr>
            <w:r/>
            <w:r>
              <w:rPr>
                <w:color w:val="1A1D21"/>
                <w:sz w:val="17"/>
              </w:rPr>
              <w:t>71%</w:t>
            </w:r>
          </w:p>
        </w:tc>
      </w:tr>
      <w:tr>
        <w:trPr>
          <w:cantSplit/>
        </w:trPr>
        <w:tc>
          <w:tcPr>
            <w:tcW w:type="dxa" w:w="6775"/>
          </w:tcPr>
          <w:p>
            <w:r/>
            <w:r>
              <w:rPr>
                <w:color w:val="1A1D21"/>
                <w:sz w:val="17"/>
              </w:rPr>
              <w:t>15.55</w:t>
            </w:r>
          </w:p>
        </w:tc>
        <w:tc>
          <w:tcPr>
            <w:tcW w:type="dxa" w:w="1151"/>
          </w:tcPr>
          <w:p>
            <w:pPr>
              <w:jc w:val="right"/>
            </w:pPr>
            <w:r/>
            <w:r>
              <w:rPr>
                <w:color w:val="1A1D21"/>
                <w:sz w:val="17"/>
              </w:rPr>
              <w:t>80%</w:t>
            </w:r>
          </w:p>
        </w:tc>
        <w:tc>
          <w:tcPr>
            <w:tcW w:type="dxa" w:w="91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1452"/>
        <w:gridCol w:w="1304"/>
        <w:gridCol w:w="6203"/>
      </w:tblGrid>
      <w:tr>
        <w:trPr>
          <w:tblHeader w:val="true"/>
        </w:trPr>
        <w:tc>
          <w:tcPr>
            <w:tcW w:type="dxa" w:w="1451"/>
          </w:tcPr>
          <w:p>
            <w:r/>
            <w:r>
              <w:rPr>
                <w:b/>
                <w:color w:val="5B6570"/>
                <w:sz w:val="17"/>
              </w:rPr>
              <w:t>Lens</w:t>
            </w:r>
          </w:p>
        </w:tc>
        <w:tc>
          <w:tcPr>
            <w:tcW w:type="dxa" w:w="1304"/>
          </w:tcPr>
          <w:p>
            <w:r/>
            <w:r>
              <w:rPr>
                <w:b/>
                <w:color w:val="5B6570"/>
                <w:sz w:val="17"/>
              </w:rPr>
              <w:t>What it says</w:t>
            </w:r>
          </w:p>
        </w:tc>
        <w:tc>
          <w:tcPr>
            <w:tcW w:type="dxa" w:w="6202"/>
          </w:tcPr>
          <w:p>
            <w:r/>
            <w:r>
              <w:rPr>
                <w:b/>
                <w:color w:val="5B6570"/>
                <w:sz w:val="17"/>
              </w:rPr>
              <w:t>Relative to the EGP 14.40 close</w:t>
            </w:r>
          </w:p>
        </w:tc>
      </w:tr>
      <w:tr>
        <w:trPr>
          <w:cantSplit/>
        </w:trPr>
        <w:tc>
          <w:tcPr>
            <w:tcW w:type="dxa" w:w="1451"/>
          </w:tcPr>
          <w:p>
            <w:r/>
            <w:r>
              <w:rPr>
                <w:color w:val="1A1D21"/>
                <w:sz w:val="17"/>
              </w:rPr>
              <w:t>Fundamental value</w:t>
            </w:r>
          </w:p>
        </w:tc>
        <w:tc>
          <w:tcPr>
            <w:tcW w:type="dxa" w:w="1304"/>
          </w:tcPr>
          <w:p>
            <w:r/>
            <w:r>
              <w:rPr>
                <w:color w:val="1A1D21"/>
                <w:sz w:val="17"/>
              </w:rPr>
              <w:t>EGP 7.65 to EGP 46.85 depending on cash conversion</w:t>
            </w:r>
          </w:p>
        </w:tc>
        <w:tc>
          <w:tcPr>
            <w:tcW w:type="dxa" w:w="6202"/>
          </w:tcPr>
          <w:p>
            <w:r/>
            <w:r>
              <w:rPr>
                <w:color w:val="1A1D21"/>
                <w:sz w:val="17"/>
              </w:rPr>
              <w:t>the close sits inside the range, near its lower half</w:t>
            </w:r>
          </w:p>
        </w:tc>
      </w:tr>
      <w:tr>
        <w:trPr>
          <w:cantSplit/>
        </w:trPr>
        <w:tc>
          <w:tcPr>
            <w:tcW w:type="dxa" w:w="1451"/>
          </w:tcPr>
          <w:p>
            <w:r/>
            <w:r>
              <w:rPr>
                <w:color w:val="1A1D21"/>
                <w:sz w:val="17"/>
              </w:rPr>
              <w:t>Price distribution</w:t>
            </w:r>
          </w:p>
        </w:tc>
        <w:tc>
          <w:tcPr>
            <w:tcW w:type="dxa" w:w="1304"/>
          </w:tcPr>
          <w:p>
            <w:r/>
            <w:r>
              <w:rPr>
                <w:color w:val="1A1D21"/>
                <w:sz w:val="17"/>
              </w:rPr>
              <w:t>three-month middle band EGP 14.61 to 18.27</w:t>
            </w:r>
          </w:p>
        </w:tc>
        <w:tc>
          <w:tcPr>
            <w:tcW w:type="dxa" w:w="6202"/>
          </w:tcPr>
          <w:p>
            <w:r/>
            <w:r>
              <w:rPr>
                <w:color w:val="1A1D21"/>
                <w:sz w:val="17"/>
              </w:rPr>
              <w:t>the distribution is centred slightly above the close</w:t>
            </w:r>
          </w:p>
        </w:tc>
      </w:tr>
      <w:tr>
        <w:trPr>
          <w:cantSplit/>
        </w:trPr>
        <w:tc>
          <w:tcPr>
            <w:tcW w:type="dxa" w:w="1451"/>
          </w:tcPr>
          <w:p>
            <w:r/>
            <w:r>
              <w:rPr>
                <w:color w:val="1A1D21"/>
                <w:sz w:val="17"/>
              </w:rPr>
              <w:t>Trend structure</w:t>
            </w:r>
          </w:p>
        </w:tc>
        <w:tc>
          <w:tcPr>
            <w:tcW w:type="dxa" w:w="1304"/>
          </w:tcPr>
          <w:p>
            <w:r/>
            <w:r>
              <w:rPr>
                <w:color w:val="1A1D21"/>
                <w:sz w:val="17"/>
              </w:rPr>
              <w:t>above a rising 20-, 50- and 200-day average</w:t>
            </w:r>
          </w:p>
        </w:tc>
        <w:tc>
          <w:tcPr>
            <w:tcW w:type="dxa" w:w="6202"/>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1202"/>
        <w:gridCol w:w="6248"/>
        <w:gridCol w:w="1508"/>
      </w:tblGrid>
      <w:tr>
        <w:trPr>
          <w:tblHeader w:val="true"/>
        </w:trPr>
        <w:tc>
          <w:tcPr>
            <w:tcW w:type="dxa" w:w="1202"/>
          </w:tcPr>
          <w:p>
            <w:r/>
            <w:r>
              <w:rPr>
                <w:b/>
                <w:color w:val="5B6570"/>
                <w:sz w:val="17"/>
              </w:rPr>
              <w:t>What is missing</w:t>
            </w:r>
          </w:p>
        </w:tc>
        <w:tc>
          <w:tcPr>
            <w:tcW w:type="dxa" w:w="6248"/>
          </w:tcPr>
          <w:p>
            <w:r/>
            <w:r>
              <w:rPr>
                <w:b/>
                <w:color w:val="5B6570"/>
                <w:sz w:val="17"/>
              </w:rPr>
              <w:t>Why it matters</w:t>
            </w:r>
          </w:p>
        </w:tc>
        <w:tc>
          <w:tcPr>
            <w:tcW w:type="dxa" w:w="1508"/>
          </w:tcPr>
          <w:p>
            <w:r/>
            <w:r>
              <w:rPr>
                <w:b/>
                <w:color w:val="5B6570"/>
                <w:sz w:val="17"/>
              </w:rPr>
              <w:t>What would close it</w:t>
            </w:r>
          </w:p>
        </w:tc>
      </w:tr>
      <w:tr>
        <w:trPr>
          <w:cantSplit/>
        </w:trPr>
        <w:tc>
          <w:tcPr>
            <w:tcW w:type="dxa" w:w="1202"/>
          </w:tcPr>
          <w:p>
            <w:r/>
            <w:r>
              <w:rPr>
                <w:color w:val="1A1D21"/>
                <w:sz w:val="17"/>
              </w:rPr>
              <w:t>Cost to complete the order book</w:t>
            </w:r>
          </w:p>
        </w:tc>
        <w:tc>
          <w:tcPr>
            <w:tcW w:type="dxa" w:w="6248"/>
          </w:tcPr>
          <w:p>
            <w:r/>
            <w:r>
              <w:rPr>
                <w:color w:val="1A1D21"/>
                <w:sz w:val="17"/>
              </w:rPr>
              <w:t>Remaining construction cost against the EGP 263bn backlog is not disclosed as a single figure. It is inferred in the model from the realised gross margin and flagged where used.</w:t>
            </w:r>
          </w:p>
        </w:tc>
        <w:tc>
          <w:tcPr>
            <w:tcW w:type="dxa" w:w="1508"/>
          </w:tcPr>
          <w:p>
            <w:r/>
            <w:r>
              <w:rPr>
                <w:color w:val="1A1D21"/>
                <w:sz w:val="17"/>
              </w:rPr>
              <w:t>Not stated.</w:t>
            </w:r>
          </w:p>
        </w:tc>
      </w:tr>
      <w:tr>
        <w:trPr>
          <w:cantSplit/>
        </w:trPr>
        <w:tc>
          <w:tcPr>
            <w:tcW w:type="dxa" w:w="1202"/>
          </w:tcPr>
          <w:p>
            <w:r/>
            <w:r>
              <w:rPr>
                <w:color w:val="1A1D21"/>
                <w:sz w:val="17"/>
              </w:rPr>
              <w:t>FY2025 cash-flow statement, line by line</w:t>
            </w:r>
          </w:p>
        </w:tc>
        <w:tc>
          <w:tcPr>
            <w:tcW w:type="dxa" w:w="6248"/>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w:t>
            </w:r>
          </w:p>
        </w:tc>
        <w:tc>
          <w:tcPr>
            <w:tcW w:type="dxa" w:w="1508"/>
          </w:tcPr>
          <w:p>
            <w:r/>
            <w:r>
              <w:rPr>
                <w:color w:val="1A1D21"/>
                <w:sz w:val="17"/>
              </w:rPr>
              <w:t>The full fy2025 cash-flow statement.</w:t>
            </w:r>
          </w:p>
        </w:tc>
      </w:tr>
      <w:tr>
        <w:trPr>
          <w:cantSplit/>
        </w:trPr>
        <w:tc>
          <w:tcPr>
            <w:tcW w:type="dxa" w:w="1202"/>
          </w:tcPr>
          <w:p>
            <w:r/>
            <w:r>
              <w:rPr>
                <w:color w:val="1A1D21"/>
                <w:sz w:val="17"/>
              </w:rPr>
              <w:t>Full-year 2025 operating figures</w:t>
            </w:r>
          </w:p>
        </w:tc>
        <w:tc>
          <w:tcPr>
            <w:tcW w:type="dxa" w:w="6248"/>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w:t>
            </w:r>
          </w:p>
        </w:tc>
        <w:tc>
          <w:tcPr>
            <w:tcW w:type="dxa" w:w="1508"/>
          </w:tcPr>
          <w:p>
            <w:r/>
            <w:r>
              <w:rPr>
                <w:color w:val="1A1D21"/>
                <w:sz w:val="17"/>
              </w:rPr>
              <w:t>The fy2025 release, or the company confirming the figures directly.</w:t>
            </w:r>
          </w:p>
        </w:tc>
      </w:tr>
      <w:tr>
        <w:trPr>
          <w:cantSplit/>
        </w:trPr>
        <w:tc>
          <w:tcPr>
            <w:tcW w:type="dxa" w:w="1202"/>
          </w:tcPr>
          <w:p>
            <w:r/>
            <w:r>
              <w:rPr>
                <w:color w:val="1A1D21"/>
                <w:sz w:val="17"/>
              </w:rPr>
              <w:t>Half-year 2026</w:t>
            </w:r>
          </w:p>
        </w:tc>
        <w:tc>
          <w:tcPr>
            <w:tcW w:type="dxa" w:w="6248"/>
          </w:tcPr>
          <w:p>
            <w:r/>
            <w:r>
              <w:rPr>
                <w:color w:val="1A1D21"/>
                <w:sz w:val="17"/>
              </w:rPr>
              <w:t>A half-year 2026 release of 18-Aug-2026 is REPORTED in the trade press — an order book of EGP 284bn at 30 June, 40% up on the year, and a further EGP 75bn sold at Hacienda Ras El Hekma in the fortnight after. This study has NOT obtained the filing itself and uses nothing from it: a report of a disclosure is a lead and never a source. The newest disclosure this study HOLDS is 1Q2026 (posted 25-Jun-2026) and its information set ends there, so if those reported figures hold the order book is ahead of what this study carries.</w:t>
            </w:r>
          </w:p>
        </w:tc>
        <w:tc>
          <w:tcPr>
            <w:tcW w:type="dxa" w:w="1508"/>
          </w:tcPr>
          <w:p>
            <w:r/>
            <w:r>
              <w:rPr>
                <w:color w:val="1A1D21"/>
                <w:sz w:val="17"/>
              </w:rPr>
              <w:t>The h1-2026 filing itself, from the company.</w:t>
            </w:r>
          </w:p>
        </w:tc>
      </w:tr>
      <w:tr>
        <w:trPr>
          <w:cantSplit/>
        </w:trPr>
        <w:tc>
          <w:tcPr>
            <w:tcW w:type="dxa" w:w="1202"/>
          </w:tcPr>
          <w:p>
            <w:r/>
            <w:r>
              <w:rPr>
                <w:color w:val="1A1D21"/>
                <w:sz w:val="17"/>
              </w:rPr>
              <w:t>Project unit economics</w:t>
            </w:r>
          </w:p>
        </w:tc>
        <w:tc>
          <w:tcPr>
            <w:tcW w:type="dxa" w:w="6248"/>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w:t>
            </w:r>
          </w:p>
        </w:tc>
        <w:tc>
          <w:tcPr>
            <w:tcW w:type="dxa" w:w="1508"/>
          </w:tcPr>
          <w:p>
            <w:r/>
            <w:r>
              <w:rPr>
                <w:color w:val="1A1D21"/>
                <w:sz w:val="17"/>
              </w:rPr>
              <w:t>An investor presentation or project-level disclosure carrying unit economics.</w:t>
            </w:r>
          </w:p>
        </w:tc>
      </w:tr>
      <w:tr>
        <w:trPr>
          <w:cantSplit/>
        </w:trPr>
        <w:tc>
          <w:tcPr>
            <w:tcW w:type="dxa" w:w="1202"/>
          </w:tcPr>
          <w:p>
            <w:r/>
            <w:r>
              <w:rPr>
                <w:color w:val="1A1D21"/>
                <w:sz w:val="17"/>
              </w:rPr>
              <w:t>Cost of debt</w:t>
            </w:r>
          </w:p>
        </w:tc>
        <w:tc>
          <w:tcPr>
            <w:tcW w:type="dxa" w:w="6248"/>
          </w:tcPr>
          <w:p>
            <w:r/>
            <w:r>
              <w:rPr>
                <w:color w:val="1A1D21"/>
                <w:sz w:val="17"/>
              </w:rPr>
              <w:t>The EGP 2.015bn securitisation of 4-Feb-2026 discloses tranche sizes, tenors and national-scale ratings but NO coupon on any tranche, so the company's own marginal cost of debt cannot be read.</w:t>
            </w:r>
          </w:p>
        </w:tc>
        <w:tc>
          <w:tcPr>
            <w:tcW w:type="dxa" w:w="1508"/>
          </w:tcPr>
          <w:p>
            <w:r/>
            <w:r>
              <w:rPr>
                <w:color w:val="1A1D21"/>
                <w:sz w:val="17"/>
              </w:rPr>
              <w:t>The offering circular or a disclosed coupon.</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5897"/>
        <w:gridCol w:w="1077"/>
        <w:gridCol w:w="1077"/>
        <w:gridCol w:w="1077"/>
      </w:tblGrid>
      <w:tr>
        <w:trPr>
          <w:tblHeader w:val="true"/>
        </w:trPr>
        <w:tc>
          <w:tcPr>
            <w:tcW w:type="dxa" w:w="5896"/>
          </w:tcPr>
          <w:p>
            <w:r/>
            <w:r>
              <w:rPr>
                <w:b/>
                <w:color w:val="5B6570"/>
                <w:sz w:val="17"/>
              </w:rPr>
              <w:t>EGP million, as reported</w:t>
            </w:r>
          </w:p>
        </w:tc>
        <w:tc>
          <w:tcPr>
            <w:tcW w:type="dxa" w:w="1077"/>
          </w:tcPr>
          <w:p>
            <w:r/>
            <w:r>
              <w:rPr>
                <w:b/>
                <w:color w:val="5B6570"/>
                <w:sz w:val="17"/>
              </w:rPr>
              <w:t>2023</w:t>
            </w:r>
          </w:p>
        </w:tc>
        <w:tc>
          <w:tcPr>
            <w:tcW w:type="dxa" w:w="1077"/>
          </w:tcPr>
          <w:p>
            <w:r/>
            <w:r>
              <w:rPr>
                <w:b/>
                <w:color w:val="5B6570"/>
                <w:sz w:val="17"/>
              </w:rPr>
              <w:t>2024</w:t>
            </w:r>
          </w:p>
        </w:tc>
        <w:tc>
          <w:tcPr>
            <w:tcW w:type="dxa" w:w="1077"/>
          </w:tcPr>
          <w:p>
            <w:r/>
            <w:r>
              <w:rPr>
                <w:b/>
                <w:color w:val="5B6570"/>
                <w:sz w:val="17"/>
              </w:rPr>
              <w:t>2025</w:t>
            </w:r>
          </w:p>
        </w:tc>
      </w:tr>
      <w:tr>
        <w:trPr>
          <w:cantSplit/>
        </w:trPr>
        <w:tc>
          <w:tcPr>
            <w:tcW w:type="dxa" w:w="5896"/>
          </w:tcPr>
          <w:p>
            <w:r/>
            <w:r>
              <w:rPr>
                <w:color w:val="1A1D21"/>
                <w:sz w:val="17"/>
              </w:rPr>
              <w:t>Revenue</w:t>
            </w:r>
          </w:p>
        </w:tc>
        <w:tc>
          <w:tcPr>
            <w:tcW w:type="dxa" w:w="1077"/>
          </w:tcPr>
          <w:p>
            <w:pPr>
              <w:jc w:val="right"/>
            </w:pPr>
            <w:r/>
            <w:r>
              <w:rPr>
                <w:color w:val="1A1D21"/>
                <w:sz w:val="17"/>
              </w:rPr>
              <w:t>17,462.1</w:t>
            </w:r>
          </w:p>
        </w:tc>
        <w:tc>
          <w:tcPr>
            <w:tcW w:type="dxa" w:w="1077"/>
          </w:tcPr>
          <w:p>
            <w:pPr>
              <w:jc w:val="right"/>
            </w:pPr>
            <w:r/>
            <w:r>
              <w:rPr>
                <w:color w:val="1A1D21"/>
                <w:sz w:val="17"/>
              </w:rPr>
              <w:t>27,167.3</w:t>
            </w:r>
          </w:p>
        </w:tc>
        <w:tc>
          <w:tcPr>
            <w:tcW w:type="dxa" w:w="1077"/>
          </w:tcPr>
          <w:p>
            <w:pPr>
              <w:jc w:val="right"/>
            </w:pPr>
            <w:r/>
            <w:r>
              <w:rPr>
                <w:color w:val="1A1D21"/>
                <w:sz w:val="17"/>
              </w:rPr>
              <w:t>36,169.3</w:t>
            </w:r>
          </w:p>
        </w:tc>
      </w:tr>
      <w:tr>
        <w:trPr>
          <w:cantSplit/>
        </w:trPr>
        <w:tc>
          <w:tcPr>
            <w:tcW w:type="dxa" w:w="5896"/>
          </w:tcPr>
          <w:p>
            <w:r/>
            <w:r>
              <w:rPr>
                <w:color w:val="1A1D21"/>
                <w:sz w:val="17"/>
              </w:rPr>
              <w:t>Cost of revenue</w:t>
            </w:r>
          </w:p>
        </w:tc>
        <w:tc>
          <w:tcPr>
            <w:tcW w:type="dxa" w:w="1077"/>
          </w:tcPr>
          <w:p>
            <w:pPr>
              <w:jc w:val="right"/>
            </w:pPr>
            <w:r/>
            <w:r>
              <w:rPr>
                <w:color w:val="1A1D21"/>
                <w:sz w:val="17"/>
              </w:rPr>
              <w:t>-11,907.2</w:t>
            </w:r>
          </w:p>
        </w:tc>
        <w:tc>
          <w:tcPr>
            <w:tcW w:type="dxa" w:w="1077"/>
          </w:tcPr>
          <w:p>
            <w:pPr>
              <w:jc w:val="right"/>
            </w:pPr>
            <w:r/>
            <w:r>
              <w:rPr>
                <w:color w:val="1A1D21"/>
                <w:sz w:val="17"/>
              </w:rPr>
              <w:t>-17,739.9</w:t>
            </w:r>
          </w:p>
        </w:tc>
        <w:tc>
          <w:tcPr>
            <w:tcW w:type="dxa" w:w="1077"/>
          </w:tcPr>
          <w:p>
            <w:pPr>
              <w:jc w:val="right"/>
            </w:pPr>
            <w:r/>
            <w:r>
              <w:rPr>
                <w:color w:val="1A1D21"/>
                <w:sz w:val="17"/>
              </w:rPr>
              <w:t>-21,118.9</w:t>
            </w:r>
          </w:p>
        </w:tc>
      </w:tr>
      <w:tr>
        <w:trPr>
          <w:cantSplit/>
        </w:trPr>
        <w:tc>
          <w:tcPr>
            <w:tcW w:type="dxa" w:w="5896"/>
          </w:tcPr>
          <w:p>
            <w:r/>
            <w:r>
              <w:rPr>
                <w:color w:val="1A1D21"/>
                <w:sz w:val="17"/>
              </w:rPr>
              <w:t>Cash discount</w:t>
            </w:r>
          </w:p>
        </w:tc>
        <w:tc>
          <w:tcPr>
            <w:tcW w:type="dxa" w:w="1077"/>
          </w:tcPr>
          <w:p>
            <w:pPr>
              <w:jc w:val="right"/>
            </w:pPr>
            <w:r/>
            <w:r>
              <w:rPr>
                <w:color w:val="1A1D21"/>
                <w:sz w:val="17"/>
              </w:rPr>
              <w:t>-47.2</w:t>
            </w:r>
          </w:p>
        </w:tc>
        <w:tc>
          <w:tcPr>
            <w:tcW w:type="dxa" w:w="1077"/>
          </w:tcPr>
          <w:p>
            <w:pPr>
              <w:jc w:val="right"/>
            </w:pPr>
            <w:r/>
            <w:r>
              <w:rPr>
                <w:color w:val="1A1D21"/>
                <w:sz w:val="17"/>
              </w:rPr>
              <w:t>-97.3</w:t>
            </w:r>
          </w:p>
        </w:tc>
        <w:tc>
          <w:tcPr>
            <w:tcW w:type="dxa" w:w="1077"/>
          </w:tcPr>
          <w:p>
            <w:pPr>
              <w:jc w:val="right"/>
            </w:pPr>
            <w:r/>
            <w:r>
              <w:rPr>
                <w:color w:val="1A1D21"/>
                <w:sz w:val="17"/>
              </w:rPr>
              <w:t>-162.8</w:t>
            </w:r>
          </w:p>
        </w:tc>
      </w:tr>
      <w:tr>
        <w:trPr>
          <w:cantSplit/>
        </w:trPr>
        <w:tc>
          <w:tcPr>
            <w:tcW w:type="dxa" w:w="5896"/>
          </w:tcPr>
          <w:p>
            <w:r/>
            <w:r>
              <w:rPr>
                <w:color w:val="1A1D21"/>
                <w:sz w:val="17"/>
              </w:rPr>
              <w:t>Gross profit</w:t>
            </w:r>
          </w:p>
        </w:tc>
        <w:tc>
          <w:tcPr>
            <w:tcW w:type="dxa" w:w="1077"/>
          </w:tcPr>
          <w:p>
            <w:pPr>
              <w:jc w:val="right"/>
            </w:pPr>
            <w:r/>
            <w:r>
              <w:rPr>
                <w:color w:val="1A1D21"/>
                <w:sz w:val="17"/>
              </w:rPr>
              <w:t>5,507.6</w:t>
            </w:r>
          </w:p>
        </w:tc>
        <w:tc>
          <w:tcPr>
            <w:tcW w:type="dxa" w:w="1077"/>
          </w:tcPr>
          <w:p>
            <w:pPr>
              <w:jc w:val="right"/>
            </w:pPr>
            <w:r/>
            <w:r>
              <w:rPr>
                <w:color w:val="1A1D21"/>
                <w:sz w:val="17"/>
              </w:rPr>
              <w:t>9,330.1</w:t>
            </w:r>
          </w:p>
        </w:tc>
        <w:tc>
          <w:tcPr>
            <w:tcW w:type="dxa" w:w="1077"/>
          </w:tcPr>
          <w:p>
            <w:pPr>
              <w:jc w:val="right"/>
            </w:pPr>
            <w:r/>
            <w:r>
              <w:rPr>
                <w:color w:val="1A1D21"/>
                <w:sz w:val="17"/>
              </w:rPr>
              <w:t>14,887.6</w:t>
            </w:r>
          </w:p>
        </w:tc>
      </w:tr>
      <w:tr>
        <w:trPr>
          <w:cantSplit/>
        </w:trPr>
        <w:tc>
          <w:tcPr>
            <w:tcW w:type="dxa" w:w="5896"/>
          </w:tcPr>
          <w:p>
            <w:r/>
            <w:r>
              <w:rPr>
                <w:color w:val="1A1D21"/>
                <w:sz w:val="17"/>
              </w:rPr>
              <w:t>Overheads</w:t>
            </w:r>
          </w:p>
        </w:tc>
        <w:tc>
          <w:tcPr>
            <w:tcW w:type="dxa" w:w="1077"/>
          </w:tcPr>
          <w:p>
            <w:pPr>
              <w:jc w:val="right"/>
            </w:pPr>
            <w:r/>
            <w:r>
              <w:rPr>
                <w:color w:val="1A1D21"/>
                <w:sz w:val="17"/>
              </w:rPr>
              <w:t>-2,060.5</w:t>
            </w:r>
          </w:p>
        </w:tc>
        <w:tc>
          <w:tcPr>
            <w:tcW w:type="dxa" w:w="1077"/>
          </w:tcPr>
          <w:p>
            <w:pPr>
              <w:jc w:val="right"/>
            </w:pPr>
            <w:r/>
            <w:r>
              <w:rPr>
                <w:color w:val="1A1D21"/>
                <w:sz w:val="17"/>
              </w:rPr>
              <w:t>-3,435.8</w:t>
            </w:r>
          </w:p>
        </w:tc>
        <w:tc>
          <w:tcPr>
            <w:tcW w:type="dxa" w:w="1077"/>
          </w:tcPr>
          <w:p>
            <w:pPr>
              <w:jc w:val="right"/>
            </w:pPr>
            <w:r/>
            <w:r>
              <w:rPr>
                <w:color w:val="1A1D21"/>
                <w:sz w:val="17"/>
              </w:rPr>
              <w:t>-6,365.6</w:t>
            </w:r>
          </w:p>
        </w:tc>
      </w:tr>
      <w:tr>
        <w:trPr>
          <w:cantSplit/>
        </w:trPr>
        <w:tc>
          <w:tcPr>
            <w:tcW w:type="dxa" w:w="5896"/>
          </w:tcPr>
          <w:p>
            <w:r/>
            <w:r>
              <w:rPr>
                <w:color w:val="1A1D21"/>
                <w:sz w:val="17"/>
              </w:rPr>
              <w:t>Depreciation and amortisation</w:t>
            </w:r>
          </w:p>
        </w:tc>
        <w:tc>
          <w:tcPr>
            <w:tcW w:type="dxa" w:w="1077"/>
          </w:tcPr>
          <w:p>
            <w:pPr>
              <w:jc w:val="right"/>
            </w:pPr>
            <w:r/>
            <w:r>
              <w:rPr>
                <w:color w:val="1A1D21"/>
                <w:sz w:val="17"/>
              </w:rPr>
              <w:t>-178.6</w:t>
            </w:r>
          </w:p>
        </w:tc>
        <w:tc>
          <w:tcPr>
            <w:tcW w:type="dxa" w:w="1077"/>
          </w:tcPr>
          <w:p>
            <w:pPr>
              <w:jc w:val="right"/>
            </w:pPr>
            <w:r/>
            <w:r>
              <w:rPr>
                <w:color w:val="1A1D21"/>
                <w:sz w:val="17"/>
              </w:rPr>
              <w:t>-239.9</w:t>
            </w:r>
          </w:p>
        </w:tc>
        <w:tc>
          <w:tcPr>
            <w:tcW w:type="dxa" w:w="1077"/>
          </w:tcPr>
          <w:p>
            <w:pPr>
              <w:jc w:val="right"/>
            </w:pPr>
            <w:r/>
            <w:r>
              <w:rPr>
                <w:color w:val="1A1D21"/>
                <w:sz w:val="17"/>
              </w:rPr>
              <w:t>-353.7</w:t>
            </w:r>
          </w:p>
        </w:tc>
      </w:tr>
      <w:tr>
        <w:trPr>
          <w:cantSplit/>
        </w:trPr>
        <w:tc>
          <w:tcPr>
            <w:tcW w:type="dxa" w:w="5896"/>
          </w:tcPr>
          <w:p>
            <w:r/>
            <w:r>
              <w:rPr>
                <w:color w:val="1A1D21"/>
                <w:sz w:val="17"/>
              </w:rPr>
              <w:t>Finance cost</w:t>
            </w:r>
          </w:p>
        </w:tc>
        <w:tc>
          <w:tcPr>
            <w:tcW w:type="dxa" w:w="1077"/>
          </w:tcPr>
          <w:p>
            <w:r/>
            <w:r>
              <w:rPr>
                <w:color w:val="1A1D21"/>
                <w:sz w:val="17"/>
              </w:rPr>
            </w:r>
          </w:p>
        </w:tc>
        <w:tc>
          <w:tcPr>
            <w:tcW w:type="dxa" w:w="1077"/>
          </w:tcPr>
          <w:p>
            <w:pPr>
              <w:jc w:val="right"/>
            </w:pPr>
            <w:r/>
            <w:r>
              <w:rPr>
                <w:color w:val="1A1D21"/>
                <w:sz w:val="17"/>
              </w:rPr>
              <w:t>-2,311.4</w:t>
            </w:r>
          </w:p>
        </w:tc>
        <w:tc>
          <w:tcPr>
            <w:tcW w:type="dxa" w:w="1077"/>
          </w:tcPr>
          <w:p>
            <w:pPr>
              <w:jc w:val="right"/>
            </w:pPr>
            <w:r/>
            <w:r>
              <w:rPr>
                <w:color w:val="1A1D21"/>
                <w:sz w:val="17"/>
              </w:rPr>
              <w:t>-3,347.5</w:t>
            </w:r>
          </w:p>
        </w:tc>
      </w:tr>
      <w:tr>
        <w:trPr>
          <w:cantSplit/>
        </w:trPr>
        <w:tc>
          <w:tcPr>
            <w:tcW w:type="dxa" w:w="5896"/>
          </w:tcPr>
          <w:p>
            <w:r/>
            <w:r>
              <w:rPr>
                <w:color w:val="1A1D21"/>
                <w:sz w:val="17"/>
              </w:rPr>
              <w:t>Other income and items the record does not hold separately (residual)</w:t>
            </w:r>
          </w:p>
        </w:tc>
        <w:tc>
          <w:tcPr>
            <w:tcW w:type="dxa" w:w="1077"/>
          </w:tcPr>
          <w:p>
            <w:pPr>
              <w:jc w:val="right"/>
            </w:pPr>
            <w:r/>
            <w:r>
              <w:rPr>
                <w:color w:val="1A1D21"/>
                <w:sz w:val="17"/>
              </w:rPr>
              <w:t>-967.8</w:t>
            </w:r>
          </w:p>
        </w:tc>
        <w:tc>
          <w:tcPr>
            <w:tcW w:type="dxa" w:w="1077"/>
          </w:tcPr>
          <w:p>
            <w:pPr>
              <w:jc w:val="right"/>
            </w:pPr>
            <w:r/>
            <w:r>
              <w:rPr>
                <w:color w:val="1A1D21"/>
                <w:sz w:val="17"/>
              </w:rPr>
              <w:t>977.6</w:t>
            </w:r>
          </w:p>
        </w:tc>
        <w:tc>
          <w:tcPr>
            <w:tcW w:type="dxa" w:w="1077"/>
          </w:tcPr>
          <w:p>
            <w:pPr>
              <w:jc w:val="right"/>
            </w:pPr>
            <w:r/>
            <w:r>
              <w:rPr>
                <w:color w:val="1A1D21"/>
                <w:sz w:val="17"/>
              </w:rPr>
              <w:t>1,430.3</w:t>
            </w:r>
          </w:p>
        </w:tc>
      </w:tr>
      <w:tr>
        <w:trPr>
          <w:cantSplit/>
        </w:trPr>
        <w:tc>
          <w:tcPr>
            <w:tcW w:type="dxa" w:w="5896"/>
          </w:tcPr>
          <w:p>
            <w:r/>
            <w:r>
              <w:rPr>
                <w:color w:val="1A1D21"/>
                <w:sz w:val="17"/>
              </w:rPr>
              <w:t>Profit before tax</w:t>
            </w:r>
          </w:p>
        </w:tc>
        <w:tc>
          <w:tcPr>
            <w:tcW w:type="dxa" w:w="1077"/>
          </w:tcPr>
          <w:p>
            <w:pPr>
              <w:jc w:val="right"/>
            </w:pPr>
            <w:r/>
            <w:r>
              <w:rPr>
                <w:color w:val="1A1D21"/>
                <w:sz w:val="17"/>
              </w:rPr>
              <w:t>2,300.7</w:t>
            </w:r>
          </w:p>
        </w:tc>
        <w:tc>
          <w:tcPr>
            <w:tcW w:type="dxa" w:w="1077"/>
          </w:tcPr>
          <w:p>
            <w:pPr>
              <w:jc w:val="right"/>
            </w:pPr>
            <w:r/>
            <w:r>
              <w:rPr>
                <w:color w:val="1A1D21"/>
                <w:sz w:val="17"/>
              </w:rPr>
              <w:t>4,320.6</w:t>
            </w:r>
          </w:p>
        </w:tc>
        <w:tc>
          <w:tcPr>
            <w:tcW w:type="dxa" w:w="1077"/>
          </w:tcPr>
          <w:p>
            <w:pPr>
              <w:jc w:val="right"/>
            </w:pPr>
            <w:r/>
            <w:r>
              <w:rPr>
                <w:color w:val="1A1D21"/>
                <w:sz w:val="17"/>
              </w:rPr>
              <w:t>6,251.1</w:t>
            </w:r>
          </w:p>
        </w:tc>
      </w:tr>
      <w:tr>
        <w:trPr>
          <w:cantSplit/>
        </w:trPr>
        <w:tc>
          <w:tcPr>
            <w:tcW w:type="dxa" w:w="5896"/>
          </w:tcPr>
          <w:p>
            <w:r/>
            <w:r>
              <w:rPr>
                <w:color w:val="1A1D21"/>
                <w:sz w:val="17"/>
              </w:rPr>
              <w:t>Tax</w:t>
            </w:r>
          </w:p>
        </w:tc>
        <w:tc>
          <w:tcPr>
            <w:tcW w:type="dxa" w:w="1077"/>
          </w:tcPr>
          <w:p>
            <w:pPr>
              <w:jc w:val="right"/>
            </w:pPr>
            <w:r/>
            <w:r>
              <w:rPr>
                <w:color w:val="1A1D21"/>
                <w:sz w:val="17"/>
              </w:rPr>
              <w:t>-567.3</w:t>
            </w:r>
          </w:p>
        </w:tc>
        <w:tc>
          <w:tcPr>
            <w:tcW w:type="dxa" w:w="1077"/>
          </w:tcPr>
          <w:p>
            <w:pPr>
              <w:jc w:val="right"/>
            </w:pPr>
            <w:r/>
            <w:r>
              <w:rPr>
                <w:color w:val="1A1D21"/>
                <w:sz w:val="17"/>
              </w:rPr>
              <w:t>-917.1</w:t>
            </w:r>
          </w:p>
        </w:tc>
        <w:tc>
          <w:tcPr>
            <w:tcW w:type="dxa" w:w="1077"/>
          </w:tcPr>
          <w:p>
            <w:pPr>
              <w:jc w:val="right"/>
            </w:pPr>
            <w:r/>
            <w:r>
              <w:rPr>
                <w:color w:val="1A1D21"/>
                <w:sz w:val="17"/>
              </w:rPr>
              <w:t>-1,827.2</w:t>
            </w:r>
          </w:p>
        </w:tc>
      </w:tr>
      <w:tr>
        <w:trPr>
          <w:cantSplit/>
        </w:trPr>
        <w:tc>
          <w:tcPr>
            <w:tcW w:type="dxa" w:w="5896"/>
          </w:tcPr>
          <w:p>
            <w:r/>
            <w:r>
              <w:rPr>
                <w:color w:val="1A1D21"/>
                <w:sz w:val="17"/>
              </w:rPr>
              <w:t>Profit after tax</w:t>
            </w:r>
          </w:p>
        </w:tc>
        <w:tc>
          <w:tcPr>
            <w:tcW w:type="dxa" w:w="1077"/>
          </w:tcPr>
          <w:p>
            <w:pPr>
              <w:jc w:val="right"/>
            </w:pPr>
            <w:r/>
            <w:r>
              <w:rPr>
                <w:color w:val="1A1D21"/>
                <w:sz w:val="17"/>
              </w:rPr>
              <w:t>1,733.4</w:t>
            </w:r>
          </w:p>
        </w:tc>
        <w:tc>
          <w:tcPr>
            <w:tcW w:type="dxa" w:w="1077"/>
          </w:tcPr>
          <w:p>
            <w:pPr>
              <w:jc w:val="right"/>
            </w:pPr>
            <w:r/>
            <w:r>
              <w:rPr>
                <w:color w:val="1A1D21"/>
                <w:sz w:val="17"/>
              </w:rPr>
              <w:t>3,403.5</w:t>
            </w:r>
          </w:p>
        </w:tc>
        <w:tc>
          <w:tcPr>
            <w:tcW w:type="dxa" w:w="1077"/>
          </w:tcPr>
          <w:p>
            <w:pPr>
              <w:jc w:val="right"/>
            </w:pPr>
            <w:r/>
            <w:r>
              <w:rPr>
                <w:color w:val="1A1D21"/>
                <w:sz w:val="17"/>
              </w:rPr>
              <w:t>4,423.8</w:t>
            </w:r>
          </w:p>
        </w:tc>
      </w:tr>
      <w:tr>
        <w:trPr>
          <w:cantSplit/>
        </w:trPr>
        <w:tc>
          <w:tcPr>
            <w:tcW w:type="dxa" w:w="5896"/>
          </w:tcPr>
          <w:p>
            <w:r/>
            <w:r>
              <w:rPr>
                <w:color w:val="1A1D21"/>
                <w:sz w:val="17"/>
              </w:rPr>
              <w:t>Minority interest</w:t>
            </w:r>
          </w:p>
        </w:tc>
        <w:tc>
          <w:tcPr>
            <w:tcW w:type="dxa" w:w="1077"/>
          </w:tcPr>
          <w:p>
            <w:pPr>
              <w:jc w:val="right"/>
            </w:pPr>
            <w:r/>
            <w:r>
              <w:rPr>
                <w:color w:val="1A1D21"/>
                <w:sz w:val="17"/>
              </w:rPr>
              <w:t>-151.9</w:t>
            </w:r>
          </w:p>
        </w:tc>
        <w:tc>
          <w:tcPr>
            <w:tcW w:type="dxa" w:w="1077"/>
          </w:tcPr>
          <w:p>
            <w:pPr>
              <w:jc w:val="right"/>
            </w:pPr>
            <w:r/>
            <w:r>
              <w:rPr>
                <w:color w:val="1A1D21"/>
                <w:sz w:val="17"/>
              </w:rPr>
              <w:t>-148.5</w:t>
            </w:r>
          </w:p>
        </w:tc>
        <w:tc>
          <w:tcPr>
            <w:tcW w:type="dxa" w:w="1077"/>
          </w:tcPr>
          <w:p>
            <w:pPr>
              <w:jc w:val="right"/>
            </w:pPr>
            <w:r/>
            <w:r>
              <w:rPr>
                <w:color w:val="1A1D21"/>
                <w:sz w:val="17"/>
              </w:rPr>
              <w:t>-207.2</w:t>
            </w:r>
          </w:p>
        </w:tc>
      </w:tr>
      <w:tr>
        <w:trPr>
          <w:cantSplit/>
        </w:trPr>
        <w:tc>
          <w:tcPr>
            <w:tcW w:type="dxa" w:w="5896"/>
          </w:tcPr>
          <w:p>
            <w:r/>
            <w:r>
              <w:rPr>
                <w:color w:val="1A1D21"/>
                <w:sz w:val="17"/>
              </w:rPr>
              <w:t>Profit attributable to shareholders</w:t>
            </w:r>
          </w:p>
        </w:tc>
        <w:tc>
          <w:tcPr>
            <w:tcW w:type="dxa" w:w="1077"/>
          </w:tcPr>
          <w:p>
            <w:pPr>
              <w:jc w:val="right"/>
            </w:pPr>
            <w:r/>
            <w:r>
              <w:rPr>
                <w:color w:val="1A1D21"/>
                <w:sz w:val="17"/>
              </w:rPr>
              <w:t>1,581.5</w:t>
            </w:r>
          </w:p>
        </w:tc>
        <w:tc>
          <w:tcPr>
            <w:tcW w:type="dxa" w:w="1077"/>
          </w:tcPr>
          <w:p>
            <w:pPr>
              <w:jc w:val="right"/>
            </w:pPr>
            <w:r/>
            <w:r>
              <w:rPr>
                <w:color w:val="1A1D21"/>
                <w:sz w:val="17"/>
              </w:rPr>
              <w:t>3,254.9</w:t>
            </w:r>
          </w:p>
        </w:tc>
        <w:tc>
          <w:tcPr>
            <w:tcW w:type="dxa" w:w="1077"/>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024"/>
        <w:gridCol w:w="1021"/>
        <w:gridCol w:w="1021"/>
        <w:gridCol w:w="1021"/>
        <w:gridCol w:w="1021"/>
        <w:gridCol w:w="1021"/>
        <w:gridCol w:w="1021"/>
        <w:gridCol w:w="1021"/>
      </w:tblGrid>
      <w:tr>
        <w:trPr>
          <w:tblHeader w:val="true"/>
        </w:trPr>
        <w:tc>
          <w:tcPr>
            <w:tcW w:type="dxa" w:w="2024"/>
          </w:tcPr>
          <w:p>
            <w:r/>
            <w:r>
              <w:rPr>
                <w:b/>
                <w:color w:val="5B6570"/>
                <w:sz w:val="17"/>
              </w:rPr>
              <w:t>Forecast, EGP million</w:t>
            </w:r>
          </w:p>
        </w:tc>
        <w:tc>
          <w:tcPr>
            <w:tcW w:type="dxa" w:w="1020"/>
          </w:tcPr>
          <w:p>
            <w:r/>
            <w:r>
              <w:rPr>
                <w:b/>
                <w:color w:val="5B6570"/>
                <w:sz w:val="17"/>
              </w:rPr>
              <w:t>2026</w:t>
            </w:r>
          </w:p>
        </w:tc>
        <w:tc>
          <w:tcPr>
            <w:tcW w:type="dxa" w:w="1020"/>
          </w:tcPr>
          <w:p>
            <w:r/>
            <w:r>
              <w:rPr>
                <w:b/>
                <w:color w:val="5B6570"/>
                <w:sz w:val="17"/>
              </w:rPr>
              <w:t>2027</w:t>
            </w:r>
          </w:p>
        </w:tc>
        <w:tc>
          <w:tcPr>
            <w:tcW w:type="dxa" w:w="1020"/>
          </w:tcPr>
          <w:p>
            <w:r/>
            <w:r>
              <w:rPr>
                <w:b/>
                <w:color w:val="5B6570"/>
                <w:sz w:val="17"/>
              </w:rPr>
              <w:t>2028</w:t>
            </w:r>
          </w:p>
        </w:tc>
        <w:tc>
          <w:tcPr>
            <w:tcW w:type="dxa" w:w="1020"/>
          </w:tcPr>
          <w:p>
            <w:r/>
            <w:r>
              <w:rPr>
                <w:b/>
                <w:color w:val="5B6570"/>
                <w:sz w:val="17"/>
              </w:rPr>
              <w:t>2029</w:t>
            </w:r>
          </w:p>
        </w:tc>
        <w:tc>
          <w:tcPr>
            <w:tcW w:type="dxa" w:w="1020"/>
          </w:tcPr>
          <w:p>
            <w:r/>
            <w:r>
              <w:rPr>
                <w:b/>
                <w:color w:val="5B6570"/>
                <w:sz w:val="17"/>
              </w:rPr>
              <w:t>2030</w:t>
            </w:r>
          </w:p>
        </w:tc>
        <w:tc>
          <w:tcPr>
            <w:tcW w:type="dxa" w:w="1020"/>
          </w:tcPr>
          <w:p>
            <w:r/>
            <w:r>
              <w:rPr>
                <w:b/>
                <w:color w:val="5B6570"/>
                <w:sz w:val="17"/>
              </w:rPr>
              <w:t>2035</w:t>
            </w:r>
          </w:p>
        </w:tc>
        <w:tc>
          <w:tcPr>
            <w:tcW w:type="dxa" w:w="1020"/>
          </w:tcPr>
          <w:p>
            <w:r/>
            <w:r>
              <w:rPr>
                <w:b/>
                <w:color w:val="5B6570"/>
                <w:sz w:val="17"/>
              </w:rPr>
              <w:t>2040</w:t>
            </w:r>
          </w:p>
        </w:tc>
      </w:tr>
      <w:tr>
        <w:trPr>
          <w:cantSplit/>
        </w:trPr>
        <w:tc>
          <w:tcPr>
            <w:tcW w:type="dxa" w:w="2024"/>
          </w:tcPr>
          <w:p>
            <w:r/>
            <w:r>
              <w:rPr>
                <w:color w:val="1A1D21"/>
                <w:sz w:val="17"/>
              </w:rPr>
              <w:t>Units delivered</w:t>
            </w:r>
          </w:p>
        </w:tc>
        <w:tc>
          <w:tcPr>
            <w:tcW w:type="dxa" w:w="1020"/>
          </w:tcPr>
          <w:p>
            <w:pPr>
              <w:jc w:val="right"/>
            </w:pPr>
            <w:r/>
            <w:r>
              <w:rPr>
                <w:color w:val="1A1D21"/>
                <w:sz w:val="17"/>
              </w:rPr>
              <w:t>2,035</w:t>
            </w:r>
          </w:p>
        </w:tc>
        <w:tc>
          <w:tcPr>
            <w:tcW w:type="dxa" w:w="1020"/>
          </w:tcPr>
          <w:p>
            <w:pPr>
              <w:jc w:val="right"/>
            </w:pPr>
            <w:r/>
            <w:r>
              <w:rPr>
                <w:color w:val="1A1D21"/>
                <w:sz w:val="17"/>
              </w:rPr>
              <w:t>2,340</w:t>
            </w:r>
          </w:p>
        </w:tc>
        <w:tc>
          <w:tcPr>
            <w:tcW w:type="dxa" w:w="1020"/>
          </w:tcPr>
          <w:p>
            <w:pPr>
              <w:jc w:val="right"/>
            </w:pPr>
            <w:r/>
            <w:r>
              <w:rPr>
                <w:color w:val="1A1D21"/>
                <w:sz w:val="17"/>
              </w:rPr>
              <w:t>2,656</w:t>
            </w:r>
          </w:p>
        </w:tc>
        <w:tc>
          <w:tcPr>
            <w:tcW w:type="dxa" w:w="1020"/>
          </w:tcPr>
          <w:p>
            <w:pPr>
              <w:jc w:val="right"/>
            </w:pPr>
            <w:r/>
            <w:r>
              <w:rPr>
                <w:color w:val="1A1D21"/>
                <w:sz w:val="17"/>
              </w:rPr>
              <w:t>2,975</w:t>
            </w:r>
          </w:p>
        </w:tc>
        <w:tc>
          <w:tcPr>
            <w:tcW w:type="dxa" w:w="1020"/>
          </w:tcPr>
          <w:p>
            <w:pPr>
              <w:jc w:val="right"/>
            </w:pPr>
            <w:r/>
            <w:r>
              <w:rPr>
                <w:color w:val="1A1D21"/>
                <w:sz w:val="17"/>
              </w:rPr>
              <w:t>3,287</w:t>
            </w:r>
          </w:p>
        </w:tc>
        <w:tc>
          <w:tcPr>
            <w:tcW w:type="dxa" w:w="1020"/>
          </w:tcPr>
          <w:p>
            <w:pPr>
              <w:jc w:val="right"/>
            </w:pPr>
            <w:r/>
            <w:r>
              <w:rPr>
                <w:color w:val="1A1D21"/>
                <w:sz w:val="17"/>
              </w:rPr>
              <w:t>4,395</w:t>
            </w:r>
          </w:p>
        </w:tc>
        <w:tc>
          <w:tcPr>
            <w:tcW w:type="dxa" w:w="1020"/>
          </w:tcPr>
          <w:p>
            <w:pPr>
              <w:jc w:val="right"/>
            </w:pPr>
            <w:r/>
            <w:r>
              <w:rPr>
                <w:color w:val="1A1D21"/>
                <w:sz w:val="17"/>
              </w:rPr>
              <w:t>4,461</w:t>
            </w:r>
          </w:p>
        </w:tc>
      </w:tr>
      <w:tr>
        <w:trPr>
          <w:cantSplit/>
        </w:trPr>
        <w:tc>
          <w:tcPr>
            <w:tcW w:type="dxa" w:w="2024"/>
          </w:tcPr>
          <w:p>
            <w:r/>
            <w:r>
              <w:rPr>
                <w:color w:val="1A1D21"/>
                <w:sz w:val="17"/>
              </w:rPr>
              <w:t>Revenue per delivered unit</w:t>
            </w:r>
          </w:p>
        </w:tc>
        <w:tc>
          <w:tcPr>
            <w:tcW w:type="dxa" w:w="1020"/>
          </w:tcPr>
          <w:p>
            <w:pPr>
              <w:jc w:val="right"/>
            </w:pPr>
            <w:r/>
            <w:r>
              <w:rPr>
                <w:color w:val="1A1D21"/>
                <w:sz w:val="17"/>
              </w:rPr>
              <w:t>19.73</w:t>
            </w:r>
          </w:p>
        </w:tc>
        <w:tc>
          <w:tcPr>
            <w:tcW w:type="dxa" w:w="1020"/>
          </w:tcPr>
          <w:p>
            <w:pPr>
              <w:jc w:val="right"/>
            </w:pPr>
            <w:r/>
            <w:r>
              <w:rPr>
                <w:color w:val="1A1D21"/>
                <w:sz w:val="17"/>
              </w:rPr>
              <w:t>22.10</w:t>
            </w:r>
          </w:p>
        </w:tc>
        <w:tc>
          <w:tcPr>
            <w:tcW w:type="dxa" w:w="1020"/>
          </w:tcPr>
          <w:p>
            <w:pPr>
              <w:jc w:val="right"/>
            </w:pPr>
            <w:r/>
            <w:r>
              <w:rPr>
                <w:color w:val="1A1D21"/>
                <w:sz w:val="17"/>
              </w:rPr>
              <w:t>24.08</w:t>
            </w:r>
          </w:p>
        </w:tc>
        <w:tc>
          <w:tcPr>
            <w:tcW w:type="dxa" w:w="1020"/>
          </w:tcPr>
          <w:p>
            <w:pPr>
              <w:jc w:val="right"/>
            </w:pPr>
            <w:r/>
            <w:r>
              <w:rPr>
                <w:color w:val="1A1D21"/>
                <w:sz w:val="17"/>
              </w:rPr>
              <w:t>25.89</w:t>
            </w:r>
          </w:p>
        </w:tc>
        <w:tc>
          <w:tcPr>
            <w:tcW w:type="dxa" w:w="1020"/>
          </w:tcPr>
          <w:p>
            <w:pPr>
              <w:jc w:val="right"/>
            </w:pPr>
            <w:r/>
            <w:r>
              <w:rPr>
                <w:color w:val="1A1D21"/>
                <w:sz w:val="17"/>
              </w:rPr>
              <w:t>27.70</w:t>
            </w:r>
          </w:p>
        </w:tc>
        <w:tc>
          <w:tcPr>
            <w:tcW w:type="dxa" w:w="1020"/>
          </w:tcPr>
          <w:p>
            <w:pPr>
              <w:jc w:val="right"/>
            </w:pPr>
            <w:r/>
            <w:r>
              <w:rPr>
                <w:color w:val="1A1D21"/>
                <w:sz w:val="17"/>
              </w:rPr>
              <w:t>38.85</w:t>
            </w:r>
          </w:p>
        </w:tc>
        <w:tc>
          <w:tcPr>
            <w:tcW w:type="dxa" w:w="1020"/>
          </w:tcPr>
          <w:p>
            <w:pPr>
              <w:jc w:val="right"/>
            </w:pPr>
            <w:r/>
            <w:r>
              <w:rPr>
                <w:color w:val="1A1D21"/>
                <w:sz w:val="17"/>
              </w:rPr>
              <w:t>54.49</w:t>
            </w:r>
          </w:p>
        </w:tc>
      </w:tr>
      <w:tr>
        <w:trPr>
          <w:cantSplit/>
        </w:trPr>
        <w:tc>
          <w:tcPr>
            <w:tcW w:type="dxa" w:w="2024"/>
          </w:tcPr>
          <w:p>
            <w:r/>
            <w:r>
              <w:rPr>
                <w:color w:val="1A1D21"/>
                <w:sz w:val="17"/>
              </w:rPr>
              <w:t>Revenue</w:t>
            </w:r>
          </w:p>
        </w:tc>
        <w:tc>
          <w:tcPr>
            <w:tcW w:type="dxa" w:w="1020"/>
          </w:tcPr>
          <w:p>
            <w:pPr>
              <w:jc w:val="right"/>
            </w:pPr>
            <w:r/>
            <w:r>
              <w:rPr>
                <w:color w:val="1A1D21"/>
                <w:sz w:val="17"/>
              </w:rPr>
              <w:t>40,148</w:t>
            </w:r>
          </w:p>
        </w:tc>
        <w:tc>
          <w:tcPr>
            <w:tcW w:type="dxa" w:w="1020"/>
          </w:tcPr>
          <w:p>
            <w:pPr>
              <w:jc w:val="right"/>
            </w:pPr>
            <w:r/>
            <w:r>
              <w:rPr>
                <w:color w:val="1A1D21"/>
                <w:sz w:val="17"/>
              </w:rPr>
              <w:t>51,711</w:t>
            </w:r>
          </w:p>
        </w:tc>
        <w:tc>
          <w:tcPr>
            <w:tcW w:type="dxa" w:w="1020"/>
          </w:tcPr>
          <w:p>
            <w:pPr>
              <w:jc w:val="right"/>
            </w:pPr>
            <w:r/>
            <w:r>
              <w:rPr>
                <w:color w:val="1A1D21"/>
                <w:sz w:val="17"/>
              </w:rPr>
              <w:t>63,974</w:t>
            </w:r>
          </w:p>
        </w:tc>
        <w:tc>
          <w:tcPr>
            <w:tcW w:type="dxa" w:w="1020"/>
          </w:tcPr>
          <w:p>
            <w:pPr>
              <w:jc w:val="right"/>
            </w:pPr>
            <w:r/>
            <w:r>
              <w:rPr>
                <w:color w:val="1A1D21"/>
                <w:sz w:val="17"/>
              </w:rPr>
              <w:t>77,024</w:t>
            </w:r>
          </w:p>
        </w:tc>
        <w:tc>
          <w:tcPr>
            <w:tcW w:type="dxa" w:w="1020"/>
          </w:tcPr>
          <w:p>
            <w:pPr>
              <w:jc w:val="right"/>
            </w:pPr>
            <w:r/>
            <w:r>
              <w:rPr>
                <w:color w:val="1A1D21"/>
                <w:sz w:val="17"/>
              </w:rPr>
              <w:t>91,070</w:t>
            </w:r>
          </w:p>
        </w:tc>
        <w:tc>
          <w:tcPr>
            <w:tcW w:type="dxa" w:w="1020"/>
          </w:tcPr>
          <w:p>
            <w:pPr>
              <w:jc w:val="right"/>
            </w:pPr>
            <w:r/>
            <w:r>
              <w:rPr>
                <w:color w:val="1A1D21"/>
                <w:sz w:val="17"/>
              </w:rPr>
              <w:t>170,760</w:t>
            </w:r>
          </w:p>
        </w:tc>
        <w:tc>
          <w:tcPr>
            <w:tcW w:type="dxa" w:w="1020"/>
          </w:tcPr>
          <w:p>
            <w:pPr>
              <w:jc w:val="right"/>
            </w:pPr>
            <w:r/>
            <w:r>
              <w:rPr>
                <w:color w:val="1A1D21"/>
                <w:sz w:val="17"/>
              </w:rPr>
              <w:t>243,093</w:t>
            </w:r>
          </w:p>
        </w:tc>
      </w:tr>
      <w:tr>
        <w:trPr>
          <w:cantSplit/>
        </w:trPr>
        <w:tc>
          <w:tcPr>
            <w:tcW w:type="dxa" w:w="2024"/>
          </w:tcPr>
          <w:p>
            <w:r/>
            <w:r>
              <w:rPr>
                <w:color w:val="1A1D21"/>
                <w:sz w:val="17"/>
              </w:rPr>
              <w:t>Cost per delivered unit</w:t>
            </w:r>
          </w:p>
        </w:tc>
        <w:tc>
          <w:tcPr>
            <w:tcW w:type="dxa" w:w="1020"/>
          </w:tcPr>
          <w:p>
            <w:pPr>
              <w:jc w:val="right"/>
            </w:pPr>
            <w:r/>
            <w:r>
              <w:rPr>
                <w:color w:val="1A1D21"/>
                <w:sz w:val="17"/>
              </w:rPr>
              <w:t>12.73</w:t>
            </w:r>
          </w:p>
        </w:tc>
        <w:tc>
          <w:tcPr>
            <w:tcW w:type="dxa" w:w="1020"/>
          </w:tcPr>
          <w:p>
            <w:pPr>
              <w:jc w:val="right"/>
            </w:pPr>
            <w:r/>
            <w:r>
              <w:rPr>
                <w:color w:val="1A1D21"/>
                <w:sz w:val="17"/>
              </w:rPr>
              <w:t>14.25</w:t>
            </w:r>
          </w:p>
        </w:tc>
        <w:tc>
          <w:tcPr>
            <w:tcW w:type="dxa" w:w="1020"/>
          </w:tcPr>
          <w:p>
            <w:pPr>
              <w:jc w:val="right"/>
            </w:pPr>
            <w:r/>
            <w:r>
              <w:rPr>
                <w:color w:val="1A1D21"/>
                <w:sz w:val="17"/>
              </w:rPr>
              <w:t>15.54</w:t>
            </w:r>
          </w:p>
        </w:tc>
        <w:tc>
          <w:tcPr>
            <w:tcW w:type="dxa" w:w="1020"/>
          </w:tcPr>
          <w:p>
            <w:pPr>
              <w:jc w:val="right"/>
            </w:pPr>
            <w:r/>
            <w:r>
              <w:rPr>
                <w:color w:val="1A1D21"/>
                <w:sz w:val="17"/>
              </w:rPr>
              <w:t>16.70</w:t>
            </w:r>
          </w:p>
        </w:tc>
        <w:tc>
          <w:tcPr>
            <w:tcW w:type="dxa" w:w="1020"/>
          </w:tcPr>
          <w:p>
            <w:pPr>
              <w:jc w:val="right"/>
            </w:pPr>
            <w:r/>
            <w:r>
              <w:rPr>
                <w:color w:val="1A1D21"/>
                <w:sz w:val="17"/>
              </w:rPr>
              <w:t>17.87</w:t>
            </w:r>
          </w:p>
        </w:tc>
        <w:tc>
          <w:tcPr>
            <w:tcW w:type="dxa" w:w="1020"/>
          </w:tcPr>
          <w:p>
            <w:pPr>
              <w:jc w:val="right"/>
            </w:pPr>
            <w:r/>
            <w:r>
              <w:rPr>
                <w:color w:val="1A1D21"/>
                <w:sz w:val="17"/>
              </w:rPr>
              <w:t>25.07</w:t>
            </w:r>
          </w:p>
        </w:tc>
        <w:tc>
          <w:tcPr>
            <w:tcW w:type="dxa" w:w="1020"/>
          </w:tcPr>
          <w:p>
            <w:pPr>
              <w:jc w:val="right"/>
            </w:pPr>
            <w:r/>
            <w:r>
              <w:rPr>
                <w:color w:val="1A1D21"/>
                <w:sz w:val="17"/>
              </w:rPr>
              <w:t>35.16</w:t>
            </w:r>
          </w:p>
        </w:tc>
      </w:tr>
      <w:tr>
        <w:trPr>
          <w:cantSplit/>
        </w:trPr>
        <w:tc>
          <w:tcPr>
            <w:tcW w:type="dxa" w:w="2024"/>
          </w:tcPr>
          <w:p>
            <w:r/>
            <w:r>
              <w:rPr>
                <w:color w:val="1A1D21"/>
                <w:sz w:val="17"/>
              </w:rPr>
              <w:t>Cost of revenue</w:t>
            </w:r>
          </w:p>
        </w:tc>
        <w:tc>
          <w:tcPr>
            <w:tcW w:type="dxa" w:w="1020"/>
          </w:tcPr>
          <w:p>
            <w:pPr>
              <w:jc w:val="right"/>
            </w:pPr>
            <w:r/>
            <w:r>
              <w:rPr>
                <w:color w:val="1A1D21"/>
                <w:sz w:val="17"/>
              </w:rPr>
              <w:t>-25,902</w:t>
            </w:r>
          </w:p>
        </w:tc>
        <w:tc>
          <w:tcPr>
            <w:tcW w:type="dxa" w:w="1020"/>
          </w:tcPr>
          <w:p>
            <w:pPr>
              <w:jc w:val="right"/>
            </w:pPr>
            <w:r/>
            <w:r>
              <w:rPr>
                <w:color w:val="1A1D21"/>
                <w:sz w:val="17"/>
              </w:rPr>
              <w:t>-33,362</w:t>
            </w:r>
          </w:p>
        </w:tc>
        <w:tc>
          <w:tcPr>
            <w:tcW w:type="dxa" w:w="1020"/>
          </w:tcPr>
          <w:p>
            <w:pPr>
              <w:jc w:val="right"/>
            </w:pPr>
            <w:r/>
            <w:r>
              <w:rPr>
                <w:color w:val="1A1D21"/>
                <w:sz w:val="17"/>
              </w:rPr>
              <w:t>-41,273</w:t>
            </w:r>
          </w:p>
        </w:tc>
        <w:tc>
          <w:tcPr>
            <w:tcW w:type="dxa" w:w="1020"/>
          </w:tcPr>
          <w:p>
            <w:pPr>
              <w:jc w:val="right"/>
            </w:pPr>
            <w:r/>
            <w:r>
              <w:rPr>
                <w:color w:val="1A1D21"/>
                <w:sz w:val="17"/>
              </w:rPr>
              <w:t>-49,693</w:t>
            </w:r>
          </w:p>
        </w:tc>
        <w:tc>
          <w:tcPr>
            <w:tcW w:type="dxa" w:w="1020"/>
          </w:tcPr>
          <w:p>
            <w:pPr>
              <w:jc w:val="right"/>
            </w:pPr>
            <w:r/>
            <w:r>
              <w:rPr>
                <w:color w:val="1A1D21"/>
                <w:sz w:val="17"/>
              </w:rPr>
              <w:t>-58,755</w:t>
            </w:r>
          </w:p>
        </w:tc>
        <w:tc>
          <w:tcPr>
            <w:tcW w:type="dxa" w:w="1020"/>
          </w:tcPr>
          <w:p>
            <w:pPr>
              <w:jc w:val="right"/>
            </w:pPr>
            <w:r/>
            <w:r>
              <w:rPr>
                <w:color w:val="1A1D21"/>
                <w:sz w:val="17"/>
              </w:rPr>
              <w:t>-110,168</w:t>
            </w:r>
          </w:p>
        </w:tc>
        <w:tc>
          <w:tcPr>
            <w:tcW w:type="dxa" w:w="1020"/>
          </w:tcPr>
          <w:p>
            <w:pPr>
              <w:jc w:val="right"/>
            </w:pPr>
            <w:r/>
            <w:r>
              <w:rPr>
                <w:color w:val="1A1D21"/>
                <w:sz w:val="17"/>
              </w:rPr>
              <w:t>-156,834</w:t>
            </w:r>
          </w:p>
        </w:tc>
      </w:tr>
      <w:tr>
        <w:trPr>
          <w:cantSplit/>
        </w:trPr>
        <w:tc>
          <w:tcPr>
            <w:tcW w:type="dxa" w:w="2024"/>
          </w:tcPr>
          <w:p>
            <w:r/>
            <w:r>
              <w:rPr>
                <w:color w:val="1A1D21"/>
                <w:sz w:val="17"/>
              </w:rPr>
              <w:t>Gross profit</w:t>
            </w:r>
          </w:p>
        </w:tc>
        <w:tc>
          <w:tcPr>
            <w:tcW w:type="dxa" w:w="1020"/>
          </w:tcPr>
          <w:p>
            <w:pPr>
              <w:jc w:val="right"/>
            </w:pPr>
            <w:r/>
            <w:r>
              <w:rPr>
                <w:color w:val="1A1D21"/>
                <w:sz w:val="17"/>
              </w:rPr>
              <w:t>14,246</w:t>
            </w:r>
          </w:p>
        </w:tc>
        <w:tc>
          <w:tcPr>
            <w:tcW w:type="dxa" w:w="1020"/>
          </w:tcPr>
          <w:p>
            <w:pPr>
              <w:jc w:val="right"/>
            </w:pPr>
            <w:r/>
            <w:r>
              <w:rPr>
                <w:color w:val="1A1D21"/>
                <w:sz w:val="17"/>
              </w:rPr>
              <w:t>18,349</w:t>
            </w:r>
          </w:p>
        </w:tc>
        <w:tc>
          <w:tcPr>
            <w:tcW w:type="dxa" w:w="1020"/>
          </w:tcPr>
          <w:p>
            <w:pPr>
              <w:jc w:val="right"/>
            </w:pPr>
            <w:r/>
            <w:r>
              <w:rPr>
                <w:color w:val="1A1D21"/>
                <w:sz w:val="17"/>
              </w:rPr>
              <w:t>22,700</w:t>
            </w:r>
          </w:p>
        </w:tc>
        <w:tc>
          <w:tcPr>
            <w:tcW w:type="dxa" w:w="1020"/>
          </w:tcPr>
          <w:p>
            <w:pPr>
              <w:jc w:val="right"/>
            </w:pPr>
            <w:r/>
            <w:r>
              <w:rPr>
                <w:color w:val="1A1D21"/>
                <w:sz w:val="17"/>
              </w:rPr>
              <w:t>27,331</w:t>
            </w:r>
          </w:p>
        </w:tc>
        <w:tc>
          <w:tcPr>
            <w:tcW w:type="dxa" w:w="1020"/>
          </w:tcPr>
          <w:p>
            <w:pPr>
              <w:jc w:val="right"/>
            </w:pPr>
            <w:r/>
            <w:r>
              <w:rPr>
                <w:color w:val="1A1D21"/>
                <w:sz w:val="17"/>
              </w:rPr>
              <w:t>32,315</w:t>
            </w:r>
          </w:p>
        </w:tc>
        <w:tc>
          <w:tcPr>
            <w:tcW w:type="dxa" w:w="1020"/>
          </w:tcPr>
          <w:p>
            <w:pPr>
              <w:jc w:val="right"/>
            </w:pPr>
            <w:r/>
            <w:r>
              <w:rPr>
                <w:color w:val="1A1D21"/>
                <w:sz w:val="17"/>
              </w:rPr>
              <w:t>60,592</w:t>
            </w:r>
          </w:p>
        </w:tc>
        <w:tc>
          <w:tcPr>
            <w:tcW w:type="dxa" w:w="1020"/>
          </w:tcPr>
          <w:p>
            <w:pPr>
              <w:jc w:val="right"/>
            </w:pPr>
            <w:r/>
            <w:r>
              <w:rPr>
                <w:color w:val="1A1D21"/>
                <w:sz w:val="17"/>
              </w:rPr>
              <w:t>86,259</w:t>
            </w:r>
          </w:p>
        </w:tc>
      </w:tr>
      <w:tr>
        <w:trPr>
          <w:cantSplit/>
        </w:trPr>
        <w:tc>
          <w:tcPr>
            <w:tcW w:type="dxa" w:w="2024"/>
          </w:tcPr>
          <w:p>
            <w:r/>
            <w:r>
              <w:rPr>
                <w:color w:val="1A1D21"/>
                <w:sz w:val="17"/>
              </w:rPr>
              <w:t>Gross margin</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r>
      <w:tr>
        <w:trPr>
          <w:cantSplit/>
        </w:trPr>
        <w:tc>
          <w:tcPr>
            <w:tcW w:type="dxa" w:w="2024"/>
          </w:tcPr>
          <w:p>
            <w:r/>
            <w:r>
              <w:rPr>
                <w:color w:val="1A1D21"/>
                <w:sz w:val="17"/>
              </w:rPr>
              <w:t>Overheads</w:t>
            </w:r>
          </w:p>
        </w:tc>
        <w:tc>
          <w:tcPr>
            <w:tcW w:type="dxa" w:w="1020"/>
          </w:tcPr>
          <w:p>
            <w:pPr>
              <w:jc w:val="right"/>
            </w:pPr>
            <w:r/>
            <w:r>
              <w:rPr>
                <w:color w:val="1A1D21"/>
                <w:sz w:val="17"/>
              </w:rPr>
              <w:t>-7,066</w:t>
            </w:r>
          </w:p>
        </w:tc>
        <w:tc>
          <w:tcPr>
            <w:tcW w:type="dxa" w:w="1020"/>
          </w:tcPr>
          <w:p>
            <w:pPr>
              <w:jc w:val="right"/>
            </w:pPr>
            <w:r/>
            <w:r>
              <w:rPr>
                <w:color w:val="1A1D21"/>
                <w:sz w:val="17"/>
              </w:rPr>
              <w:t>-9,101</w:t>
            </w:r>
          </w:p>
        </w:tc>
        <w:tc>
          <w:tcPr>
            <w:tcW w:type="dxa" w:w="1020"/>
          </w:tcPr>
          <w:p>
            <w:pPr>
              <w:jc w:val="right"/>
            </w:pPr>
            <w:r/>
            <w:r>
              <w:rPr>
                <w:color w:val="1A1D21"/>
                <w:sz w:val="17"/>
              </w:rPr>
              <w:t>-11,259</w:t>
            </w:r>
          </w:p>
        </w:tc>
        <w:tc>
          <w:tcPr>
            <w:tcW w:type="dxa" w:w="1020"/>
          </w:tcPr>
          <w:p>
            <w:pPr>
              <w:jc w:val="right"/>
            </w:pPr>
            <w:r/>
            <w:r>
              <w:rPr>
                <w:color w:val="1A1D21"/>
                <w:sz w:val="17"/>
              </w:rPr>
              <w:t>-13,556</w:t>
            </w:r>
          </w:p>
        </w:tc>
        <w:tc>
          <w:tcPr>
            <w:tcW w:type="dxa" w:w="1020"/>
          </w:tcPr>
          <w:p>
            <w:pPr>
              <w:jc w:val="right"/>
            </w:pPr>
            <w:r/>
            <w:r>
              <w:rPr>
                <w:color w:val="1A1D21"/>
                <w:sz w:val="17"/>
              </w:rPr>
              <w:t>-16,028</w:t>
            </w:r>
          </w:p>
        </w:tc>
        <w:tc>
          <w:tcPr>
            <w:tcW w:type="dxa" w:w="1020"/>
          </w:tcPr>
          <w:p>
            <w:pPr>
              <w:jc w:val="right"/>
            </w:pPr>
            <w:r/>
            <w:r>
              <w:rPr>
                <w:color w:val="1A1D21"/>
                <w:sz w:val="17"/>
              </w:rPr>
              <w:t>-30,053</w:t>
            </w:r>
          </w:p>
        </w:tc>
        <w:tc>
          <w:tcPr>
            <w:tcW w:type="dxa" w:w="1020"/>
          </w:tcPr>
          <w:p>
            <w:pPr>
              <w:jc w:val="right"/>
            </w:pPr>
            <w:r/>
            <w:r>
              <w:rPr>
                <w:color w:val="1A1D21"/>
                <w:sz w:val="17"/>
              </w:rPr>
              <w:t>-42,783</w:t>
            </w:r>
          </w:p>
        </w:tc>
      </w:tr>
      <w:tr>
        <w:trPr>
          <w:cantSplit/>
        </w:trPr>
        <w:tc>
          <w:tcPr>
            <w:tcW w:type="dxa" w:w="2024"/>
          </w:tcPr>
          <w:p>
            <w:r/>
            <w:r>
              <w:rPr>
                <w:color w:val="1A1D21"/>
                <w:sz w:val="17"/>
              </w:rPr>
              <w:t>Depreciation and amortisation</w:t>
            </w:r>
          </w:p>
        </w:tc>
        <w:tc>
          <w:tcPr>
            <w:tcW w:type="dxa" w:w="1020"/>
          </w:tcPr>
          <w:p>
            <w:pPr>
              <w:jc w:val="right"/>
            </w:pPr>
            <w:r/>
            <w:r>
              <w:rPr>
                <w:color w:val="1A1D21"/>
                <w:sz w:val="17"/>
              </w:rPr>
              <w:t>-393</w:t>
            </w:r>
          </w:p>
        </w:tc>
        <w:tc>
          <w:tcPr>
            <w:tcW w:type="dxa" w:w="1020"/>
          </w:tcPr>
          <w:p>
            <w:pPr>
              <w:jc w:val="right"/>
            </w:pPr>
            <w:r/>
            <w:r>
              <w:rPr>
                <w:color w:val="1A1D21"/>
                <w:sz w:val="17"/>
              </w:rPr>
              <w:t>-506</w:t>
            </w:r>
          </w:p>
        </w:tc>
        <w:tc>
          <w:tcPr>
            <w:tcW w:type="dxa" w:w="1020"/>
          </w:tcPr>
          <w:p>
            <w:pPr>
              <w:jc w:val="right"/>
            </w:pPr>
            <w:r/>
            <w:r>
              <w:rPr>
                <w:color w:val="1A1D21"/>
                <w:sz w:val="17"/>
              </w:rPr>
              <w:t>-626</w:t>
            </w:r>
          </w:p>
        </w:tc>
        <w:tc>
          <w:tcPr>
            <w:tcW w:type="dxa" w:w="1020"/>
          </w:tcPr>
          <w:p>
            <w:pPr>
              <w:jc w:val="right"/>
            </w:pPr>
            <w:r/>
            <w:r>
              <w:rPr>
                <w:color w:val="1A1D21"/>
                <w:sz w:val="17"/>
              </w:rPr>
              <w:t>-753</w:t>
            </w:r>
          </w:p>
        </w:tc>
        <w:tc>
          <w:tcPr>
            <w:tcW w:type="dxa" w:w="1020"/>
          </w:tcPr>
          <w:p>
            <w:pPr>
              <w:jc w:val="right"/>
            </w:pPr>
            <w:r/>
            <w:r>
              <w:rPr>
                <w:color w:val="1A1D21"/>
                <w:sz w:val="17"/>
              </w:rPr>
              <w:t>-891</w:t>
            </w:r>
          </w:p>
        </w:tc>
        <w:tc>
          <w:tcPr>
            <w:tcW w:type="dxa" w:w="1020"/>
          </w:tcPr>
          <w:p>
            <w:pPr>
              <w:jc w:val="right"/>
            </w:pPr>
            <w:r/>
            <w:r>
              <w:rPr>
                <w:color w:val="1A1D21"/>
                <w:sz w:val="17"/>
              </w:rPr>
              <w:t>-1,670</w:t>
            </w:r>
          </w:p>
        </w:tc>
        <w:tc>
          <w:tcPr>
            <w:tcW w:type="dxa" w:w="1020"/>
          </w:tcPr>
          <w:p>
            <w:pPr>
              <w:jc w:val="right"/>
            </w:pPr>
            <w:r/>
            <w:r>
              <w:rPr>
                <w:color w:val="1A1D21"/>
                <w:sz w:val="17"/>
              </w:rPr>
              <w:t>-2,377</w:t>
            </w:r>
          </w:p>
        </w:tc>
      </w:tr>
      <w:tr>
        <w:trPr>
          <w:cantSplit/>
        </w:trPr>
        <w:tc>
          <w:tcPr>
            <w:tcW w:type="dxa" w:w="2024"/>
          </w:tcPr>
          <w:p>
            <w:r/>
            <w:r>
              <w:rPr>
                <w:color w:val="1A1D21"/>
                <w:sz w:val="17"/>
              </w:rPr>
              <w:t>Operating profit</w:t>
            </w:r>
          </w:p>
        </w:tc>
        <w:tc>
          <w:tcPr>
            <w:tcW w:type="dxa" w:w="1020"/>
          </w:tcPr>
          <w:p>
            <w:pPr>
              <w:jc w:val="right"/>
            </w:pPr>
            <w:r/>
            <w:r>
              <w:rPr>
                <w:color w:val="1A1D21"/>
                <w:sz w:val="17"/>
              </w:rPr>
              <w:t>6,788</w:t>
            </w:r>
          </w:p>
        </w:tc>
        <w:tc>
          <w:tcPr>
            <w:tcW w:type="dxa" w:w="1020"/>
          </w:tcPr>
          <w:p>
            <w:pPr>
              <w:jc w:val="right"/>
            </w:pPr>
            <w:r/>
            <w:r>
              <w:rPr>
                <w:color w:val="1A1D21"/>
                <w:sz w:val="17"/>
              </w:rPr>
              <w:t>8,742</w:t>
            </w:r>
          </w:p>
        </w:tc>
        <w:tc>
          <w:tcPr>
            <w:tcW w:type="dxa" w:w="1020"/>
          </w:tcPr>
          <w:p>
            <w:pPr>
              <w:jc w:val="right"/>
            </w:pPr>
            <w:r/>
            <w:r>
              <w:rPr>
                <w:color w:val="1A1D21"/>
                <w:sz w:val="17"/>
              </w:rPr>
              <w:t>10,816</w:t>
            </w:r>
          </w:p>
        </w:tc>
        <w:tc>
          <w:tcPr>
            <w:tcW w:type="dxa" w:w="1020"/>
          </w:tcPr>
          <w:p>
            <w:pPr>
              <w:jc w:val="right"/>
            </w:pPr>
            <w:r/>
            <w:r>
              <w:rPr>
                <w:color w:val="1A1D21"/>
                <w:sz w:val="17"/>
              </w:rPr>
              <w:t>13,022</w:t>
            </w:r>
          </w:p>
        </w:tc>
        <w:tc>
          <w:tcPr>
            <w:tcW w:type="dxa" w:w="1020"/>
          </w:tcPr>
          <w:p>
            <w:pPr>
              <w:jc w:val="right"/>
            </w:pPr>
            <w:r/>
            <w:r>
              <w:rPr>
                <w:color w:val="1A1D21"/>
                <w:sz w:val="17"/>
              </w:rPr>
              <w:t>15,397</w:t>
            </w:r>
          </w:p>
        </w:tc>
        <w:tc>
          <w:tcPr>
            <w:tcW w:type="dxa" w:w="1020"/>
          </w:tcPr>
          <w:p>
            <w:pPr>
              <w:jc w:val="right"/>
            </w:pPr>
            <w:r/>
            <w:r>
              <w:rPr>
                <w:color w:val="1A1D21"/>
                <w:sz w:val="17"/>
              </w:rPr>
              <w:t>28,870</w:t>
            </w:r>
          </w:p>
        </w:tc>
        <w:tc>
          <w:tcPr>
            <w:tcW w:type="dxa" w:w="1020"/>
          </w:tcPr>
          <w:p>
            <w:pPr>
              <w:jc w:val="right"/>
            </w:pPr>
            <w:r/>
            <w:r>
              <w:rPr>
                <w:color w:val="1A1D21"/>
                <w:sz w:val="17"/>
              </w:rPr>
              <w:t>41,099</w:t>
            </w:r>
          </w:p>
        </w:tc>
      </w:tr>
      <w:tr>
        <w:trPr>
          <w:cantSplit/>
        </w:trPr>
        <w:tc>
          <w:tcPr>
            <w:tcW w:type="dxa" w:w="2024"/>
          </w:tcPr>
          <w:p>
            <w:r/>
            <w:r>
              <w:rPr>
                <w:color w:val="1A1D21"/>
                <w:sz w:val="17"/>
              </w:rPr>
              <w:t>Finance cost</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r>
      <w:tr>
        <w:trPr>
          <w:cantSplit/>
        </w:trPr>
        <w:tc>
          <w:tcPr>
            <w:tcW w:type="dxa" w:w="2024"/>
          </w:tcPr>
          <w:p>
            <w:r/>
            <w:r>
              <w:rPr>
                <w:color w:val="1A1D21"/>
                <w:sz w:val="17"/>
              </w:rPr>
              <w:t>Profit before tax</w:t>
            </w:r>
          </w:p>
        </w:tc>
        <w:tc>
          <w:tcPr>
            <w:tcW w:type="dxa" w:w="1020"/>
          </w:tcPr>
          <w:p>
            <w:pPr>
              <w:jc w:val="right"/>
            </w:pPr>
            <w:r/>
            <w:r>
              <w:rPr>
                <w:color w:val="1A1D21"/>
                <w:sz w:val="17"/>
              </w:rPr>
              <w:t>3,440</w:t>
            </w:r>
          </w:p>
        </w:tc>
        <w:tc>
          <w:tcPr>
            <w:tcW w:type="dxa" w:w="1020"/>
          </w:tcPr>
          <w:p>
            <w:pPr>
              <w:jc w:val="right"/>
            </w:pPr>
            <w:r/>
            <w:r>
              <w:rPr>
                <w:color w:val="1A1D21"/>
                <w:sz w:val="17"/>
              </w:rPr>
              <w:t>5,395</w:t>
            </w:r>
          </w:p>
        </w:tc>
        <w:tc>
          <w:tcPr>
            <w:tcW w:type="dxa" w:w="1020"/>
          </w:tcPr>
          <w:p>
            <w:pPr>
              <w:jc w:val="right"/>
            </w:pPr>
            <w:r/>
            <w:r>
              <w:rPr>
                <w:color w:val="1A1D21"/>
                <w:sz w:val="17"/>
              </w:rPr>
              <w:t>7,468</w:t>
            </w:r>
          </w:p>
        </w:tc>
        <w:tc>
          <w:tcPr>
            <w:tcW w:type="dxa" w:w="1020"/>
          </w:tcPr>
          <w:p>
            <w:pPr>
              <w:jc w:val="right"/>
            </w:pPr>
            <w:r/>
            <w:r>
              <w:rPr>
                <w:color w:val="1A1D21"/>
                <w:sz w:val="17"/>
              </w:rPr>
              <w:t>9,675</w:t>
            </w:r>
          </w:p>
        </w:tc>
        <w:tc>
          <w:tcPr>
            <w:tcW w:type="dxa" w:w="1020"/>
          </w:tcPr>
          <w:p>
            <w:pPr>
              <w:jc w:val="right"/>
            </w:pPr>
            <w:r/>
            <w:r>
              <w:rPr>
                <w:color w:val="1A1D21"/>
                <w:sz w:val="17"/>
              </w:rPr>
              <w:t>12,049</w:t>
            </w:r>
          </w:p>
        </w:tc>
        <w:tc>
          <w:tcPr>
            <w:tcW w:type="dxa" w:w="1020"/>
          </w:tcPr>
          <w:p>
            <w:pPr>
              <w:jc w:val="right"/>
            </w:pPr>
            <w:r/>
            <w:r>
              <w:rPr>
                <w:color w:val="1A1D21"/>
                <w:sz w:val="17"/>
              </w:rPr>
              <w:t>25,522</w:t>
            </w:r>
          </w:p>
        </w:tc>
        <w:tc>
          <w:tcPr>
            <w:tcW w:type="dxa" w:w="1020"/>
          </w:tcPr>
          <w:p>
            <w:pPr>
              <w:jc w:val="right"/>
            </w:pPr>
            <w:r/>
            <w:r>
              <w:rPr>
                <w:color w:val="1A1D21"/>
                <w:sz w:val="17"/>
              </w:rPr>
              <w:t>37,751</w:t>
            </w:r>
          </w:p>
        </w:tc>
      </w:tr>
      <w:tr>
        <w:trPr>
          <w:cantSplit/>
        </w:trPr>
        <w:tc>
          <w:tcPr>
            <w:tcW w:type="dxa" w:w="2024"/>
          </w:tcPr>
          <w:p>
            <w:r/>
            <w:r>
              <w:rPr>
                <w:color w:val="1A1D21"/>
                <w:sz w:val="17"/>
              </w:rPr>
              <w:t>Tax</w:t>
            </w:r>
          </w:p>
        </w:tc>
        <w:tc>
          <w:tcPr>
            <w:tcW w:type="dxa" w:w="1020"/>
          </w:tcPr>
          <w:p>
            <w:pPr>
              <w:jc w:val="right"/>
            </w:pPr>
            <w:r/>
            <w:r>
              <w:rPr>
                <w:color w:val="1A1D21"/>
                <w:sz w:val="17"/>
              </w:rPr>
              <w:t>-774</w:t>
            </w:r>
          </w:p>
        </w:tc>
        <w:tc>
          <w:tcPr>
            <w:tcW w:type="dxa" w:w="1020"/>
          </w:tcPr>
          <w:p>
            <w:pPr>
              <w:jc w:val="right"/>
            </w:pPr>
            <w:r/>
            <w:r>
              <w:rPr>
                <w:color w:val="1A1D21"/>
                <w:sz w:val="17"/>
              </w:rPr>
              <w:t>-1,214</w:t>
            </w:r>
          </w:p>
        </w:tc>
        <w:tc>
          <w:tcPr>
            <w:tcW w:type="dxa" w:w="1020"/>
          </w:tcPr>
          <w:p>
            <w:pPr>
              <w:jc w:val="right"/>
            </w:pPr>
            <w:r/>
            <w:r>
              <w:rPr>
                <w:color w:val="1A1D21"/>
                <w:sz w:val="17"/>
              </w:rPr>
              <w:t>-1,680</w:t>
            </w:r>
          </w:p>
        </w:tc>
        <w:tc>
          <w:tcPr>
            <w:tcW w:type="dxa" w:w="1020"/>
          </w:tcPr>
          <w:p>
            <w:pPr>
              <w:jc w:val="right"/>
            </w:pPr>
            <w:r/>
            <w:r>
              <w:rPr>
                <w:color w:val="1A1D21"/>
                <w:sz w:val="17"/>
              </w:rPr>
              <w:t>-2,177</w:t>
            </w:r>
          </w:p>
        </w:tc>
        <w:tc>
          <w:tcPr>
            <w:tcW w:type="dxa" w:w="1020"/>
          </w:tcPr>
          <w:p>
            <w:pPr>
              <w:jc w:val="right"/>
            </w:pPr>
            <w:r/>
            <w:r>
              <w:rPr>
                <w:color w:val="1A1D21"/>
                <w:sz w:val="17"/>
              </w:rPr>
              <w:t>-2,711</w:t>
            </w:r>
          </w:p>
        </w:tc>
        <w:tc>
          <w:tcPr>
            <w:tcW w:type="dxa" w:w="1020"/>
          </w:tcPr>
          <w:p>
            <w:pPr>
              <w:jc w:val="right"/>
            </w:pPr>
            <w:r/>
            <w:r>
              <w:rPr>
                <w:color w:val="1A1D21"/>
                <w:sz w:val="17"/>
              </w:rPr>
              <w:t>-5,742</w:t>
            </w:r>
          </w:p>
        </w:tc>
        <w:tc>
          <w:tcPr>
            <w:tcW w:type="dxa" w:w="1020"/>
          </w:tcPr>
          <w:p>
            <w:pPr>
              <w:jc w:val="right"/>
            </w:pPr>
            <w:r/>
            <w:r>
              <w:rPr>
                <w:color w:val="1A1D21"/>
                <w:sz w:val="17"/>
              </w:rPr>
              <w:t>-8,494</w:t>
            </w:r>
          </w:p>
        </w:tc>
      </w:tr>
      <w:tr>
        <w:trPr>
          <w:cantSplit/>
        </w:trPr>
        <w:tc>
          <w:tcPr>
            <w:tcW w:type="dxa" w:w="2024"/>
          </w:tcPr>
          <w:p>
            <w:r/>
            <w:r>
              <w:rPr>
                <w:color w:val="1A1D21"/>
                <w:sz w:val="17"/>
              </w:rPr>
              <w:t>Net profit</w:t>
            </w:r>
          </w:p>
        </w:tc>
        <w:tc>
          <w:tcPr>
            <w:tcW w:type="dxa" w:w="1020"/>
          </w:tcPr>
          <w:p>
            <w:pPr>
              <w:jc w:val="right"/>
            </w:pPr>
            <w:r/>
            <w:r>
              <w:rPr>
                <w:color w:val="1A1D21"/>
                <w:sz w:val="17"/>
              </w:rPr>
              <w:t>2,666</w:t>
            </w:r>
          </w:p>
        </w:tc>
        <w:tc>
          <w:tcPr>
            <w:tcW w:type="dxa" w:w="1020"/>
          </w:tcPr>
          <w:p>
            <w:pPr>
              <w:jc w:val="right"/>
            </w:pPr>
            <w:r/>
            <w:r>
              <w:rPr>
                <w:color w:val="1A1D21"/>
                <w:sz w:val="17"/>
              </w:rPr>
              <w:t>4,181</w:t>
            </w:r>
          </w:p>
        </w:tc>
        <w:tc>
          <w:tcPr>
            <w:tcW w:type="dxa" w:w="1020"/>
          </w:tcPr>
          <w:p>
            <w:pPr>
              <w:jc w:val="right"/>
            </w:pPr>
            <w:r/>
            <w:r>
              <w:rPr>
                <w:color w:val="1A1D21"/>
                <w:sz w:val="17"/>
              </w:rPr>
              <w:t>5,788</w:t>
            </w:r>
          </w:p>
        </w:tc>
        <w:tc>
          <w:tcPr>
            <w:tcW w:type="dxa" w:w="1020"/>
          </w:tcPr>
          <w:p>
            <w:pPr>
              <w:jc w:val="right"/>
            </w:pPr>
            <w:r/>
            <w:r>
              <w:rPr>
                <w:color w:val="1A1D21"/>
                <w:sz w:val="17"/>
              </w:rPr>
              <w:t>7,498</w:t>
            </w:r>
          </w:p>
        </w:tc>
        <w:tc>
          <w:tcPr>
            <w:tcW w:type="dxa" w:w="1020"/>
          </w:tcPr>
          <w:p>
            <w:pPr>
              <w:jc w:val="right"/>
            </w:pPr>
            <w:r/>
            <w:r>
              <w:rPr>
                <w:color w:val="1A1D21"/>
                <w:sz w:val="17"/>
              </w:rPr>
              <w:t>9,338</w:t>
            </w:r>
          </w:p>
        </w:tc>
        <w:tc>
          <w:tcPr>
            <w:tcW w:type="dxa" w:w="1020"/>
          </w:tcPr>
          <w:p>
            <w:pPr>
              <w:jc w:val="right"/>
            </w:pPr>
            <w:r/>
            <w:r>
              <w:rPr>
                <w:color w:val="1A1D21"/>
                <w:sz w:val="17"/>
              </w:rPr>
              <w:t>19,780</w:t>
            </w:r>
          </w:p>
        </w:tc>
        <w:tc>
          <w:tcPr>
            <w:tcW w:type="dxa" w:w="1020"/>
          </w:tcPr>
          <w:p>
            <w:pPr>
              <w:jc w:val="right"/>
            </w:pPr>
            <w:r/>
            <w:r>
              <w:rPr>
                <w:color w:val="1A1D21"/>
                <w:sz w:val="17"/>
              </w:rPr>
              <w:t>29,257</w:t>
            </w:r>
          </w:p>
        </w:tc>
      </w:tr>
      <w:tr>
        <w:trPr>
          <w:cantSplit/>
        </w:trPr>
        <w:tc>
          <w:tcPr>
            <w:tcW w:type="dxa" w:w="2024"/>
          </w:tcPr>
          <w:p>
            <w:r/>
            <w:r>
              <w:rPr>
                <w:color w:val="1A1D21"/>
                <w:sz w:val="17"/>
              </w:rPr>
              <w:t>Earnings per share (EGP)</w:t>
            </w:r>
          </w:p>
        </w:tc>
        <w:tc>
          <w:tcPr>
            <w:tcW w:type="dxa" w:w="1020"/>
          </w:tcPr>
          <w:p>
            <w:pPr>
              <w:jc w:val="right"/>
            </w:pPr>
            <w:r/>
            <w:r>
              <w:rPr>
                <w:color w:val="1A1D21"/>
                <w:sz w:val="17"/>
              </w:rPr>
              <w:t>0.93</w:t>
            </w:r>
          </w:p>
        </w:tc>
        <w:tc>
          <w:tcPr>
            <w:tcW w:type="dxa" w:w="1020"/>
          </w:tcPr>
          <w:p>
            <w:pPr>
              <w:jc w:val="right"/>
            </w:pPr>
            <w:r/>
            <w:r>
              <w:rPr>
                <w:color w:val="1A1D21"/>
                <w:sz w:val="17"/>
              </w:rPr>
              <w:t>1.46</w:t>
            </w:r>
          </w:p>
        </w:tc>
        <w:tc>
          <w:tcPr>
            <w:tcW w:type="dxa" w:w="1020"/>
          </w:tcPr>
          <w:p>
            <w:pPr>
              <w:jc w:val="right"/>
            </w:pPr>
            <w:r/>
            <w:r>
              <w:rPr>
                <w:color w:val="1A1D21"/>
                <w:sz w:val="17"/>
              </w:rPr>
              <w:t>2.02</w:t>
            </w:r>
          </w:p>
        </w:tc>
        <w:tc>
          <w:tcPr>
            <w:tcW w:type="dxa" w:w="1020"/>
          </w:tcPr>
          <w:p>
            <w:pPr>
              <w:jc w:val="right"/>
            </w:pPr>
            <w:r/>
            <w:r>
              <w:rPr>
                <w:color w:val="1A1D21"/>
                <w:sz w:val="17"/>
              </w:rPr>
              <w:t>2.62</w:t>
            </w:r>
          </w:p>
        </w:tc>
        <w:tc>
          <w:tcPr>
            <w:tcW w:type="dxa" w:w="1020"/>
          </w:tcPr>
          <w:p>
            <w:pPr>
              <w:jc w:val="right"/>
            </w:pPr>
            <w:r/>
            <w:r>
              <w:rPr>
                <w:color w:val="1A1D21"/>
                <w:sz w:val="17"/>
              </w:rPr>
              <w:t>3.27</w:t>
            </w:r>
          </w:p>
        </w:tc>
        <w:tc>
          <w:tcPr>
            <w:tcW w:type="dxa" w:w="1020"/>
          </w:tcPr>
          <w:p>
            <w:pPr>
              <w:jc w:val="right"/>
            </w:pPr>
            <w:r/>
            <w:r>
              <w:rPr>
                <w:color w:val="1A1D21"/>
                <w:sz w:val="17"/>
              </w:rPr>
              <w:t>6.92</w:t>
            </w:r>
          </w:p>
        </w:tc>
        <w:tc>
          <w:tcPr>
            <w:tcW w:type="dxa" w:w="1020"/>
          </w:tcPr>
          <w:p>
            <w:pPr>
              <w:jc w:val="right"/>
            </w:pPr>
            <w:r/>
            <w:r>
              <w:rPr>
                <w:color w:val="1A1D21"/>
                <w:sz w:val="17"/>
              </w:rPr>
              <w:t>10.23</w:t>
            </w:r>
          </w:p>
        </w:tc>
      </w:tr>
    </w:tbl>
    <w:p>
      <w:pPr>
        <w:spacing w:after="200"/>
      </w:pPr>
      <w:r>
        <w:rPr>
          <w:b w:val="0"/>
          <w:i/>
          <w:color w:val="5B6570"/>
          <w:sz w:val="16"/>
        </w:rPr>
        <w:t>Five forecast years. Gross margin is a HELD input and cost per unit is solved from it, for the disclosure reason given in section 1.1.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5602"/>
        <w:gridCol w:w="1315"/>
        <w:gridCol w:w="1134"/>
        <w:gridCol w:w="1134"/>
      </w:tblGrid>
      <w:tr>
        <w:trPr>
          <w:tblHeader w:val="true"/>
        </w:trPr>
        <w:tc>
          <w:tcPr>
            <w:tcW w:type="dxa" w:w="5601"/>
          </w:tcPr>
          <w:p>
            <w:r/>
            <w:r>
              <w:rPr>
                <w:b/>
                <w:color w:val="5B6570"/>
                <w:sz w:val="17"/>
              </w:rPr>
              <w:t>EGP million, as reported</w:t>
            </w:r>
          </w:p>
        </w:tc>
        <w:tc>
          <w:tcPr>
            <w:tcW w:type="dxa" w:w="1315"/>
          </w:tcPr>
          <w:p>
            <w:r/>
            <w:r>
              <w:rPr>
                <w:b/>
                <w:color w:val="5B6570"/>
                <w:sz w:val="17"/>
              </w:rPr>
              <w:t>31 Mar 2026 (reviewed)</w:t>
            </w:r>
          </w:p>
        </w:tc>
        <w:tc>
          <w:tcPr>
            <w:tcW w:type="dxa" w:w="1134"/>
          </w:tcPr>
          <w:p>
            <w:r/>
            <w:r>
              <w:rPr>
                <w:b/>
                <w:color w:val="5B6570"/>
                <w:sz w:val="17"/>
              </w:rPr>
              <w:t>2025</w:t>
            </w:r>
          </w:p>
        </w:tc>
        <w:tc>
          <w:tcPr>
            <w:tcW w:type="dxa" w:w="1134"/>
          </w:tcPr>
          <w:p>
            <w:r/>
            <w:r>
              <w:rPr>
                <w:b/>
                <w:color w:val="5B6570"/>
                <w:sz w:val="17"/>
              </w:rPr>
              <w:t>2024</w:t>
            </w:r>
          </w:p>
        </w:tc>
      </w:tr>
      <w:tr>
        <w:trPr>
          <w:cantSplit/>
        </w:trPr>
        <w:tc>
          <w:tcPr>
            <w:tcW w:type="dxa" w:w="5601"/>
          </w:tcPr>
          <w:p>
            <w:r/>
            <w:r>
              <w:rPr>
                <w:color w:val="1A1D21"/>
                <w:sz w:val="17"/>
              </w:rPr>
              <w:t>Non-current assets</w:t>
            </w:r>
          </w:p>
        </w:tc>
        <w:tc>
          <w:tcPr>
            <w:tcW w:type="dxa" w:w="1315"/>
          </w:tcPr>
          <w:p>
            <w:pPr>
              <w:jc w:val="right"/>
            </w:pPr>
            <w:r/>
            <w:r>
              <w:rPr>
                <w:color w:val="1A1D21"/>
                <w:sz w:val="17"/>
              </w:rPr>
              <w:t>63,115.1</w:t>
            </w:r>
          </w:p>
        </w:tc>
        <w:tc>
          <w:tcPr>
            <w:tcW w:type="dxa" w:w="1134"/>
          </w:tcPr>
          <w:p>
            <w:pPr>
              <w:jc w:val="right"/>
            </w:pPr>
            <w:r/>
            <w:r>
              <w:rPr>
                <w:color w:val="1A1D21"/>
                <w:sz w:val="17"/>
              </w:rPr>
              <w:t>65,900.2</w:t>
            </w:r>
          </w:p>
        </w:tc>
        <w:tc>
          <w:tcPr>
            <w:tcW w:type="dxa" w:w="1134"/>
          </w:tcPr>
          <w:p>
            <w:pPr>
              <w:jc w:val="right"/>
            </w:pPr>
            <w:r/>
            <w:r>
              <w:rPr>
                <w:color w:val="1A1D21"/>
                <w:sz w:val="17"/>
              </w:rPr>
              <w:t>54,166.4</w:t>
            </w:r>
          </w:p>
        </w:tc>
      </w:tr>
      <w:tr>
        <w:trPr>
          <w:cantSplit/>
        </w:trPr>
        <w:tc>
          <w:tcPr>
            <w:tcW w:type="dxa" w:w="5601"/>
          </w:tcPr>
          <w:p>
            <w:r/>
            <w:r>
              <w:rPr>
                <w:color w:val="1A1D21"/>
                <w:sz w:val="17"/>
              </w:rPr>
              <w:t xml:space="preserve">  of which notes receivable, long term</w:t>
            </w:r>
          </w:p>
        </w:tc>
        <w:tc>
          <w:tcPr>
            <w:tcW w:type="dxa" w:w="1315"/>
          </w:tcPr>
          <w:p>
            <w:pPr>
              <w:jc w:val="right"/>
            </w:pPr>
            <w:r/>
            <w:r>
              <w:rPr>
                <w:color w:val="1A1D21"/>
                <w:sz w:val="17"/>
              </w:rPr>
              <w:t>53,187.9</w:t>
            </w:r>
          </w:p>
        </w:tc>
        <w:tc>
          <w:tcPr>
            <w:tcW w:type="dxa" w:w="1134"/>
          </w:tcPr>
          <w:p>
            <w:pPr>
              <w:jc w:val="right"/>
            </w:pPr>
            <w:r/>
            <w:r>
              <w:rPr>
                <w:color w:val="1A1D21"/>
                <w:sz w:val="17"/>
              </w:rPr>
              <w:t>56,319.8</w:t>
            </w:r>
          </w:p>
        </w:tc>
        <w:tc>
          <w:tcPr>
            <w:tcW w:type="dxa" w:w="1134"/>
          </w:tcPr>
          <w:p>
            <w:pPr>
              <w:jc w:val="right"/>
            </w:pPr>
            <w:r/>
            <w:r>
              <w:rPr>
                <w:color w:val="1A1D21"/>
                <w:sz w:val="17"/>
              </w:rPr>
              <w:t>46,309.1</w:t>
            </w:r>
          </w:p>
        </w:tc>
      </w:tr>
      <w:tr>
        <w:trPr>
          <w:cantSplit/>
        </w:trPr>
        <w:tc>
          <w:tcPr>
            <w:tcW w:type="dxa" w:w="5601"/>
          </w:tcPr>
          <w:p>
            <w:r/>
            <w:r>
              <w:rPr>
                <w:color w:val="1A1D21"/>
                <w:sz w:val="17"/>
              </w:rPr>
              <w:t>Current assets</w:t>
            </w:r>
          </w:p>
        </w:tc>
        <w:tc>
          <w:tcPr>
            <w:tcW w:type="dxa" w:w="1315"/>
          </w:tcPr>
          <w:p>
            <w:pPr>
              <w:jc w:val="right"/>
            </w:pPr>
            <w:r/>
            <w:r>
              <w:rPr>
                <w:color w:val="1A1D21"/>
                <w:sz w:val="17"/>
              </w:rPr>
              <w:t>114,863.9</w:t>
            </w:r>
          </w:p>
        </w:tc>
        <w:tc>
          <w:tcPr>
            <w:tcW w:type="dxa" w:w="1134"/>
          </w:tcPr>
          <w:p>
            <w:pPr>
              <w:jc w:val="right"/>
            </w:pPr>
            <w:r/>
            <w:r>
              <w:rPr>
                <w:color w:val="1A1D21"/>
                <w:sz w:val="17"/>
              </w:rPr>
              <w:t>106,229.6</w:t>
            </w:r>
          </w:p>
        </w:tc>
        <w:tc>
          <w:tcPr>
            <w:tcW w:type="dxa" w:w="1134"/>
          </w:tcPr>
          <w:p>
            <w:pPr>
              <w:jc w:val="right"/>
            </w:pPr>
            <w:r/>
            <w:r>
              <w:rPr>
                <w:color w:val="1A1D21"/>
                <w:sz w:val="17"/>
              </w:rPr>
              <w:t>69,270.9</w:t>
            </w:r>
          </w:p>
        </w:tc>
      </w:tr>
      <w:tr>
        <w:trPr>
          <w:cantSplit/>
        </w:trPr>
        <w:tc>
          <w:tcPr>
            <w:tcW w:type="dxa" w:w="5601"/>
          </w:tcPr>
          <w:p>
            <w:r/>
            <w:r>
              <w:rPr>
                <w:color w:val="1A1D21"/>
                <w:sz w:val="17"/>
              </w:rPr>
              <w:t xml:space="preserve">  of which work in progress</w:t>
            </w:r>
          </w:p>
        </w:tc>
        <w:tc>
          <w:tcPr>
            <w:tcW w:type="dxa" w:w="1315"/>
          </w:tcPr>
          <w:p>
            <w:pPr>
              <w:jc w:val="right"/>
            </w:pPr>
            <w:r/>
            <w:r>
              <w:rPr>
                <w:color w:val="1A1D21"/>
                <w:sz w:val="17"/>
              </w:rPr>
              <w:t>21,337.8</w:t>
            </w:r>
          </w:p>
        </w:tc>
        <w:tc>
          <w:tcPr>
            <w:tcW w:type="dxa" w:w="1134"/>
          </w:tcPr>
          <w:p>
            <w:pPr>
              <w:jc w:val="right"/>
            </w:pPr>
            <w:r/>
            <w:r>
              <w:rPr>
                <w:color w:val="1A1D21"/>
                <w:sz w:val="17"/>
              </w:rPr>
              <w:t>17,570.9</w:t>
            </w:r>
          </w:p>
        </w:tc>
        <w:tc>
          <w:tcPr>
            <w:tcW w:type="dxa" w:w="1134"/>
          </w:tcPr>
          <w:p>
            <w:pPr>
              <w:jc w:val="right"/>
            </w:pPr>
            <w:r/>
            <w:r>
              <w:rPr>
                <w:color w:val="1A1D21"/>
                <w:sz w:val="17"/>
              </w:rPr>
              <w:t>13,209.8</w:t>
            </w:r>
          </w:p>
        </w:tc>
      </w:tr>
      <w:tr>
        <w:trPr>
          <w:cantSplit/>
        </w:trPr>
        <w:tc>
          <w:tcPr>
            <w:tcW w:type="dxa" w:w="5601"/>
          </w:tcPr>
          <w:p>
            <w:r/>
            <w:r>
              <w:rPr>
                <w:color w:val="1A1D21"/>
                <w:sz w:val="17"/>
              </w:rPr>
              <w:t xml:space="preserve">  of which trade receivables</w:t>
            </w:r>
          </w:p>
        </w:tc>
        <w:tc>
          <w:tcPr>
            <w:tcW w:type="dxa" w:w="1315"/>
          </w:tcPr>
          <w:p>
            <w:pPr>
              <w:jc w:val="right"/>
            </w:pPr>
            <w:r/>
            <w:r>
              <w:rPr>
                <w:color w:val="1A1D21"/>
                <w:sz w:val="17"/>
              </w:rPr>
              <w:t>30,481.0</w:t>
            </w:r>
          </w:p>
        </w:tc>
        <w:tc>
          <w:tcPr>
            <w:tcW w:type="dxa" w:w="1134"/>
          </w:tcPr>
          <w:p>
            <w:pPr>
              <w:jc w:val="right"/>
            </w:pPr>
            <w:r/>
            <w:r>
              <w:rPr>
                <w:color w:val="1A1D21"/>
                <w:sz w:val="17"/>
              </w:rPr>
              <w:t>28,118.1</w:t>
            </w:r>
          </w:p>
        </w:tc>
        <w:tc>
          <w:tcPr>
            <w:tcW w:type="dxa" w:w="1134"/>
          </w:tcPr>
          <w:p>
            <w:pPr>
              <w:jc w:val="right"/>
            </w:pPr>
            <w:r/>
            <w:r>
              <w:rPr>
                <w:color w:val="1A1D21"/>
                <w:sz w:val="17"/>
              </w:rPr>
              <w:t>15,561.1</w:t>
            </w:r>
          </w:p>
        </w:tc>
      </w:tr>
      <w:tr>
        <w:trPr>
          <w:cantSplit/>
        </w:trPr>
        <w:tc>
          <w:tcPr>
            <w:tcW w:type="dxa" w:w="5601"/>
          </w:tcPr>
          <w:p>
            <w:r/>
            <w:r>
              <w:rPr>
                <w:color w:val="1A1D21"/>
                <w:sz w:val="17"/>
              </w:rPr>
              <w:t xml:space="preserve">  of which notes receivable, short term</w:t>
            </w:r>
          </w:p>
        </w:tc>
        <w:tc>
          <w:tcPr>
            <w:tcW w:type="dxa" w:w="1315"/>
          </w:tcPr>
          <w:p>
            <w:pPr>
              <w:jc w:val="right"/>
            </w:pPr>
            <w:r/>
            <w:r>
              <w:rPr>
                <w:color w:val="1A1D21"/>
                <w:sz w:val="17"/>
              </w:rPr>
              <w:t>17,788.2</w:t>
            </w:r>
          </w:p>
        </w:tc>
        <w:tc>
          <w:tcPr>
            <w:tcW w:type="dxa" w:w="1134"/>
          </w:tcPr>
          <w:p>
            <w:pPr>
              <w:jc w:val="right"/>
            </w:pPr>
            <w:r/>
            <w:r>
              <w:rPr>
                <w:color w:val="1A1D21"/>
                <w:sz w:val="17"/>
              </w:rPr>
              <w:t>19,073.0</w:t>
            </w:r>
          </w:p>
        </w:tc>
        <w:tc>
          <w:tcPr>
            <w:tcW w:type="dxa" w:w="1134"/>
          </w:tcPr>
          <w:p>
            <w:pPr>
              <w:jc w:val="right"/>
            </w:pPr>
            <w:r/>
            <w:r>
              <w:rPr>
                <w:color w:val="1A1D21"/>
                <w:sz w:val="17"/>
              </w:rPr>
              <w:t>15,148.4</w:t>
            </w:r>
          </w:p>
        </w:tc>
      </w:tr>
      <w:tr>
        <w:trPr>
          <w:cantSplit/>
        </w:trPr>
        <w:tc>
          <w:tcPr>
            <w:tcW w:type="dxa" w:w="5601"/>
          </w:tcPr>
          <w:p>
            <w:r/>
            <w:r>
              <w:rPr>
                <w:color w:val="1A1D21"/>
                <w:sz w:val="17"/>
              </w:rPr>
              <w:t xml:space="preserve">  of which cash</w:t>
            </w:r>
          </w:p>
        </w:tc>
        <w:tc>
          <w:tcPr>
            <w:tcW w:type="dxa" w:w="1315"/>
          </w:tcPr>
          <w:p>
            <w:pPr>
              <w:jc w:val="right"/>
            </w:pPr>
            <w:r/>
            <w:r>
              <w:rPr>
                <w:color w:val="1A1D21"/>
                <w:sz w:val="17"/>
              </w:rPr>
              <w:t>9,125.1</w:t>
            </w:r>
          </w:p>
        </w:tc>
        <w:tc>
          <w:tcPr>
            <w:tcW w:type="dxa" w:w="1134"/>
          </w:tcPr>
          <w:p>
            <w:pPr>
              <w:jc w:val="right"/>
            </w:pPr>
            <w:r/>
            <w:r>
              <w:rPr>
                <w:color w:val="1A1D21"/>
                <w:sz w:val="17"/>
              </w:rPr>
              <w:t>9,419.5</w:t>
            </w:r>
          </w:p>
        </w:tc>
        <w:tc>
          <w:tcPr>
            <w:tcW w:type="dxa" w:w="1134"/>
          </w:tcPr>
          <w:p>
            <w:pPr>
              <w:jc w:val="right"/>
            </w:pPr>
            <w:r/>
            <w:r>
              <w:rPr>
                <w:color w:val="1A1D21"/>
                <w:sz w:val="17"/>
              </w:rPr>
              <w:t>6,372.4</w:t>
            </w:r>
          </w:p>
        </w:tc>
      </w:tr>
      <w:tr>
        <w:trPr>
          <w:cantSplit/>
        </w:trPr>
        <w:tc>
          <w:tcPr>
            <w:tcW w:type="dxa" w:w="5601"/>
          </w:tcPr>
          <w:p>
            <w:r/>
            <w:r>
              <w:rPr>
                <w:color w:val="1A1D21"/>
                <w:sz w:val="17"/>
              </w:rPr>
              <w:t>Total assets</w:t>
            </w:r>
          </w:p>
        </w:tc>
        <w:tc>
          <w:tcPr>
            <w:tcW w:type="dxa" w:w="1315"/>
          </w:tcPr>
          <w:p>
            <w:pPr>
              <w:jc w:val="right"/>
            </w:pPr>
            <w:r/>
            <w:r>
              <w:rPr>
                <w:color w:val="1A1D21"/>
                <w:sz w:val="17"/>
              </w:rPr>
              <w:t>177,979.0</w:t>
            </w:r>
          </w:p>
        </w:tc>
        <w:tc>
          <w:tcPr>
            <w:tcW w:type="dxa" w:w="1134"/>
          </w:tcPr>
          <w:p>
            <w:pPr>
              <w:jc w:val="right"/>
            </w:pPr>
            <w:r/>
            <w:r>
              <w:rPr>
                <w:color w:val="1A1D21"/>
                <w:sz w:val="17"/>
              </w:rPr>
              <w:t>172,129.8</w:t>
            </w:r>
          </w:p>
        </w:tc>
        <w:tc>
          <w:tcPr>
            <w:tcW w:type="dxa" w:w="1134"/>
          </w:tcPr>
          <w:p>
            <w:pPr>
              <w:jc w:val="right"/>
            </w:pPr>
            <w:r/>
            <w:r>
              <w:rPr>
                <w:color w:val="1A1D21"/>
                <w:sz w:val="17"/>
              </w:rPr>
              <w:t>123,437.3</w:t>
            </w:r>
          </w:p>
        </w:tc>
      </w:tr>
      <w:tr>
        <w:trPr>
          <w:cantSplit/>
        </w:trPr>
        <w:tc>
          <w:tcPr>
            <w:tcW w:type="dxa" w:w="5601"/>
          </w:tcPr>
          <w:p>
            <w:r/>
            <w:r>
              <w:rPr>
                <w:color w:val="1A1D21"/>
                <w:sz w:val="17"/>
              </w:rPr>
              <w:t>Current liabilities</w:t>
            </w:r>
          </w:p>
        </w:tc>
        <w:tc>
          <w:tcPr>
            <w:tcW w:type="dxa" w:w="1315"/>
          </w:tcPr>
          <w:p>
            <w:pPr>
              <w:jc w:val="right"/>
            </w:pPr>
            <w:r/>
            <w:r>
              <w:rPr>
                <w:color w:val="1A1D21"/>
                <w:sz w:val="17"/>
              </w:rPr>
              <w:t>108,093.2</w:t>
            </w:r>
          </w:p>
        </w:tc>
        <w:tc>
          <w:tcPr>
            <w:tcW w:type="dxa" w:w="1134"/>
          </w:tcPr>
          <w:p>
            <w:pPr>
              <w:jc w:val="right"/>
            </w:pPr>
            <w:r/>
            <w:r>
              <w:rPr>
                <w:color w:val="1A1D21"/>
                <w:sz w:val="17"/>
              </w:rPr>
              <w:t>105,099.0</w:t>
            </w:r>
          </w:p>
        </w:tc>
        <w:tc>
          <w:tcPr>
            <w:tcW w:type="dxa" w:w="1134"/>
          </w:tcPr>
          <w:p>
            <w:pPr>
              <w:jc w:val="right"/>
            </w:pPr>
            <w:r/>
            <w:r>
              <w:rPr>
                <w:color w:val="1A1D21"/>
                <w:sz w:val="17"/>
              </w:rPr>
              <w:t>74,496.9</w:t>
            </w:r>
          </w:p>
        </w:tc>
      </w:tr>
      <w:tr>
        <w:trPr>
          <w:cantSplit/>
        </w:trPr>
        <w:tc>
          <w:tcPr>
            <w:tcW w:type="dxa" w:w="5601"/>
          </w:tcPr>
          <w:p>
            <w:r/>
            <w:r>
              <w:rPr>
                <w:color w:val="1A1D21"/>
                <w:sz w:val="17"/>
              </w:rPr>
              <w:t xml:space="preserve">  of which advances from customers</w:t>
            </w:r>
          </w:p>
        </w:tc>
        <w:tc>
          <w:tcPr>
            <w:tcW w:type="dxa" w:w="1315"/>
          </w:tcPr>
          <w:p>
            <w:pPr>
              <w:jc w:val="right"/>
            </w:pPr>
            <w:r/>
            <w:r>
              <w:rPr>
                <w:color w:val="1A1D21"/>
                <w:sz w:val="17"/>
              </w:rPr>
              <w:t>72,867.8</w:t>
            </w:r>
          </w:p>
        </w:tc>
        <w:tc>
          <w:tcPr>
            <w:tcW w:type="dxa" w:w="1134"/>
          </w:tcPr>
          <w:p>
            <w:pPr>
              <w:jc w:val="right"/>
            </w:pPr>
            <w:r/>
            <w:r>
              <w:rPr>
                <w:color w:val="1A1D21"/>
                <w:sz w:val="17"/>
              </w:rPr>
              <w:t>69,354.1</w:t>
            </w:r>
          </w:p>
        </w:tc>
        <w:tc>
          <w:tcPr>
            <w:tcW w:type="dxa" w:w="1134"/>
          </w:tcPr>
          <w:p>
            <w:pPr>
              <w:jc w:val="right"/>
            </w:pPr>
            <w:r/>
            <w:r>
              <w:rPr>
                <w:color w:val="1A1D21"/>
                <w:sz w:val="17"/>
              </w:rPr>
              <w:t>47,403.8</w:t>
            </w:r>
          </w:p>
        </w:tc>
      </w:tr>
      <w:tr>
        <w:trPr>
          <w:cantSplit/>
        </w:trPr>
        <w:tc>
          <w:tcPr>
            <w:tcW w:type="dxa" w:w="5601"/>
          </w:tcPr>
          <w:p>
            <w:r/>
            <w:r>
              <w:rPr>
                <w:color w:val="1A1D21"/>
                <w:sz w:val="17"/>
              </w:rPr>
              <w:t xml:space="preserve">  of which suppliers</w:t>
            </w:r>
          </w:p>
        </w:tc>
        <w:tc>
          <w:tcPr>
            <w:tcW w:type="dxa" w:w="1315"/>
          </w:tcPr>
          <w:p>
            <w:pPr>
              <w:jc w:val="right"/>
            </w:pPr>
            <w:r/>
            <w:r>
              <w:rPr>
                <w:color w:val="1A1D21"/>
                <w:sz w:val="17"/>
              </w:rPr>
              <w:t>5,340.1</w:t>
            </w:r>
          </w:p>
        </w:tc>
        <w:tc>
          <w:tcPr>
            <w:tcW w:type="dxa" w:w="1134"/>
          </w:tcPr>
          <w:p>
            <w:pPr>
              <w:jc w:val="right"/>
            </w:pPr>
            <w:r/>
            <w:r>
              <w:rPr>
                <w:color w:val="1A1D21"/>
                <w:sz w:val="17"/>
              </w:rPr>
              <w:t>3,807.0</w:t>
            </w:r>
          </w:p>
        </w:tc>
        <w:tc>
          <w:tcPr>
            <w:tcW w:type="dxa" w:w="1134"/>
          </w:tcPr>
          <w:p>
            <w:pPr>
              <w:jc w:val="right"/>
            </w:pPr>
            <w:r/>
            <w:r>
              <w:rPr>
                <w:color w:val="1A1D21"/>
                <w:sz w:val="17"/>
              </w:rPr>
              <w:t>3,426.7</w:t>
            </w:r>
          </w:p>
        </w:tc>
      </w:tr>
      <w:tr>
        <w:trPr>
          <w:cantSplit/>
        </w:trPr>
        <w:tc>
          <w:tcPr>
            <w:tcW w:type="dxa" w:w="5601"/>
          </w:tcPr>
          <w:p>
            <w:r/>
            <w:r>
              <w:rPr>
                <w:color w:val="1A1D21"/>
                <w:sz w:val="17"/>
              </w:rPr>
              <w:t>Non-current liabilities</w:t>
            </w:r>
          </w:p>
        </w:tc>
        <w:tc>
          <w:tcPr>
            <w:tcW w:type="dxa" w:w="1315"/>
          </w:tcPr>
          <w:p>
            <w:pPr>
              <w:jc w:val="right"/>
            </w:pPr>
            <w:r/>
            <w:r>
              <w:rPr>
                <w:color w:val="1A1D21"/>
                <w:sz w:val="17"/>
              </w:rPr>
              <w:t>49,497.4</w:t>
            </w:r>
          </w:p>
        </w:tc>
        <w:tc>
          <w:tcPr>
            <w:tcW w:type="dxa" w:w="1134"/>
          </w:tcPr>
          <w:p>
            <w:pPr>
              <w:jc w:val="right"/>
            </w:pPr>
            <w:r/>
            <w:r>
              <w:rPr>
                <w:color w:val="1A1D21"/>
                <w:sz w:val="17"/>
              </w:rPr>
              <w:t>48,265.1</w:t>
            </w:r>
          </w:p>
        </w:tc>
        <w:tc>
          <w:tcPr>
            <w:tcW w:type="dxa" w:w="1134"/>
          </w:tcPr>
          <w:p>
            <w:pPr>
              <w:jc w:val="right"/>
            </w:pPr>
            <w:r/>
            <w:r>
              <w:rPr>
                <w:color w:val="1A1D21"/>
                <w:sz w:val="17"/>
              </w:rPr>
              <w:t>34,315.7</w:t>
            </w:r>
          </w:p>
        </w:tc>
      </w:tr>
      <w:tr>
        <w:trPr>
          <w:cantSplit/>
        </w:trPr>
        <w:tc>
          <w:tcPr>
            <w:tcW w:type="dxa" w:w="5601"/>
          </w:tcPr>
          <w:p>
            <w:r/>
            <w:r>
              <w:rPr>
                <w:color w:val="1A1D21"/>
                <w:sz w:val="17"/>
              </w:rPr>
              <w:t>Total liabilities</w:t>
            </w:r>
          </w:p>
        </w:tc>
        <w:tc>
          <w:tcPr>
            <w:tcW w:type="dxa" w:w="1315"/>
          </w:tcPr>
          <w:p>
            <w:pPr>
              <w:jc w:val="right"/>
            </w:pPr>
            <w:r/>
            <w:r>
              <w:rPr>
                <w:color w:val="1A1D21"/>
                <w:sz w:val="17"/>
              </w:rPr>
              <w:t>157,590.6</w:t>
            </w:r>
          </w:p>
        </w:tc>
        <w:tc>
          <w:tcPr>
            <w:tcW w:type="dxa" w:w="1134"/>
          </w:tcPr>
          <w:p>
            <w:pPr>
              <w:jc w:val="right"/>
            </w:pPr>
            <w:r/>
            <w:r>
              <w:rPr>
                <w:color w:val="1A1D21"/>
                <w:sz w:val="17"/>
              </w:rPr>
              <w:t>153,364.1</w:t>
            </w:r>
          </w:p>
        </w:tc>
        <w:tc>
          <w:tcPr>
            <w:tcW w:type="dxa" w:w="1134"/>
          </w:tcPr>
          <w:p>
            <w:pPr>
              <w:jc w:val="right"/>
            </w:pPr>
            <w:r/>
            <w:r>
              <w:rPr>
                <w:color w:val="1A1D21"/>
                <w:sz w:val="17"/>
              </w:rPr>
              <w:t>108,812.6</w:t>
            </w:r>
          </w:p>
        </w:tc>
      </w:tr>
      <w:tr>
        <w:trPr>
          <w:cantSplit/>
        </w:trPr>
        <w:tc>
          <w:tcPr>
            <w:tcW w:type="dxa" w:w="5601"/>
          </w:tcPr>
          <w:p>
            <w:r/>
            <w:r>
              <w:rPr>
                <w:color w:val="1A1D21"/>
                <w:sz w:val="17"/>
              </w:rPr>
              <w:t>Shareholders' funds</w:t>
            </w:r>
          </w:p>
        </w:tc>
        <w:tc>
          <w:tcPr>
            <w:tcW w:type="dxa" w:w="1315"/>
          </w:tcPr>
          <w:p>
            <w:pPr>
              <w:jc w:val="right"/>
            </w:pPr>
            <w:r/>
            <w:r>
              <w:rPr>
                <w:color w:val="1A1D21"/>
                <w:sz w:val="17"/>
              </w:rPr>
              <w:t>20,388.4</w:t>
            </w:r>
          </w:p>
        </w:tc>
        <w:tc>
          <w:tcPr>
            <w:tcW w:type="dxa" w:w="1134"/>
          </w:tcPr>
          <w:p>
            <w:pPr>
              <w:jc w:val="right"/>
            </w:pPr>
            <w:r/>
            <w:r>
              <w:rPr>
                <w:color w:val="1A1D21"/>
                <w:sz w:val="17"/>
              </w:rPr>
              <w:t>18,765.8</w:t>
            </w:r>
          </w:p>
        </w:tc>
        <w:tc>
          <w:tcPr>
            <w:tcW w:type="dxa" w:w="1134"/>
          </w:tcPr>
          <w:p>
            <w:pPr>
              <w:jc w:val="right"/>
            </w:pPr>
            <w:r/>
            <w:r>
              <w:rPr>
                <w:color w:val="1A1D21"/>
                <w:sz w:val="17"/>
              </w:rPr>
              <w:t>14,624.7</w:t>
            </w:r>
          </w:p>
        </w:tc>
      </w:tr>
      <w:tr>
        <w:trPr>
          <w:cantSplit/>
        </w:trPr>
        <w:tc>
          <w:tcPr>
            <w:tcW w:type="dxa" w:w="5601"/>
          </w:tcPr>
          <w:p>
            <w:r/>
            <w:r>
              <w:rPr>
                <w:color w:val="1A1D21"/>
                <w:sz w:val="17"/>
              </w:rPr>
              <w:t xml:space="preserve">  of which attributable to the parent</w:t>
            </w:r>
          </w:p>
        </w:tc>
        <w:tc>
          <w:tcPr>
            <w:tcW w:type="dxa" w:w="1315"/>
          </w:tcPr>
          <w:p>
            <w:pPr>
              <w:jc w:val="right"/>
            </w:pPr>
            <w:r/>
            <w:r>
              <w:rPr>
                <w:color w:val="1A1D21"/>
                <w:sz w:val="17"/>
              </w:rPr>
              <w:t>18,955.7</w:t>
            </w:r>
          </w:p>
        </w:tc>
        <w:tc>
          <w:tcPr>
            <w:tcW w:type="dxa" w:w="1134"/>
          </w:tcPr>
          <w:p>
            <w:pPr>
              <w:jc w:val="right"/>
            </w:pPr>
            <w:r/>
            <w:r>
              <w:rPr>
                <w:color w:val="1A1D21"/>
                <w:sz w:val="17"/>
              </w:rPr>
              <w:t>17,431.4</w:t>
            </w:r>
          </w:p>
        </w:tc>
        <w:tc>
          <w:tcPr>
            <w:tcW w:type="dxa" w:w="1134"/>
          </w:tcPr>
          <w:p>
            <w:r/>
            <w:r>
              <w:rPr>
                <w:color w:val="1A1D21"/>
                <w:sz w:val="17"/>
              </w:rPr>
              <w:t>n/a</w:t>
            </w:r>
          </w:p>
        </w:tc>
      </w:tr>
      <w:tr>
        <w:trPr>
          <w:cantSplit/>
        </w:trPr>
        <w:tc>
          <w:tcPr>
            <w:tcW w:type="dxa" w:w="5601"/>
          </w:tcPr>
          <w:p>
            <w:r/>
            <w:r>
              <w:rPr>
                <w:color w:val="1A1D21"/>
                <w:sz w:val="17"/>
              </w:rPr>
              <w:t xml:space="preserve">  of which minority interests</w:t>
            </w:r>
          </w:p>
        </w:tc>
        <w:tc>
          <w:tcPr>
            <w:tcW w:type="dxa" w:w="1315"/>
          </w:tcPr>
          <w:p>
            <w:pPr>
              <w:jc w:val="right"/>
            </w:pPr>
            <w:r/>
            <w:r>
              <w:rPr>
                <w:color w:val="1A1D21"/>
                <w:sz w:val="17"/>
              </w:rPr>
              <w:t>1,432.7</w:t>
            </w:r>
          </w:p>
        </w:tc>
        <w:tc>
          <w:tcPr>
            <w:tcW w:type="dxa" w:w="1134"/>
          </w:tcPr>
          <w:p>
            <w:pPr>
              <w:jc w:val="right"/>
            </w:pPr>
            <w:r/>
            <w:r>
              <w:rPr>
                <w:color w:val="1A1D21"/>
                <w:sz w:val="17"/>
              </w:rPr>
              <w:t>1,334.3</w:t>
            </w:r>
          </w:p>
        </w:tc>
        <w:tc>
          <w:tcPr>
            <w:tcW w:type="dxa" w:w="1134"/>
          </w:tcPr>
          <w:p>
            <w:r/>
            <w:r>
              <w:rPr>
                <w:color w:val="1A1D21"/>
                <w:sz w:val="17"/>
              </w:rPr>
              <w:t>n/a</w:t>
            </w:r>
          </w:p>
        </w:tc>
      </w:tr>
      <w:tr>
        <w:trPr>
          <w:cantSplit/>
        </w:trPr>
        <w:tc>
          <w:tcPr>
            <w:tcW w:type="dxa" w:w="5601"/>
          </w:tcPr>
          <w:p>
            <w:r/>
            <w:r>
              <w:rPr>
                <w:color w:val="1A1D21"/>
                <w:sz w:val="17"/>
              </w:rPr>
              <w:t>Total equity and liabilities</w:t>
            </w:r>
          </w:p>
        </w:tc>
        <w:tc>
          <w:tcPr>
            <w:tcW w:type="dxa" w:w="1315"/>
          </w:tcPr>
          <w:p>
            <w:pPr>
              <w:jc w:val="right"/>
            </w:pPr>
            <w:r/>
            <w:r>
              <w:rPr>
                <w:color w:val="1A1D21"/>
                <w:sz w:val="17"/>
              </w:rPr>
              <w:t>177,979.0</w:t>
            </w:r>
          </w:p>
        </w:tc>
        <w:tc>
          <w:tcPr>
            <w:tcW w:type="dxa" w:w="1134"/>
          </w:tcPr>
          <w:p>
            <w:pPr>
              <w:jc w:val="right"/>
            </w:pPr>
            <w:r/>
            <w:r>
              <w:rPr>
                <w:color w:val="1A1D21"/>
                <w:sz w:val="17"/>
              </w:rPr>
              <w:t>172,129.8</w:t>
            </w:r>
          </w:p>
        </w:tc>
        <w:tc>
          <w:tcPr>
            <w:tcW w:type="dxa" w:w="113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Trade and notes receivable</w:t>
            </w:r>
          </w:p>
        </w:tc>
        <w:tc>
          <w:tcPr>
            <w:tcW w:type="dxa" w:w="964"/>
          </w:tcPr>
          <w:p>
            <w:pPr>
              <w:jc w:val="right"/>
            </w:pPr>
            <w:r/>
            <w:r>
              <w:rPr>
                <w:color w:val="1A1D21"/>
                <w:sz w:val="17"/>
              </w:rPr>
              <w:t>102,781</w:t>
            </w:r>
          </w:p>
        </w:tc>
        <w:tc>
          <w:tcPr>
            <w:tcW w:type="dxa" w:w="964"/>
          </w:tcPr>
          <w:p>
            <w:pPr>
              <w:jc w:val="right"/>
            </w:pPr>
            <w:r/>
            <w:r>
              <w:rPr>
                <w:color w:val="1A1D21"/>
                <w:sz w:val="17"/>
              </w:rPr>
              <w:t>103,081</w:t>
            </w:r>
          </w:p>
        </w:tc>
        <w:tc>
          <w:tcPr>
            <w:tcW w:type="dxa" w:w="964"/>
          </w:tcPr>
          <w:p>
            <w:pPr>
              <w:jc w:val="right"/>
            </w:pPr>
            <w:r/>
            <w:r>
              <w:rPr>
                <w:color w:val="1A1D21"/>
                <w:sz w:val="17"/>
              </w:rPr>
              <w:t>104,475</w:t>
            </w:r>
          </w:p>
        </w:tc>
        <w:tc>
          <w:tcPr>
            <w:tcW w:type="dxa" w:w="964"/>
          </w:tcPr>
          <w:p>
            <w:pPr>
              <w:jc w:val="right"/>
            </w:pPr>
            <w:r/>
            <w:r>
              <w:rPr>
                <w:color w:val="1A1D21"/>
                <w:sz w:val="17"/>
              </w:rPr>
              <w:t>107,031</w:t>
            </w:r>
          </w:p>
        </w:tc>
        <w:tc>
          <w:tcPr>
            <w:tcW w:type="dxa" w:w="964"/>
          </w:tcPr>
          <w:p>
            <w:pPr>
              <w:jc w:val="right"/>
            </w:pPr>
            <w:r/>
            <w:r>
              <w:rPr>
                <w:color w:val="1A1D21"/>
                <w:sz w:val="17"/>
              </w:rPr>
              <w:t>110,840</w:t>
            </w:r>
          </w:p>
        </w:tc>
        <w:tc>
          <w:tcPr>
            <w:tcW w:type="dxa" w:w="964"/>
          </w:tcPr>
          <w:p>
            <w:pPr>
              <w:jc w:val="right"/>
            </w:pPr>
            <w:r/>
            <w:r>
              <w:rPr>
                <w:color w:val="1A1D21"/>
                <w:sz w:val="17"/>
              </w:rPr>
              <w:t>151,036</w:t>
            </w:r>
          </w:p>
        </w:tc>
        <w:tc>
          <w:tcPr>
            <w:tcW w:type="dxa" w:w="964"/>
          </w:tcPr>
          <w:p>
            <w:pPr>
              <w:jc w:val="right"/>
            </w:pPr>
            <w:r/>
            <w:r>
              <w:rPr>
                <w:color w:val="1A1D21"/>
                <w:sz w:val="17"/>
              </w:rPr>
              <w:t>224,555</w:t>
            </w:r>
          </w:p>
        </w:tc>
      </w:tr>
      <w:tr>
        <w:trPr>
          <w:cantSplit/>
        </w:trPr>
        <w:tc>
          <w:tcPr>
            <w:tcW w:type="dxa" w:w="2421"/>
          </w:tcPr>
          <w:p>
            <w:r/>
            <w:r>
              <w:rPr>
                <w:color w:val="1A1D21"/>
                <w:sz w:val="17"/>
              </w:rPr>
              <w:t>Work in progress</w:t>
            </w:r>
          </w:p>
        </w:tc>
        <w:tc>
          <w:tcPr>
            <w:tcW w:type="dxa" w:w="964"/>
          </w:tcPr>
          <w:p>
            <w:pPr>
              <w:jc w:val="right"/>
            </w:pPr>
            <w:r/>
            <w:r>
              <w:rPr>
                <w:color w:val="1A1D21"/>
                <w:sz w:val="17"/>
              </w:rPr>
              <w:t>17,447</w:t>
            </w:r>
          </w:p>
        </w:tc>
        <w:tc>
          <w:tcPr>
            <w:tcW w:type="dxa" w:w="964"/>
          </w:tcPr>
          <w:p>
            <w:pPr>
              <w:jc w:val="right"/>
            </w:pPr>
            <w:r/>
            <w:r>
              <w:rPr>
                <w:color w:val="1A1D21"/>
                <w:sz w:val="17"/>
              </w:rPr>
              <w:t>17,498</w:t>
            </w:r>
          </w:p>
        </w:tc>
        <w:tc>
          <w:tcPr>
            <w:tcW w:type="dxa" w:w="964"/>
          </w:tcPr>
          <w:p>
            <w:pPr>
              <w:jc w:val="right"/>
            </w:pPr>
            <w:r/>
            <w:r>
              <w:rPr>
                <w:color w:val="1A1D21"/>
                <w:sz w:val="17"/>
              </w:rPr>
              <w:t>17,734</w:t>
            </w:r>
          </w:p>
        </w:tc>
        <w:tc>
          <w:tcPr>
            <w:tcW w:type="dxa" w:w="964"/>
          </w:tcPr>
          <w:p>
            <w:pPr>
              <w:jc w:val="right"/>
            </w:pPr>
            <w:r/>
            <w:r>
              <w:rPr>
                <w:color w:val="1A1D21"/>
                <w:sz w:val="17"/>
              </w:rPr>
              <w:t>18,168</w:t>
            </w:r>
          </w:p>
        </w:tc>
        <w:tc>
          <w:tcPr>
            <w:tcW w:type="dxa" w:w="964"/>
          </w:tcPr>
          <w:p>
            <w:pPr>
              <w:jc w:val="right"/>
            </w:pPr>
            <w:r/>
            <w:r>
              <w:rPr>
                <w:color w:val="1A1D21"/>
                <w:sz w:val="17"/>
              </w:rPr>
              <w:t>18,815</w:t>
            </w:r>
          </w:p>
        </w:tc>
        <w:tc>
          <w:tcPr>
            <w:tcW w:type="dxa" w:w="964"/>
          </w:tcPr>
          <w:p>
            <w:pPr>
              <w:jc w:val="right"/>
            </w:pPr>
            <w:r/>
            <w:r>
              <w:rPr>
                <w:color w:val="1A1D21"/>
                <w:sz w:val="17"/>
              </w:rPr>
              <w:t>25,638</w:t>
            </w:r>
          </w:p>
        </w:tc>
        <w:tc>
          <w:tcPr>
            <w:tcW w:type="dxa" w:w="964"/>
          </w:tcPr>
          <w:p>
            <w:pPr>
              <w:jc w:val="right"/>
            </w:pPr>
            <w:r/>
            <w:r>
              <w:rPr>
                <w:color w:val="1A1D21"/>
                <w:sz w:val="17"/>
              </w:rPr>
              <w:t>38,118</w:t>
            </w:r>
          </w:p>
        </w:tc>
      </w:tr>
      <w:tr>
        <w:trPr>
          <w:cantSplit/>
        </w:trPr>
        <w:tc>
          <w:tcPr>
            <w:tcW w:type="dxa" w:w="2421"/>
          </w:tcPr>
          <w:p>
            <w:r/>
            <w:r>
              <w:rPr>
                <w:color w:val="1A1D21"/>
                <w:sz w:val="17"/>
              </w:rPr>
              <w:t>Other receivables and prepayments</w:t>
            </w:r>
          </w:p>
        </w:tc>
        <w:tc>
          <w:tcPr>
            <w:tcW w:type="dxa" w:w="964"/>
          </w:tcPr>
          <w:p>
            <w:pPr>
              <w:jc w:val="right"/>
            </w:pPr>
            <w:r/>
            <w:r>
              <w:rPr>
                <w:color w:val="1A1D21"/>
                <w:sz w:val="17"/>
              </w:rPr>
              <w:t>12,831</w:t>
            </w:r>
          </w:p>
        </w:tc>
        <w:tc>
          <w:tcPr>
            <w:tcW w:type="dxa" w:w="964"/>
          </w:tcPr>
          <w:p>
            <w:pPr>
              <w:jc w:val="right"/>
            </w:pPr>
            <w:r/>
            <w:r>
              <w:rPr>
                <w:color w:val="1A1D21"/>
                <w:sz w:val="17"/>
              </w:rPr>
              <w:t>12,868</w:t>
            </w:r>
          </w:p>
        </w:tc>
        <w:tc>
          <w:tcPr>
            <w:tcW w:type="dxa" w:w="964"/>
          </w:tcPr>
          <w:p>
            <w:pPr>
              <w:jc w:val="right"/>
            </w:pPr>
            <w:r/>
            <w:r>
              <w:rPr>
                <w:color w:val="1A1D21"/>
                <w:sz w:val="17"/>
              </w:rPr>
              <w:t>13,042</w:t>
            </w:r>
          </w:p>
        </w:tc>
        <w:tc>
          <w:tcPr>
            <w:tcW w:type="dxa" w:w="964"/>
          </w:tcPr>
          <w:p>
            <w:pPr>
              <w:jc w:val="right"/>
            </w:pPr>
            <w:r/>
            <w:r>
              <w:rPr>
                <w:color w:val="1A1D21"/>
                <w:sz w:val="17"/>
              </w:rPr>
              <w:t>13,361</w:t>
            </w:r>
          </w:p>
        </w:tc>
        <w:tc>
          <w:tcPr>
            <w:tcW w:type="dxa" w:w="964"/>
          </w:tcPr>
          <w:p>
            <w:pPr>
              <w:jc w:val="right"/>
            </w:pPr>
            <w:r/>
            <w:r>
              <w:rPr>
                <w:color w:val="1A1D21"/>
                <w:sz w:val="17"/>
              </w:rPr>
              <w:t>13,837</w:t>
            </w:r>
          </w:p>
        </w:tc>
        <w:tc>
          <w:tcPr>
            <w:tcW w:type="dxa" w:w="964"/>
          </w:tcPr>
          <w:p>
            <w:pPr>
              <w:jc w:val="right"/>
            </w:pPr>
            <w:r/>
            <w:r>
              <w:rPr>
                <w:color w:val="1A1D21"/>
                <w:sz w:val="17"/>
              </w:rPr>
              <w:t>18,855</w:t>
            </w:r>
          </w:p>
        </w:tc>
        <w:tc>
          <w:tcPr>
            <w:tcW w:type="dxa" w:w="964"/>
          </w:tcPr>
          <w:p>
            <w:pPr>
              <w:jc w:val="right"/>
            </w:pPr>
            <w:r/>
            <w:r>
              <w:rPr>
                <w:color w:val="1A1D21"/>
                <w:sz w:val="17"/>
              </w:rPr>
              <w:t>28,033</w:t>
            </w:r>
          </w:p>
        </w:tc>
      </w:tr>
      <w:tr>
        <w:trPr>
          <w:cantSplit/>
        </w:trPr>
        <w:tc>
          <w:tcPr>
            <w:tcW w:type="dxa" w:w="2421"/>
          </w:tcPr>
          <w:p>
            <w:r/>
            <w:r>
              <w:rPr>
                <w:color w:val="1A1D21"/>
                <w:sz w:val="17"/>
              </w:rPr>
              <w:t>Advances to suppliers</w:t>
            </w:r>
          </w:p>
        </w:tc>
        <w:tc>
          <w:tcPr>
            <w:tcW w:type="dxa" w:w="964"/>
          </w:tcPr>
          <w:p>
            <w:pPr>
              <w:jc w:val="right"/>
            </w:pPr>
            <w:r/>
            <w:r>
              <w:rPr>
                <w:color w:val="1A1D21"/>
                <w:sz w:val="17"/>
              </w:rPr>
              <w:t>8,992</w:t>
            </w:r>
          </w:p>
        </w:tc>
        <w:tc>
          <w:tcPr>
            <w:tcW w:type="dxa" w:w="964"/>
          </w:tcPr>
          <w:p>
            <w:pPr>
              <w:jc w:val="right"/>
            </w:pPr>
            <w:r/>
            <w:r>
              <w:rPr>
                <w:color w:val="1A1D21"/>
                <w:sz w:val="17"/>
              </w:rPr>
              <w:t>9,019</w:t>
            </w:r>
          </w:p>
        </w:tc>
        <w:tc>
          <w:tcPr>
            <w:tcW w:type="dxa" w:w="964"/>
          </w:tcPr>
          <w:p>
            <w:pPr>
              <w:jc w:val="right"/>
            </w:pPr>
            <w:r/>
            <w:r>
              <w:rPr>
                <w:color w:val="1A1D21"/>
                <w:sz w:val="17"/>
              </w:rPr>
              <w:t>9,141</w:t>
            </w:r>
          </w:p>
        </w:tc>
        <w:tc>
          <w:tcPr>
            <w:tcW w:type="dxa" w:w="964"/>
          </w:tcPr>
          <w:p>
            <w:pPr>
              <w:jc w:val="right"/>
            </w:pPr>
            <w:r/>
            <w:r>
              <w:rPr>
                <w:color w:val="1A1D21"/>
                <w:sz w:val="17"/>
              </w:rPr>
              <w:t>9,364</w:t>
            </w:r>
          </w:p>
        </w:tc>
        <w:tc>
          <w:tcPr>
            <w:tcW w:type="dxa" w:w="964"/>
          </w:tcPr>
          <w:p>
            <w:pPr>
              <w:jc w:val="right"/>
            </w:pPr>
            <w:r/>
            <w:r>
              <w:rPr>
                <w:color w:val="1A1D21"/>
                <w:sz w:val="17"/>
              </w:rPr>
              <w:t>9,697</w:t>
            </w:r>
          </w:p>
        </w:tc>
        <w:tc>
          <w:tcPr>
            <w:tcW w:type="dxa" w:w="964"/>
          </w:tcPr>
          <w:p>
            <w:pPr>
              <w:jc w:val="right"/>
            </w:pPr>
            <w:r/>
            <w:r>
              <w:rPr>
                <w:color w:val="1A1D21"/>
                <w:sz w:val="17"/>
              </w:rPr>
              <w:t>13,214</w:t>
            </w:r>
          </w:p>
        </w:tc>
        <w:tc>
          <w:tcPr>
            <w:tcW w:type="dxa" w:w="964"/>
          </w:tcPr>
          <w:p>
            <w:pPr>
              <w:jc w:val="right"/>
            </w:pPr>
            <w:r/>
            <w:r>
              <w:rPr>
                <w:color w:val="1A1D21"/>
                <w:sz w:val="17"/>
              </w:rPr>
              <w:t>19,646</w:t>
            </w:r>
          </w:p>
        </w:tc>
      </w:tr>
      <w:tr>
        <w:trPr>
          <w:cantSplit/>
        </w:trPr>
        <w:tc>
          <w:tcPr>
            <w:tcW w:type="dxa" w:w="2421"/>
          </w:tcPr>
          <w:p>
            <w:r/>
            <w:r>
              <w:rPr>
                <w:color w:val="1A1D21"/>
                <w:sz w:val="17"/>
              </w:rPr>
              <w:t>Cash and equivalents</w:t>
            </w:r>
          </w:p>
        </w:tc>
        <w:tc>
          <w:tcPr>
            <w:tcW w:type="dxa" w:w="964"/>
          </w:tcPr>
          <w:p>
            <w:pPr>
              <w:jc w:val="right"/>
            </w:pPr>
            <w:r/>
            <w:r>
              <w:rPr>
                <w:color w:val="1A1D21"/>
                <w:sz w:val="17"/>
              </w:rPr>
              <w:t>12,516</w:t>
            </w:r>
          </w:p>
        </w:tc>
        <w:tc>
          <w:tcPr>
            <w:tcW w:type="dxa" w:w="964"/>
          </w:tcPr>
          <w:p>
            <w:pPr>
              <w:jc w:val="right"/>
            </w:pPr>
            <w:r/>
            <w:r>
              <w:rPr>
                <w:color w:val="1A1D21"/>
                <w:sz w:val="17"/>
              </w:rPr>
              <w:t>16,505</w:t>
            </w:r>
          </w:p>
        </w:tc>
        <w:tc>
          <w:tcPr>
            <w:tcW w:type="dxa" w:w="964"/>
          </w:tcPr>
          <w:p>
            <w:pPr>
              <w:jc w:val="right"/>
            </w:pPr>
            <w:r/>
            <w:r>
              <w:rPr>
                <w:color w:val="1A1D21"/>
                <w:sz w:val="17"/>
              </w:rPr>
              <w:t>21,440</w:t>
            </w:r>
          </w:p>
        </w:tc>
        <w:tc>
          <w:tcPr>
            <w:tcW w:type="dxa" w:w="964"/>
          </w:tcPr>
          <w:p>
            <w:pPr>
              <w:jc w:val="right"/>
            </w:pPr>
            <w:r/>
            <w:r>
              <w:rPr>
                <w:color w:val="1A1D21"/>
                <w:sz w:val="17"/>
              </w:rPr>
              <w:t>27,381</w:t>
            </w:r>
          </w:p>
        </w:tc>
        <w:tc>
          <w:tcPr>
            <w:tcW w:type="dxa" w:w="964"/>
          </w:tcPr>
          <w:p>
            <w:pPr>
              <w:jc w:val="right"/>
            </w:pPr>
            <w:r/>
            <w:r>
              <w:rPr>
                <w:color w:val="1A1D21"/>
                <w:sz w:val="17"/>
              </w:rPr>
              <w:t>34,406</w:t>
            </w:r>
          </w:p>
        </w:tc>
        <w:tc>
          <w:tcPr>
            <w:tcW w:type="dxa" w:w="964"/>
          </w:tcPr>
          <w:p>
            <w:pPr>
              <w:jc w:val="right"/>
            </w:pPr>
            <w:r/>
            <w:r>
              <w:rPr>
                <w:color w:val="1A1D21"/>
                <w:sz w:val="17"/>
              </w:rPr>
              <w:t>87,835</w:t>
            </w:r>
          </w:p>
        </w:tc>
        <w:tc>
          <w:tcPr>
            <w:tcW w:type="dxa" w:w="964"/>
          </w:tcPr>
          <w:p>
            <w:pPr>
              <w:jc w:val="right"/>
            </w:pPr>
            <w:r/>
            <w:r>
              <w:rPr>
                <w:color w:val="1A1D21"/>
                <w:sz w:val="17"/>
              </w:rPr>
              <w:t>170,102</w:t>
            </w:r>
          </w:p>
        </w:tc>
      </w:tr>
      <w:tr>
        <w:trPr>
          <w:cantSplit/>
        </w:trPr>
        <w:tc>
          <w:tcPr>
            <w:tcW w:type="dxa" w:w="24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4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421"/>
          </w:tcPr>
          <w:p>
            <w:r/>
            <w:r>
              <w:rPr>
                <w:color w:val="1A1D21"/>
                <w:sz w:val="17"/>
              </w:rPr>
              <w:t>Total assets</w:t>
            </w:r>
          </w:p>
        </w:tc>
        <w:tc>
          <w:tcPr>
            <w:tcW w:type="dxa" w:w="964"/>
          </w:tcPr>
          <w:p>
            <w:pPr>
              <w:jc w:val="right"/>
            </w:pPr>
            <w:r/>
            <w:r>
              <w:rPr>
                <w:color w:val="1A1D21"/>
                <w:sz w:val="17"/>
              </w:rPr>
              <w:t>174,226</w:t>
            </w:r>
          </w:p>
        </w:tc>
        <w:tc>
          <w:tcPr>
            <w:tcW w:type="dxa" w:w="964"/>
          </w:tcPr>
          <w:p>
            <w:pPr>
              <w:jc w:val="right"/>
            </w:pPr>
            <w:r/>
            <w:r>
              <w:rPr>
                <w:color w:val="1A1D21"/>
                <w:sz w:val="17"/>
              </w:rPr>
              <w:t>178,642</w:t>
            </w:r>
          </w:p>
        </w:tc>
        <w:tc>
          <w:tcPr>
            <w:tcW w:type="dxa" w:w="964"/>
          </w:tcPr>
          <w:p>
            <w:pPr>
              <w:jc w:val="right"/>
            </w:pPr>
            <w:r/>
            <w:r>
              <w:rPr>
                <w:color w:val="1A1D21"/>
                <w:sz w:val="17"/>
              </w:rPr>
              <w:t>185,517</w:t>
            </w:r>
          </w:p>
        </w:tc>
        <w:tc>
          <w:tcPr>
            <w:tcW w:type="dxa" w:w="964"/>
          </w:tcPr>
          <w:p>
            <w:pPr>
              <w:jc w:val="right"/>
            </w:pPr>
            <w:r/>
            <w:r>
              <w:rPr>
                <w:color w:val="1A1D21"/>
                <w:sz w:val="17"/>
              </w:rPr>
              <w:t>195,009</w:t>
            </w:r>
          </w:p>
        </w:tc>
        <w:tc>
          <w:tcPr>
            <w:tcW w:type="dxa" w:w="964"/>
          </w:tcPr>
          <w:p>
            <w:pPr>
              <w:jc w:val="right"/>
            </w:pPr>
            <w:r/>
            <w:r>
              <w:rPr>
                <w:color w:val="1A1D21"/>
                <w:sz w:val="17"/>
              </w:rPr>
              <w:t>207,317</w:t>
            </w:r>
          </w:p>
        </w:tc>
        <w:tc>
          <w:tcPr>
            <w:tcW w:type="dxa" w:w="964"/>
          </w:tcPr>
          <w:p>
            <w:pPr>
              <w:jc w:val="right"/>
            </w:pPr>
            <w:r/>
            <w:r>
              <w:rPr>
                <w:color w:val="1A1D21"/>
                <w:sz w:val="17"/>
              </w:rPr>
              <w:t>316,454</w:t>
            </w:r>
          </w:p>
        </w:tc>
        <w:tc>
          <w:tcPr>
            <w:tcW w:type="dxa" w:w="964"/>
          </w:tcPr>
          <w:p>
            <w:pPr>
              <w:jc w:val="right"/>
            </w:pPr>
            <w:r/>
            <w:r>
              <w:rPr>
                <w:color w:val="1A1D21"/>
                <w:sz w:val="17"/>
              </w:rPr>
              <w:t>500,564</w:t>
            </w:r>
          </w:p>
        </w:tc>
      </w:tr>
      <w:tr>
        <w:trPr>
          <w:cantSplit/>
        </w:trPr>
        <w:tc>
          <w:tcPr>
            <w:tcW w:type="dxa" w:w="2421"/>
          </w:tcPr>
          <w:p>
            <w:r/>
            <w:r>
              <w:rPr>
                <w:color w:val="1A1D21"/>
                <w:sz w:val="17"/>
              </w:rPr>
              <w:t>Customer advances</w:t>
            </w:r>
          </w:p>
        </w:tc>
        <w:tc>
          <w:tcPr>
            <w:tcW w:type="dxa" w:w="964"/>
          </w:tcPr>
          <w:p>
            <w:pPr>
              <w:jc w:val="right"/>
            </w:pPr>
            <w:r/>
            <w:r>
              <w:rPr>
                <w:color w:val="1A1D21"/>
                <w:sz w:val="17"/>
              </w:rPr>
              <w:t>68,865</w:t>
            </w:r>
          </w:p>
        </w:tc>
        <w:tc>
          <w:tcPr>
            <w:tcW w:type="dxa" w:w="964"/>
          </w:tcPr>
          <w:p>
            <w:pPr>
              <w:jc w:val="right"/>
            </w:pPr>
            <w:r/>
            <w:r>
              <w:rPr>
                <w:color w:val="1A1D21"/>
                <w:sz w:val="17"/>
              </w:rPr>
              <w:t>69,066</w:t>
            </w:r>
          </w:p>
        </w:tc>
        <w:tc>
          <w:tcPr>
            <w:tcW w:type="dxa" w:w="964"/>
          </w:tcPr>
          <w:p>
            <w:pPr>
              <w:jc w:val="right"/>
            </w:pPr>
            <w:r/>
            <w:r>
              <w:rPr>
                <w:color w:val="1A1D21"/>
                <w:sz w:val="17"/>
              </w:rPr>
              <w:t>70,000</w:t>
            </w:r>
          </w:p>
        </w:tc>
        <w:tc>
          <w:tcPr>
            <w:tcW w:type="dxa" w:w="964"/>
          </w:tcPr>
          <w:p>
            <w:pPr>
              <w:jc w:val="right"/>
            </w:pPr>
            <w:r/>
            <w:r>
              <w:rPr>
                <w:color w:val="1A1D21"/>
                <w:sz w:val="17"/>
              </w:rPr>
              <w:t>71,713</w:t>
            </w:r>
          </w:p>
        </w:tc>
        <w:tc>
          <w:tcPr>
            <w:tcW w:type="dxa" w:w="964"/>
          </w:tcPr>
          <w:p>
            <w:pPr>
              <w:jc w:val="right"/>
            </w:pPr>
            <w:r/>
            <w:r>
              <w:rPr>
                <w:color w:val="1A1D21"/>
                <w:sz w:val="17"/>
              </w:rPr>
              <w:t>74,265</w:t>
            </w:r>
          </w:p>
        </w:tc>
        <w:tc>
          <w:tcPr>
            <w:tcW w:type="dxa" w:w="964"/>
          </w:tcPr>
          <w:p>
            <w:pPr>
              <w:jc w:val="right"/>
            </w:pPr>
            <w:r/>
            <w:r>
              <w:rPr>
                <w:color w:val="1A1D21"/>
                <w:sz w:val="17"/>
              </w:rPr>
              <w:t>101,197</w:t>
            </w:r>
          </w:p>
        </w:tc>
        <w:tc>
          <w:tcPr>
            <w:tcW w:type="dxa" w:w="964"/>
          </w:tcPr>
          <w:p>
            <w:pPr>
              <w:jc w:val="right"/>
            </w:pPr>
            <w:r/>
            <w:r>
              <w:rPr>
                <w:color w:val="1A1D21"/>
                <w:sz w:val="17"/>
              </w:rPr>
              <w:t>150,455</w:t>
            </w:r>
          </w:p>
        </w:tc>
      </w:tr>
      <w:tr>
        <w:trPr>
          <w:cantSplit/>
        </w:trPr>
        <w:tc>
          <w:tcPr>
            <w:tcW w:type="dxa" w:w="2421"/>
          </w:tcPr>
          <w:p>
            <w:r/>
            <w:r>
              <w:rPr>
                <w:color w:val="1A1D21"/>
                <w:sz w:val="17"/>
              </w:rPr>
              <w:t>Suppliers</w:t>
            </w:r>
          </w:p>
        </w:tc>
        <w:tc>
          <w:tcPr>
            <w:tcW w:type="dxa" w:w="964"/>
          </w:tcPr>
          <w:p>
            <w:pPr>
              <w:jc w:val="right"/>
            </w:pPr>
            <w:r/>
            <w:r>
              <w:rPr>
                <w:color w:val="1A1D21"/>
                <w:sz w:val="17"/>
              </w:rPr>
              <w:t>3,780</w:t>
            </w:r>
          </w:p>
        </w:tc>
        <w:tc>
          <w:tcPr>
            <w:tcW w:type="dxa" w:w="964"/>
          </w:tcPr>
          <w:p>
            <w:pPr>
              <w:jc w:val="right"/>
            </w:pPr>
            <w:r/>
            <w:r>
              <w:rPr>
                <w:color w:val="1A1D21"/>
                <w:sz w:val="17"/>
              </w:rPr>
              <w:t>3,791</w:t>
            </w:r>
          </w:p>
        </w:tc>
        <w:tc>
          <w:tcPr>
            <w:tcW w:type="dxa" w:w="964"/>
          </w:tcPr>
          <w:p>
            <w:pPr>
              <w:jc w:val="right"/>
            </w:pPr>
            <w:r/>
            <w:r>
              <w:rPr>
                <w:color w:val="1A1D21"/>
                <w:sz w:val="17"/>
              </w:rPr>
              <w:t>3,842</w:t>
            </w:r>
          </w:p>
        </w:tc>
        <w:tc>
          <w:tcPr>
            <w:tcW w:type="dxa" w:w="964"/>
          </w:tcPr>
          <w:p>
            <w:pPr>
              <w:jc w:val="right"/>
            </w:pPr>
            <w:r/>
            <w:r>
              <w:rPr>
                <w:color w:val="1A1D21"/>
                <w:sz w:val="17"/>
              </w:rPr>
              <w:t>3,936</w:t>
            </w:r>
          </w:p>
        </w:tc>
        <w:tc>
          <w:tcPr>
            <w:tcW w:type="dxa" w:w="964"/>
          </w:tcPr>
          <w:p>
            <w:pPr>
              <w:jc w:val="right"/>
            </w:pPr>
            <w:r/>
            <w:r>
              <w:rPr>
                <w:color w:val="1A1D21"/>
                <w:sz w:val="17"/>
              </w:rPr>
              <w:t>4,077</w:t>
            </w:r>
          </w:p>
        </w:tc>
        <w:tc>
          <w:tcPr>
            <w:tcW w:type="dxa" w:w="964"/>
          </w:tcPr>
          <w:p>
            <w:pPr>
              <w:jc w:val="right"/>
            </w:pPr>
            <w:r/>
            <w:r>
              <w:rPr>
                <w:color w:val="1A1D21"/>
                <w:sz w:val="17"/>
              </w:rPr>
              <w:t>5,555</w:t>
            </w:r>
          </w:p>
        </w:tc>
        <w:tc>
          <w:tcPr>
            <w:tcW w:type="dxa" w:w="964"/>
          </w:tcPr>
          <w:p>
            <w:pPr>
              <w:jc w:val="right"/>
            </w:pPr>
            <w:r/>
            <w:r>
              <w:rPr>
                <w:color w:val="1A1D21"/>
                <w:sz w:val="17"/>
              </w:rPr>
              <w:t>8,259</w:t>
            </w:r>
          </w:p>
        </w:tc>
      </w:tr>
      <w:tr>
        <w:trPr>
          <w:cantSplit/>
        </w:trPr>
        <w:tc>
          <w:tcPr>
            <w:tcW w:type="dxa" w:w="2421"/>
          </w:tcPr>
          <w:p>
            <w:r/>
            <w:r>
              <w:rPr>
                <w:color w:val="1A1D21"/>
                <w:sz w:val="17"/>
              </w:rPr>
              <w:t>Other creditors</w:t>
            </w:r>
          </w:p>
        </w:tc>
        <w:tc>
          <w:tcPr>
            <w:tcW w:type="dxa" w:w="964"/>
          </w:tcPr>
          <w:p>
            <w:pPr>
              <w:jc w:val="right"/>
            </w:pPr>
            <w:r/>
            <w:r>
              <w:rPr>
                <w:color w:val="1A1D21"/>
                <w:sz w:val="17"/>
              </w:rPr>
              <w:t>5,086</w:t>
            </w:r>
          </w:p>
        </w:tc>
        <w:tc>
          <w:tcPr>
            <w:tcW w:type="dxa" w:w="964"/>
          </w:tcPr>
          <w:p>
            <w:pPr>
              <w:jc w:val="right"/>
            </w:pPr>
            <w:r/>
            <w:r>
              <w:rPr>
                <w:color w:val="1A1D21"/>
                <w:sz w:val="17"/>
              </w:rPr>
              <w:t>5,100</w:t>
            </w:r>
          </w:p>
        </w:tc>
        <w:tc>
          <w:tcPr>
            <w:tcW w:type="dxa" w:w="964"/>
          </w:tcPr>
          <w:p>
            <w:pPr>
              <w:jc w:val="right"/>
            </w:pPr>
            <w:r/>
            <w:r>
              <w:rPr>
                <w:color w:val="1A1D21"/>
                <w:sz w:val="17"/>
              </w:rPr>
              <w:t>5,169</w:t>
            </w:r>
          </w:p>
        </w:tc>
        <w:tc>
          <w:tcPr>
            <w:tcW w:type="dxa" w:w="964"/>
          </w:tcPr>
          <w:p>
            <w:pPr>
              <w:jc w:val="right"/>
            </w:pPr>
            <w:r/>
            <w:r>
              <w:rPr>
                <w:color w:val="1A1D21"/>
                <w:sz w:val="17"/>
              </w:rPr>
              <w:t>5,296</w:t>
            </w:r>
          </w:p>
        </w:tc>
        <w:tc>
          <w:tcPr>
            <w:tcW w:type="dxa" w:w="964"/>
          </w:tcPr>
          <w:p>
            <w:pPr>
              <w:jc w:val="right"/>
            </w:pPr>
            <w:r/>
            <w:r>
              <w:rPr>
                <w:color w:val="1A1D21"/>
                <w:sz w:val="17"/>
              </w:rPr>
              <w:t>5,484</w:t>
            </w:r>
          </w:p>
        </w:tc>
        <w:tc>
          <w:tcPr>
            <w:tcW w:type="dxa" w:w="964"/>
          </w:tcPr>
          <w:p>
            <w:pPr>
              <w:jc w:val="right"/>
            </w:pPr>
            <w:r/>
            <w:r>
              <w:rPr>
                <w:color w:val="1A1D21"/>
                <w:sz w:val="17"/>
              </w:rPr>
              <w:t>7,473</w:t>
            </w:r>
          </w:p>
        </w:tc>
        <w:tc>
          <w:tcPr>
            <w:tcW w:type="dxa" w:w="964"/>
          </w:tcPr>
          <w:p>
            <w:pPr>
              <w:jc w:val="right"/>
            </w:pPr>
            <w:r/>
            <w:r>
              <w:rPr>
                <w:color w:val="1A1D21"/>
                <w:sz w:val="17"/>
              </w:rPr>
              <w:t>11,111</w:t>
            </w:r>
          </w:p>
        </w:tc>
      </w:tr>
      <w:tr>
        <w:trPr>
          <w:cantSplit/>
        </w:trPr>
        <w:tc>
          <w:tcPr>
            <w:tcW w:type="dxa" w:w="2421"/>
          </w:tcPr>
          <w:p>
            <w:r/>
            <w:r>
              <w:rPr>
                <w:color w:val="1A1D21"/>
                <w:sz w:val="17"/>
              </w:rPr>
              <w:t>Cheques under collection</w:t>
            </w:r>
          </w:p>
        </w:tc>
        <w:tc>
          <w:tcPr>
            <w:tcW w:type="dxa" w:w="964"/>
          </w:tcPr>
          <w:p>
            <w:pPr>
              <w:jc w:val="right"/>
            </w:pPr>
            <w:r/>
            <w:r>
              <w:rPr>
                <w:color w:val="1A1D21"/>
                <w:sz w:val="17"/>
              </w:rPr>
              <w:t>2,436</w:t>
            </w:r>
          </w:p>
        </w:tc>
        <w:tc>
          <w:tcPr>
            <w:tcW w:type="dxa" w:w="964"/>
          </w:tcPr>
          <w:p>
            <w:pPr>
              <w:jc w:val="right"/>
            </w:pPr>
            <w:r/>
            <w:r>
              <w:rPr>
                <w:color w:val="1A1D21"/>
                <w:sz w:val="17"/>
              </w:rPr>
              <w:t>2,444</w:t>
            </w:r>
          </w:p>
        </w:tc>
        <w:tc>
          <w:tcPr>
            <w:tcW w:type="dxa" w:w="964"/>
          </w:tcPr>
          <w:p>
            <w:pPr>
              <w:jc w:val="right"/>
            </w:pPr>
            <w:r/>
            <w:r>
              <w:rPr>
                <w:color w:val="1A1D21"/>
                <w:sz w:val="17"/>
              </w:rPr>
              <w:t>2,477</w:t>
            </w:r>
          </w:p>
        </w:tc>
        <w:tc>
          <w:tcPr>
            <w:tcW w:type="dxa" w:w="964"/>
          </w:tcPr>
          <w:p>
            <w:pPr>
              <w:jc w:val="right"/>
            </w:pPr>
            <w:r/>
            <w:r>
              <w:rPr>
                <w:color w:val="1A1D21"/>
                <w:sz w:val="17"/>
              </w:rPr>
              <w:t>2,537</w:t>
            </w:r>
          </w:p>
        </w:tc>
        <w:tc>
          <w:tcPr>
            <w:tcW w:type="dxa" w:w="964"/>
          </w:tcPr>
          <w:p>
            <w:pPr>
              <w:jc w:val="right"/>
            </w:pPr>
            <w:r/>
            <w:r>
              <w:rPr>
                <w:color w:val="1A1D21"/>
                <w:sz w:val="17"/>
              </w:rPr>
              <w:t>2,627</w:t>
            </w:r>
          </w:p>
        </w:tc>
        <w:tc>
          <w:tcPr>
            <w:tcW w:type="dxa" w:w="964"/>
          </w:tcPr>
          <w:p>
            <w:pPr>
              <w:jc w:val="right"/>
            </w:pPr>
            <w:r/>
            <w:r>
              <w:rPr>
                <w:color w:val="1A1D21"/>
                <w:sz w:val="17"/>
              </w:rPr>
              <w:t>3,580</w:t>
            </w:r>
          </w:p>
        </w:tc>
        <w:tc>
          <w:tcPr>
            <w:tcW w:type="dxa" w:w="964"/>
          </w:tcPr>
          <w:p>
            <w:pPr>
              <w:jc w:val="right"/>
            </w:pPr>
            <w:r/>
            <w:r>
              <w:rPr>
                <w:color w:val="1A1D21"/>
                <w:sz w:val="17"/>
              </w:rPr>
              <w:t>5,323</w:t>
            </w:r>
          </w:p>
        </w:tc>
      </w:tr>
      <w:tr>
        <w:trPr>
          <w:cantSplit/>
        </w:trPr>
        <w:tc>
          <w:tcPr>
            <w:tcW w:type="dxa" w:w="24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r>
      <w:tr>
        <w:trPr>
          <w:cantSplit/>
        </w:trPr>
        <w:tc>
          <w:tcPr>
            <w:tcW w:type="dxa" w:w="24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421"/>
          </w:tcPr>
          <w:p>
            <w:r/>
            <w:r>
              <w:rPr>
                <w:color w:val="1A1D21"/>
                <w:sz w:val="17"/>
              </w:rPr>
              <w:t>Total liabilities</w:t>
            </w:r>
          </w:p>
        </w:tc>
        <w:tc>
          <w:tcPr>
            <w:tcW w:type="dxa" w:w="964"/>
          </w:tcPr>
          <w:p>
            <w:pPr>
              <w:jc w:val="right"/>
            </w:pPr>
            <w:r/>
            <w:r>
              <w:rPr>
                <w:color w:val="1A1D21"/>
                <w:sz w:val="17"/>
              </w:rPr>
              <w:t>152,794</w:t>
            </w:r>
          </w:p>
        </w:tc>
        <w:tc>
          <w:tcPr>
            <w:tcW w:type="dxa" w:w="964"/>
          </w:tcPr>
          <w:p>
            <w:pPr>
              <w:jc w:val="right"/>
            </w:pPr>
            <w:r/>
            <w:r>
              <w:rPr>
                <w:color w:val="1A1D21"/>
                <w:sz w:val="17"/>
              </w:rPr>
              <w:t>153,029</w:t>
            </w:r>
          </w:p>
        </w:tc>
        <w:tc>
          <w:tcPr>
            <w:tcW w:type="dxa" w:w="964"/>
          </w:tcPr>
          <w:p>
            <w:pPr>
              <w:jc w:val="right"/>
            </w:pPr>
            <w:r/>
            <w:r>
              <w:rPr>
                <w:color w:val="1A1D21"/>
                <w:sz w:val="17"/>
              </w:rPr>
              <w:t>154,116</w:t>
            </w:r>
          </w:p>
        </w:tc>
        <w:tc>
          <w:tcPr>
            <w:tcW w:type="dxa" w:w="964"/>
          </w:tcPr>
          <w:p>
            <w:pPr>
              <w:jc w:val="right"/>
            </w:pPr>
            <w:r/>
            <w:r>
              <w:rPr>
                <w:color w:val="1A1D21"/>
                <w:sz w:val="17"/>
              </w:rPr>
              <w:t>156,110</w:t>
            </w:r>
          </w:p>
        </w:tc>
        <w:tc>
          <w:tcPr>
            <w:tcW w:type="dxa" w:w="964"/>
          </w:tcPr>
          <w:p>
            <w:pPr>
              <w:jc w:val="right"/>
            </w:pPr>
            <w:r/>
            <w:r>
              <w:rPr>
                <w:color w:val="1A1D21"/>
                <w:sz w:val="17"/>
              </w:rPr>
              <w:t>159,081</w:t>
            </w:r>
          </w:p>
        </w:tc>
        <w:tc>
          <w:tcPr>
            <w:tcW w:type="dxa" w:w="964"/>
          </w:tcPr>
          <w:p>
            <w:pPr>
              <w:jc w:val="right"/>
            </w:pPr>
            <w:r/>
            <w:r>
              <w:rPr>
                <w:color w:val="1A1D21"/>
                <w:sz w:val="17"/>
              </w:rPr>
              <w:t>190,433</w:t>
            </w:r>
          </w:p>
        </w:tc>
        <w:tc>
          <w:tcPr>
            <w:tcW w:type="dxa" w:w="964"/>
          </w:tcPr>
          <w:p>
            <w:pPr>
              <w:jc w:val="right"/>
            </w:pPr>
            <w:r/>
            <w:r>
              <w:rPr>
                <w:color w:val="1A1D21"/>
                <w:sz w:val="17"/>
              </w:rPr>
              <w:t>247,776</w:t>
            </w:r>
          </w:p>
        </w:tc>
      </w:tr>
      <w:tr>
        <w:trPr>
          <w:cantSplit/>
        </w:trPr>
        <w:tc>
          <w:tcPr>
            <w:tcW w:type="dxa" w:w="2421"/>
          </w:tcPr>
          <w:p>
            <w:r/>
            <w:r>
              <w:rPr>
                <w:color w:val="1A1D21"/>
                <w:sz w:val="17"/>
              </w:rPr>
              <w:t>Shareholders' funds</w:t>
            </w:r>
          </w:p>
        </w:tc>
        <w:tc>
          <w:tcPr>
            <w:tcW w:type="dxa" w:w="964"/>
          </w:tcPr>
          <w:p>
            <w:pPr>
              <w:jc w:val="right"/>
            </w:pPr>
            <w:r/>
            <w:r>
              <w:rPr>
                <w:color w:val="1A1D21"/>
                <w:sz w:val="17"/>
              </w:rPr>
              <w:t>21,432</w:t>
            </w:r>
          </w:p>
        </w:tc>
        <w:tc>
          <w:tcPr>
            <w:tcW w:type="dxa" w:w="964"/>
          </w:tcPr>
          <w:p>
            <w:pPr>
              <w:jc w:val="right"/>
            </w:pPr>
            <w:r/>
            <w:r>
              <w:rPr>
                <w:color w:val="1A1D21"/>
                <w:sz w:val="17"/>
              </w:rPr>
              <w:t>25,613</w:t>
            </w:r>
          </w:p>
        </w:tc>
        <w:tc>
          <w:tcPr>
            <w:tcW w:type="dxa" w:w="964"/>
          </w:tcPr>
          <w:p>
            <w:pPr>
              <w:jc w:val="right"/>
            </w:pPr>
            <w:r/>
            <w:r>
              <w:rPr>
                <w:color w:val="1A1D21"/>
                <w:sz w:val="17"/>
              </w:rPr>
              <w:t>31,401</w:t>
            </w:r>
          </w:p>
        </w:tc>
        <w:tc>
          <w:tcPr>
            <w:tcW w:type="dxa" w:w="964"/>
          </w:tcPr>
          <w:p>
            <w:pPr>
              <w:jc w:val="right"/>
            </w:pPr>
            <w:r/>
            <w:r>
              <w:rPr>
                <w:color w:val="1A1D21"/>
                <w:sz w:val="17"/>
              </w:rPr>
              <w:t>38,899</w:t>
            </w:r>
          </w:p>
        </w:tc>
        <w:tc>
          <w:tcPr>
            <w:tcW w:type="dxa" w:w="964"/>
          </w:tcPr>
          <w:p>
            <w:pPr>
              <w:jc w:val="right"/>
            </w:pPr>
            <w:r/>
            <w:r>
              <w:rPr>
                <w:color w:val="1A1D21"/>
                <w:sz w:val="17"/>
              </w:rPr>
              <w:t>48,237</w:t>
            </w:r>
          </w:p>
        </w:tc>
        <w:tc>
          <w:tcPr>
            <w:tcW w:type="dxa" w:w="964"/>
          </w:tcPr>
          <w:p>
            <w:pPr>
              <w:jc w:val="right"/>
            </w:pPr>
            <w:r/>
            <w:r>
              <w:rPr>
                <w:color w:val="1A1D21"/>
                <w:sz w:val="17"/>
              </w:rPr>
              <w:t>126,021</w:t>
            </w:r>
          </w:p>
        </w:tc>
        <w:tc>
          <w:tcPr>
            <w:tcW w:type="dxa" w:w="964"/>
          </w:tcPr>
          <w:p>
            <w:pPr>
              <w:jc w:val="right"/>
            </w:pPr>
            <w:r/>
            <w:r>
              <w:rPr>
                <w:color w:val="1A1D21"/>
                <w:sz w:val="17"/>
              </w:rPr>
              <w:t>252,788</w:t>
            </w:r>
          </w:p>
        </w:tc>
      </w:tr>
      <w:tr>
        <w:trPr>
          <w:cantSplit/>
        </w:trPr>
        <w:tc>
          <w:tcPr>
            <w:tcW w:type="dxa" w:w="2421"/>
          </w:tcPr>
          <w:p>
            <w:r/>
            <w:r>
              <w:rPr>
                <w:color w:val="1A1D21"/>
                <w:sz w:val="17"/>
              </w:rPr>
              <w:t>Total liabilities and equity</w:t>
            </w:r>
          </w:p>
        </w:tc>
        <w:tc>
          <w:tcPr>
            <w:tcW w:type="dxa" w:w="964"/>
          </w:tcPr>
          <w:p>
            <w:pPr>
              <w:jc w:val="right"/>
            </w:pPr>
            <w:r/>
            <w:r>
              <w:rPr>
                <w:color w:val="1A1D21"/>
                <w:sz w:val="17"/>
              </w:rPr>
              <w:t>174,226</w:t>
            </w:r>
          </w:p>
        </w:tc>
        <w:tc>
          <w:tcPr>
            <w:tcW w:type="dxa" w:w="964"/>
          </w:tcPr>
          <w:p>
            <w:pPr>
              <w:jc w:val="right"/>
            </w:pPr>
            <w:r/>
            <w:r>
              <w:rPr>
                <w:color w:val="1A1D21"/>
                <w:sz w:val="17"/>
              </w:rPr>
              <w:t>178,642</w:t>
            </w:r>
          </w:p>
        </w:tc>
        <w:tc>
          <w:tcPr>
            <w:tcW w:type="dxa" w:w="964"/>
          </w:tcPr>
          <w:p>
            <w:pPr>
              <w:jc w:val="right"/>
            </w:pPr>
            <w:r/>
            <w:r>
              <w:rPr>
                <w:color w:val="1A1D21"/>
                <w:sz w:val="17"/>
              </w:rPr>
              <w:t>185,517</w:t>
            </w:r>
          </w:p>
        </w:tc>
        <w:tc>
          <w:tcPr>
            <w:tcW w:type="dxa" w:w="964"/>
          </w:tcPr>
          <w:p>
            <w:pPr>
              <w:jc w:val="right"/>
            </w:pPr>
            <w:r/>
            <w:r>
              <w:rPr>
                <w:color w:val="1A1D21"/>
                <w:sz w:val="17"/>
              </w:rPr>
              <w:t>195,009</w:t>
            </w:r>
          </w:p>
        </w:tc>
        <w:tc>
          <w:tcPr>
            <w:tcW w:type="dxa" w:w="964"/>
          </w:tcPr>
          <w:p>
            <w:pPr>
              <w:jc w:val="right"/>
            </w:pPr>
            <w:r/>
            <w:r>
              <w:rPr>
                <w:color w:val="1A1D21"/>
                <w:sz w:val="17"/>
              </w:rPr>
              <w:t>207,317</w:t>
            </w:r>
          </w:p>
        </w:tc>
        <w:tc>
          <w:tcPr>
            <w:tcW w:type="dxa" w:w="964"/>
          </w:tcPr>
          <w:p>
            <w:pPr>
              <w:jc w:val="right"/>
            </w:pPr>
            <w:r/>
            <w:r>
              <w:rPr>
                <w:color w:val="1A1D21"/>
                <w:sz w:val="17"/>
              </w:rPr>
              <w:t>316,454</w:t>
            </w:r>
          </w:p>
        </w:tc>
        <w:tc>
          <w:tcPr>
            <w:tcW w:type="dxa" w:w="964"/>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cash flow,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Net profit</w:t>
            </w:r>
          </w:p>
        </w:tc>
        <w:tc>
          <w:tcPr>
            <w:tcW w:type="dxa" w:w="964"/>
          </w:tcPr>
          <w:p>
            <w:pPr>
              <w:jc w:val="right"/>
            </w:pPr>
            <w:r/>
            <w:r>
              <w:rPr>
                <w:color w:val="1A1D21"/>
                <w:sz w:val="17"/>
              </w:rPr>
              <w:t>2,666</w:t>
            </w:r>
          </w:p>
        </w:tc>
        <w:tc>
          <w:tcPr>
            <w:tcW w:type="dxa" w:w="964"/>
          </w:tcPr>
          <w:p>
            <w:pPr>
              <w:jc w:val="right"/>
            </w:pPr>
            <w:r/>
            <w:r>
              <w:rPr>
                <w:color w:val="1A1D21"/>
                <w:sz w:val="17"/>
              </w:rPr>
              <w:t>4,181</w:t>
            </w:r>
          </w:p>
        </w:tc>
        <w:tc>
          <w:tcPr>
            <w:tcW w:type="dxa" w:w="964"/>
          </w:tcPr>
          <w:p>
            <w:pPr>
              <w:jc w:val="right"/>
            </w:pPr>
            <w:r/>
            <w:r>
              <w:rPr>
                <w:color w:val="1A1D21"/>
                <w:sz w:val="17"/>
              </w:rPr>
              <w:t>5,788</w:t>
            </w:r>
          </w:p>
        </w:tc>
        <w:tc>
          <w:tcPr>
            <w:tcW w:type="dxa" w:w="964"/>
          </w:tcPr>
          <w:p>
            <w:pPr>
              <w:jc w:val="right"/>
            </w:pPr>
            <w:r/>
            <w:r>
              <w:rPr>
                <w:color w:val="1A1D21"/>
                <w:sz w:val="17"/>
              </w:rPr>
              <w:t>7,498</w:t>
            </w:r>
          </w:p>
        </w:tc>
        <w:tc>
          <w:tcPr>
            <w:tcW w:type="dxa" w:w="964"/>
          </w:tcPr>
          <w:p>
            <w:pPr>
              <w:jc w:val="right"/>
            </w:pPr>
            <w:r/>
            <w:r>
              <w:rPr>
                <w:color w:val="1A1D21"/>
                <w:sz w:val="17"/>
              </w:rPr>
              <w:t>9,338</w:t>
            </w:r>
          </w:p>
        </w:tc>
        <w:tc>
          <w:tcPr>
            <w:tcW w:type="dxa" w:w="964"/>
          </w:tcPr>
          <w:p>
            <w:pPr>
              <w:jc w:val="right"/>
            </w:pPr>
            <w:r/>
            <w:r>
              <w:rPr>
                <w:color w:val="1A1D21"/>
                <w:sz w:val="17"/>
              </w:rPr>
              <w:t>19,780</w:t>
            </w:r>
          </w:p>
        </w:tc>
        <w:tc>
          <w:tcPr>
            <w:tcW w:type="dxa" w:w="964"/>
          </w:tcPr>
          <w:p>
            <w:pPr>
              <w:jc w:val="right"/>
            </w:pPr>
            <w:r/>
            <w:r>
              <w:rPr>
                <w:color w:val="1A1D21"/>
                <w:sz w:val="17"/>
              </w:rPr>
              <w:t>29,257</w:t>
            </w:r>
          </w:p>
        </w:tc>
      </w:tr>
      <w:tr>
        <w:trPr>
          <w:cantSplit/>
        </w:trPr>
        <w:tc>
          <w:tcPr>
            <w:tcW w:type="dxa" w:w="2421"/>
          </w:tcPr>
          <w:p>
            <w:r/>
            <w:r>
              <w:rPr>
                <w:color w:val="1A1D21"/>
                <w:sz w:val="17"/>
              </w:rPr>
              <w:t>Depreciation and amortisation</w:t>
            </w:r>
          </w:p>
        </w:tc>
        <w:tc>
          <w:tcPr>
            <w:tcW w:type="dxa" w:w="964"/>
          </w:tcPr>
          <w:p>
            <w:pPr>
              <w:jc w:val="right"/>
            </w:pPr>
            <w:r/>
            <w:r>
              <w:rPr>
                <w:color w:val="1A1D21"/>
                <w:sz w:val="17"/>
              </w:rPr>
              <w:t>393</w:t>
            </w:r>
          </w:p>
        </w:tc>
        <w:tc>
          <w:tcPr>
            <w:tcW w:type="dxa" w:w="964"/>
          </w:tcPr>
          <w:p>
            <w:pPr>
              <w:jc w:val="right"/>
            </w:pPr>
            <w:r/>
            <w:r>
              <w:rPr>
                <w:color w:val="1A1D21"/>
                <w:sz w:val="17"/>
              </w:rPr>
              <w:t>506</w:t>
            </w:r>
          </w:p>
        </w:tc>
        <w:tc>
          <w:tcPr>
            <w:tcW w:type="dxa" w:w="964"/>
          </w:tcPr>
          <w:p>
            <w:pPr>
              <w:jc w:val="right"/>
            </w:pPr>
            <w:r/>
            <w:r>
              <w:rPr>
                <w:color w:val="1A1D21"/>
                <w:sz w:val="17"/>
              </w:rPr>
              <w:t>626</w:t>
            </w:r>
          </w:p>
        </w:tc>
        <w:tc>
          <w:tcPr>
            <w:tcW w:type="dxa" w:w="964"/>
          </w:tcPr>
          <w:p>
            <w:pPr>
              <w:jc w:val="right"/>
            </w:pPr>
            <w:r/>
            <w:r>
              <w:rPr>
                <w:color w:val="1A1D21"/>
                <w:sz w:val="17"/>
              </w:rPr>
              <w:t>753</w:t>
            </w:r>
          </w:p>
        </w:tc>
        <w:tc>
          <w:tcPr>
            <w:tcW w:type="dxa" w:w="964"/>
          </w:tcPr>
          <w:p>
            <w:pPr>
              <w:jc w:val="right"/>
            </w:pPr>
            <w:r/>
            <w:r>
              <w:rPr>
                <w:color w:val="1A1D21"/>
                <w:sz w:val="17"/>
              </w:rPr>
              <w:t>891</w:t>
            </w:r>
          </w:p>
        </w:tc>
        <w:tc>
          <w:tcPr>
            <w:tcW w:type="dxa" w:w="964"/>
          </w:tcPr>
          <w:p>
            <w:pPr>
              <w:jc w:val="right"/>
            </w:pPr>
            <w:r/>
            <w:r>
              <w:rPr>
                <w:color w:val="1A1D21"/>
                <w:sz w:val="17"/>
              </w:rPr>
              <w:t>1,670</w:t>
            </w:r>
          </w:p>
        </w:tc>
        <w:tc>
          <w:tcPr>
            <w:tcW w:type="dxa" w:w="964"/>
          </w:tcPr>
          <w:p>
            <w:pPr>
              <w:jc w:val="right"/>
            </w:pPr>
            <w:r/>
            <w:r>
              <w:rPr>
                <w:color w:val="1A1D21"/>
                <w:sz w:val="17"/>
              </w:rPr>
              <w:t>2,377</w:t>
            </w:r>
          </w:p>
        </w:tc>
      </w:tr>
      <w:tr>
        <w:trPr>
          <w:cantSplit/>
        </w:trPr>
        <w:tc>
          <w:tcPr>
            <w:tcW w:type="dxa" w:w="2421"/>
          </w:tcPr>
          <w:p>
            <w:r/>
            <w:r>
              <w:rPr>
                <w:color w:val="1A1D21"/>
                <w:sz w:val="17"/>
              </w:rPr>
              <w:t>Change in working capital, cash effect</w:t>
            </w:r>
          </w:p>
        </w:tc>
        <w:tc>
          <w:tcPr>
            <w:tcW w:type="dxa" w:w="964"/>
          </w:tcPr>
          <w:p>
            <w:pPr>
              <w:jc w:val="right"/>
            </w:pPr>
            <w:r/>
            <w:r>
              <w:rPr>
                <w:color w:val="1A1D21"/>
                <w:sz w:val="17"/>
              </w:rPr>
              <w:t>440</w:t>
            </w:r>
          </w:p>
        </w:tc>
        <w:tc>
          <w:tcPr>
            <w:tcW w:type="dxa" w:w="964"/>
          </w:tcPr>
          <w:p>
            <w:pPr>
              <w:jc w:val="right"/>
            </w:pPr>
            <w:r/>
            <w:r>
              <w:rPr>
                <w:color w:val="1A1D21"/>
                <w:sz w:val="17"/>
              </w:rPr>
              <w:t>-181</w:t>
            </w:r>
          </w:p>
        </w:tc>
        <w:tc>
          <w:tcPr>
            <w:tcW w:type="dxa" w:w="964"/>
          </w:tcPr>
          <w:p>
            <w:pPr>
              <w:jc w:val="right"/>
            </w:pPr>
            <w:r/>
            <w:r>
              <w:rPr>
                <w:color w:val="1A1D21"/>
                <w:sz w:val="17"/>
              </w:rPr>
              <w:t>-839</w:t>
            </w:r>
          </w:p>
        </w:tc>
        <w:tc>
          <w:tcPr>
            <w:tcW w:type="dxa" w:w="964"/>
          </w:tcPr>
          <w:p>
            <w:pPr>
              <w:jc w:val="right"/>
            </w:pPr>
            <w:r/>
            <w:r>
              <w:rPr>
                <w:color w:val="1A1D21"/>
                <w:sz w:val="17"/>
              </w:rPr>
              <w:t>-1,539</w:t>
            </w:r>
          </w:p>
        </w:tc>
        <w:tc>
          <w:tcPr>
            <w:tcW w:type="dxa" w:w="964"/>
          </w:tcPr>
          <w:p>
            <w:pPr>
              <w:jc w:val="right"/>
            </w:pPr>
            <w:r/>
            <w:r>
              <w:rPr>
                <w:color w:val="1A1D21"/>
                <w:sz w:val="17"/>
              </w:rPr>
              <w:t>-2,293</w:t>
            </w:r>
          </w:p>
        </w:tc>
        <w:tc>
          <w:tcPr>
            <w:tcW w:type="dxa" w:w="964"/>
          </w:tcPr>
          <w:p>
            <w:pPr>
              <w:jc w:val="right"/>
            </w:pPr>
            <w:r/>
            <w:r>
              <w:rPr>
                <w:color w:val="1A1D21"/>
                <w:sz w:val="17"/>
              </w:rPr>
              <w:t>-6,570</w:t>
            </w:r>
          </w:p>
        </w:tc>
        <w:tc>
          <w:tcPr>
            <w:tcW w:type="dxa" w:w="964"/>
          </w:tcPr>
          <w:p>
            <w:pPr>
              <w:jc w:val="right"/>
            </w:pPr>
            <w:r/>
            <w:r>
              <w:rPr>
                <w:color w:val="1A1D21"/>
                <w:sz w:val="17"/>
              </w:rPr>
              <w:t>-10,452</w:t>
            </w:r>
          </w:p>
        </w:tc>
      </w:tr>
      <w:tr>
        <w:trPr>
          <w:cantSplit/>
        </w:trPr>
        <w:tc>
          <w:tcPr>
            <w:tcW w:type="dxa" w:w="2421"/>
          </w:tcPr>
          <w:p>
            <w:r/>
            <w:r>
              <w:rPr>
                <w:color w:val="1A1D21"/>
                <w:sz w:val="17"/>
              </w:rPr>
              <w:t>Cash from operations</w:t>
            </w:r>
          </w:p>
        </w:tc>
        <w:tc>
          <w:tcPr>
            <w:tcW w:type="dxa" w:w="964"/>
          </w:tcPr>
          <w:p>
            <w:pPr>
              <w:jc w:val="right"/>
            </w:pPr>
            <w:r/>
            <w:r>
              <w:rPr>
                <w:color w:val="1A1D21"/>
                <w:sz w:val="17"/>
              </w:rPr>
              <w:t>3,498</w:t>
            </w:r>
          </w:p>
        </w:tc>
        <w:tc>
          <w:tcPr>
            <w:tcW w:type="dxa" w:w="964"/>
          </w:tcPr>
          <w:p>
            <w:pPr>
              <w:jc w:val="right"/>
            </w:pPr>
            <w:r/>
            <w:r>
              <w:rPr>
                <w:color w:val="1A1D21"/>
                <w:sz w:val="17"/>
              </w:rPr>
              <w:t>4,506</w:t>
            </w:r>
          </w:p>
        </w:tc>
        <w:tc>
          <w:tcPr>
            <w:tcW w:type="dxa" w:w="964"/>
          </w:tcPr>
          <w:p>
            <w:pPr>
              <w:jc w:val="right"/>
            </w:pPr>
            <w:r/>
            <w:r>
              <w:rPr>
                <w:color w:val="1A1D21"/>
                <w:sz w:val="17"/>
              </w:rPr>
              <w:t>5,574</w:t>
            </w:r>
          </w:p>
        </w:tc>
        <w:tc>
          <w:tcPr>
            <w:tcW w:type="dxa" w:w="964"/>
          </w:tcPr>
          <w:p>
            <w:pPr>
              <w:jc w:val="right"/>
            </w:pPr>
            <w:r/>
            <w:r>
              <w:rPr>
                <w:color w:val="1A1D21"/>
                <w:sz w:val="17"/>
              </w:rPr>
              <w:t>6,712</w:t>
            </w:r>
          </w:p>
        </w:tc>
        <w:tc>
          <w:tcPr>
            <w:tcW w:type="dxa" w:w="964"/>
          </w:tcPr>
          <w:p>
            <w:pPr>
              <w:jc w:val="right"/>
            </w:pPr>
            <w:r/>
            <w:r>
              <w:rPr>
                <w:color w:val="1A1D21"/>
                <w:sz w:val="17"/>
              </w:rPr>
              <w:t>7,936</w:t>
            </w:r>
          </w:p>
        </w:tc>
        <w:tc>
          <w:tcPr>
            <w:tcW w:type="dxa" w:w="964"/>
          </w:tcPr>
          <w:p>
            <w:pPr>
              <w:jc w:val="right"/>
            </w:pPr>
            <w:r/>
            <w:r>
              <w:rPr>
                <w:color w:val="1A1D21"/>
                <w:sz w:val="17"/>
              </w:rPr>
              <w:t>14,879</w:t>
            </w:r>
          </w:p>
        </w:tc>
        <w:tc>
          <w:tcPr>
            <w:tcW w:type="dxa" w:w="964"/>
          </w:tcPr>
          <w:p>
            <w:pPr>
              <w:jc w:val="right"/>
            </w:pPr>
            <w:r/>
            <w:r>
              <w:rPr>
                <w:color w:val="1A1D21"/>
                <w:sz w:val="17"/>
              </w:rPr>
              <w:t>21,182</w:t>
            </w:r>
          </w:p>
        </w:tc>
      </w:tr>
      <w:tr>
        <w:trPr>
          <w:cantSplit/>
        </w:trPr>
        <w:tc>
          <w:tcPr>
            <w:tcW w:type="dxa" w:w="2421"/>
          </w:tcPr>
          <w:p>
            <w:r/>
            <w:r>
              <w:rPr>
                <w:color w:val="1A1D21"/>
                <w:sz w:val="17"/>
              </w:rPr>
              <w:t xml:space="preserve">  as a share of revenue</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r>
      <w:tr>
        <w:trPr>
          <w:cantSplit/>
        </w:trPr>
        <w:tc>
          <w:tcPr>
            <w:tcW w:type="dxa" w:w="2421"/>
          </w:tcPr>
          <w:p>
            <w:r/>
            <w:r>
              <w:rPr>
                <w:color w:val="1A1D21"/>
                <w:sz w:val="17"/>
              </w:rPr>
              <w:t>Capital expenditure</w:t>
            </w:r>
          </w:p>
        </w:tc>
        <w:tc>
          <w:tcPr>
            <w:tcW w:type="dxa" w:w="964"/>
          </w:tcPr>
          <w:p>
            <w:pPr>
              <w:jc w:val="right"/>
            </w:pPr>
            <w:r/>
            <w:r>
              <w:rPr>
                <w:color w:val="1A1D21"/>
                <w:sz w:val="17"/>
              </w:rPr>
              <w:t>-401</w:t>
            </w:r>
          </w:p>
        </w:tc>
        <w:tc>
          <w:tcPr>
            <w:tcW w:type="dxa" w:w="964"/>
          </w:tcPr>
          <w:p>
            <w:pPr>
              <w:jc w:val="right"/>
            </w:pPr>
            <w:r/>
            <w:r>
              <w:rPr>
                <w:color w:val="1A1D21"/>
                <w:sz w:val="17"/>
              </w:rPr>
              <w:t>-517</w:t>
            </w:r>
          </w:p>
        </w:tc>
        <w:tc>
          <w:tcPr>
            <w:tcW w:type="dxa" w:w="964"/>
          </w:tcPr>
          <w:p>
            <w:pPr>
              <w:jc w:val="right"/>
            </w:pPr>
            <w:r/>
            <w:r>
              <w:rPr>
                <w:color w:val="1A1D21"/>
                <w:sz w:val="17"/>
              </w:rPr>
              <w:t>-640</w:t>
            </w:r>
          </w:p>
        </w:tc>
        <w:tc>
          <w:tcPr>
            <w:tcW w:type="dxa" w:w="964"/>
          </w:tcPr>
          <w:p>
            <w:pPr>
              <w:jc w:val="right"/>
            </w:pPr>
            <w:r/>
            <w:r>
              <w:rPr>
                <w:color w:val="1A1D21"/>
                <w:sz w:val="17"/>
              </w:rPr>
              <w:t>-770</w:t>
            </w:r>
          </w:p>
        </w:tc>
        <w:tc>
          <w:tcPr>
            <w:tcW w:type="dxa" w:w="964"/>
          </w:tcPr>
          <w:p>
            <w:pPr>
              <w:jc w:val="right"/>
            </w:pPr>
            <w:r/>
            <w:r>
              <w:rPr>
                <w:color w:val="1A1D21"/>
                <w:sz w:val="17"/>
              </w:rPr>
              <w:t>-911</w:t>
            </w:r>
          </w:p>
        </w:tc>
        <w:tc>
          <w:tcPr>
            <w:tcW w:type="dxa" w:w="964"/>
          </w:tcPr>
          <w:p>
            <w:pPr>
              <w:jc w:val="right"/>
            </w:pPr>
            <w:r/>
            <w:r>
              <w:rPr>
                <w:color w:val="1A1D21"/>
                <w:sz w:val="17"/>
              </w:rPr>
              <w:t>-1,708</w:t>
            </w:r>
          </w:p>
        </w:tc>
        <w:tc>
          <w:tcPr>
            <w:tcW w:type="dxa" w:w="964"/>
          </w:tcPr>
          <w:p>
            <w:pPr>
              <w:jc w:val="right"/>
            </w:pPr>
            <w:r/>
            <w:r>
              <w:rPr>
                <w:color w:val="1A1D21"/>
                <w:sz w:val="17"/>
              </w:rPr>
              <w:t>-2,431</w:t>
            </w:r>
          </w:p>
        </w:tc>
      </w:tr>
      <w:tr>
        <w:trPr>
          <w:cantSplit/>
        </w:trPr>
        <w:tc>
          <w:tcPr>
            <w:tcW w:type="dxa" w:w="2421"/>
          </w:tcPr>
          <w:p>
            <w:r/>
            <w:r>
              <w:rPr>
                <w:color w:val="1A1D21"/>
                <w:sz w:val="17"/>
              </w:rPr>
              <w:t>New borrowing drawn</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r>
      <w:tr>
        <w:trPr>
          <w:cantSplit/>
        </w:trPr>
        <w:tc>
          <w:tcPr>
            <w:tcW w:type="dxa" w:w="2421"/>
          </w:tcPr>
          <w:p>
            <w:r/>
            <w:r>
              <w:rPr>
                <w:color w:val="1A1D21"/>
                <w:sz w:val="17"/>
              </w:rPr>
              <w:t>Closing cash</w:t>
            </w:r>
          </w:p>
        </w:tc>
        <w:tc>
          <w:tcPr>
            <w:tcW w:type="dxa" w:w="964"/>
          </w:tcPr>
          <w:p>
            <w:pPr>
              <w:jc w:val="right"/>
            </w:pPr>
            <w:r/>
            <w:r>
              <w:rPr>
                <w:color w:val="1A1D21"/>
                <w:sz w:val="17"/>
              </w:rPr>
              <w:t>12,516</w:t>
            </w:r>
          </w:p>
        </w:tc>
        <w:tc>
          <w:tcPr>
            <w:tcW w:type="dxa" w:w="964"/>
          </w:tcPr>
          <w:p>
            <w:pPr>
              <w:jc w:val="right"/>
            </w:pPr>
            <w:r/>
            <w:r>
              <w:rPr>
                <w:color w:val="1A1D21"/>
                <w:sz w:val="17"/>
              </w:rPr>
              <w:t>16,505</w:t>
            </w:r>
          </w:p>
        </w:tc>
        <w:tc>
          <w:tcPr>
            <w:tcW w:type="dxa" w:w="964"/>
          </w:tcPr>
          <w:p>
            <w:pPr>
              <w:jc w:val="right"/>
            </w:pPr>
            <w:r/>
            <w:r>
              <w:rPr>
                <w:color w:val="1A1D21"/>
                <w:sz w:val="17"/>
              </w:rPr>
              <w:t>21,440</w:t>
            </w:r>
          </w:p>
        </w:tc>
        <w:tc>
          <w:tcPr>
            <w:tcW w:type="dxa" w:w="964"/>
          </w:tcPr>
          <w:p>
            <w:pPr>
              <w:jc w:val="right"/>
            </w:pPr>
            <w:r/>
            <w:r>
              <w:rPr>
                <w:color w:val="1A1D21"/>
                <w:sz w:val="17"/>
              </w:rPr>
              <w:t>27,381</w:t>
            </w:r>
          </w:p>
        </w:tc>
        <w:tc>
          <w:tcPr>
            <w:tcW w:type="dxa" w:w="964"/>
          </w:tcPr>
          <w:p>
            <w:pPr>
              <w:jc w:val="right"/>
            </w:pPr>
            <w:r/>
            <w:r>
              <w:rPr>
                <w:color w:val="1A1D21"/>
                <w:sz w:val="17"/>
              </w:rPr>
              <w:t>34,406</w:t>
            </w:r>
          </w:p>
        </w:tc>
        <w:tc>
          <w:tcPr>
            <w:tcW w:type="dxa" w:w="964"/>
          </w:tcPr>
          <w:p>
            <w:pPr>
              <w:jc w:val="right"/>
            </w:pPr>
            <w:r/>
            <w:r>
              <w:rPr>
                <w:color w:val="1A1D21"/>
                <w:sz w:val="17"/>
              </w:rPr>
              <w:t>87,835</w:t>
            </w:r>
          </w:p>
        </w:tc>
        <w:tc>
          <w:tcPr>
            <w:tcW w:type="dxa" w:w="964"/>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Collection period, days</w:t>
            </w:r>
          </w:p>
        </w:tc>
        <w:tc>
          <w:tcPr>
            <w:tcW w:type="dxa" w:w="964"/>
          </w:tcPr>
          <w:p>
            <w:pPr>
              <w:jc w:val="right"/>
            </w:pPr>
            <w:r/>
            <w:r>
              <w:rPr>
                <w:color w:val="1A1D21"/>
                <w:sz w:val="17"/>
              </w:rPr>
              <w:t>934</w:t>
            </w:r>
          </w:p>
        </w:tc>
        <w:tc>
          <w:tcPr>
            <w:tcW w:type="dxa" w:w="964"/>
          </w:tcPr>
          <w:p>
            <w:pPr>
              <w:jc w:val="right"/>
            </w:pPr>
            <w:r/>
            <w:r>
              <w:rPr>
                <w:color w:val="1A1D21"/>
                <w:sz w:val="17"/>
              </w:rPr>
              <w:t>728</w:t>
            </w:r>
          </w:p>
        </w:tc>
        <w:tc>
          <w:tcPr>
            <w:tcW w:type="dxa" w:w="964"/>
          </w:tcPr>
          <w:p>
            <w:pPr>
              <w:jc w:val="right"/>
            </w:pPr>
            <w:r/>
            <w:r>
              <w:rPr>
                <w:color w:val="1A1D21"/>
                <w:sz w:val="17"/>
              </w:rPr>
              <w:t>596</w:t>
            </w:r>
          </w:p>
        </w:tc>
        <w:tc>
          <w:tcPr>
            <w:tcW w:type="dxa" w:w="964"/>
          </w:tcPr>
          <w:p>
            <w:pPr>
              <w:jc w:val="right"/>
            </w:pPr>
            <w:r/>
            <w:r>
              <w:rPr>
                <w:color w:val="1A1D21"/>
                <w:sz w:val="17"/>
              </w:rPr>
              <w:t>507</w:t>
            </w:r>
          </w:p>
        </w:tc>
        <w:tc>
          <w:tcPr>
            <w:tcW w:type="dxa" w:w="964"/>
          </w:tcPr>
          <w:p>
            <w:pPr>
              <w:jc w:val="right"/>
            </w:pPr>
            <w:r/>
            <w:r>
              <w:rPr>
                <w:color w:val="1A1D21"/>
                <w:sz w:val="17"/>
              </w:rPr>
              <w:t>444</w:t>
            </w:r>
          </w:p>
        </w:tc>
        <w:tc>
          <w:tcPr>
            <w:tcW w:type="dxa" w:w="964"/>
          </w:tcPr>
          <w:p>
            <w:pPr>
              <w:jc w:val="right"/>
            </w:pPr>
            <w:r/>
            <w:r>
              <w:rPr>
                <w:color w:val="1A1D21"/>
                <w:sz w:val="17"/>
              </w:rPr>
              <w:t>323</w:t>
            </w:r>
          </w:p>
        </w:tc>
        <w:tc>
          <w:tcPr>
            <w:tcW w:type="dxa" w:w="964"/>
          </w:tcPr>
          <w:p>
            <w:pPr>
              <w:jc w:val="right"/>
            </w:pPr>
            <w:r/>
            <w:r>
              <w:rPr>
                <w:color w:val="1A1D21"/>
                <w:sz w:val="17"/>
              </w:rPr>
              <w:t>337</w:t>
            </w:r>
          </w:p>
        </w:tc>
      </w:tr>
      <w:tr>
        <w:trPr>
          <w:cantSplit/>
        </w:trPr>
        <w:tc>
          <w:tcPr>
            <w:tcW w:type="dxa" w:w="2421"/>
          </w:tcPr>
          <w:p>
            <w:r/>
            <w:r>
              <w:rPr>
                <w:color w:val="1A1D21"/>
                <w:sz w:val="17"/>
              </w:rPr>
              <w:t>Work in progress, days of cost</w:t>
            </w:r>
          </w:p>
        </w:tc>
        <w:tc>
          <w:tcPr>
            <w:tcW w:type="dxa" w:w="964"/>
          </w:tcPr>
          <w:p>
            <w:pPr>
              <w:jc w:val="right"/>
            </w:pPr>
            <w:r/>
            <w:r>
              <w:rPr>
                <w:color w:val="1A1D21"/>
                <w:sz w:val="17"/>
              </w:rPr>
              <w:t>246</w:t>
            </w:r>
          </w:p>
        </w:tc>
        <w:tc>
          <w:tcPr>
            <w:tcW w:type="dxa" w:w="964"/>
          </w:tcPr>
          <w:p>
            <w:pPr>
              <w:jc w:val="right"/>
            </w:pPr>
            <w:r/>
            <w:r>
              <w:rPr>
                <w:color w:val="1A1D21"/>
                <w:sz w:val="17"/>
              </w:rPr>
              <w:t>191</w:t>
            </w:r>
          </w:p>
        </w:tc>
        <w:tc>
          <w:tcPr>
            <w:tcW w:type="dxa" w:w="964"/>
          </w:tcPr>
          <w:p>
            <w:pPr>
              <w:jc w:val="right"/>
            </w:pPr>
            <w:r/>
            <w:r>
              <w:rPr>
                <w:color w:val="1A1D21"/>
                <w:sz w:val="17"/>
              </w:rPr>
              <w:t>157</w:t>
            </w:r>
          </w:p>
        </w:tc>
        <w:tc>
          <w:tcPr>
            <w:tcW w:type="dxa" w:w="964"/>
          </w:tcPr>
          <w:p>
            <w:pPr>
              <w:jc w:val="right"/>
            </w:pPr>
            <w:r/>
            <w:r>
              <w:rPr>
                <w:color w:val="1A1D21"/>
                <w:sz w:val="17"/>
              </w:rPr>
              <w:t>133</w:t>
            </w:r>
          </w:p>
        </w:tc>
        <w:tc>
          <w:tcPr>
            <w:tcW w:type="dxa" w:w="964"/>
          </w:tcPr>
          <w:p>
            <w:pPr>
              <w:jc w:val="right"/>
            </w:pPr>
            <w:r/>
            <w:r>
              <w:rPr>
                <w:color w:val="1A1D21"/>
                <w:sz w:val="17"/>
              </w:rPr>
              <w:t>117</w:t>
            </w:r>
          </w:p>
        </w:tc>
        <w:tc>
          <w:tcPr>
            <w:tcW w:type="dxa" w:w="964"/>
          </w:tcPr>
          <w:p>
            <w:pPr>
              <w:jc w:val="right"/>
            </w:pPr>
            <w:r/>
            <w:r>
              <w:rPr>
                <w:color w:val="1A1D21"/>
                <w:sz w:val="17"/>
              </w:rPr>
              <w:t>85</w:t>
            </w:r>
          </w:p>
        </w:tc>
        <w:tc>
          <w:tcPr>
            <w:tcW w:type="dxa" w:w="964"/>
          </w:tcPr>
          <w:p>
            <w:pPr>
              <w:jc w:val="right"/>
            </w:pPr>
            <w:r/>
            <w:r>
              <w:rPr>
                <w:color w:val="1A1D21"/>
                <w:sz w:val="17"/>
              </w:rPr>
              <w:t>89</w:t>
            </w:r>
          </w:p>
        </w:tc>
      </w:tr>
      <w:tr>
        <w:trPr>
          <w:cantSplit/>
        </w:trPr>
        <w:tc>
          <w:tcPr>
            <w:tcW w:type="dxa" w:w="2421"/>
          </w:tcPr>
          <w:p>
            <w:r/>
            <w:r>
              <w:rPr>
                <w:color w:val="1A1D21"/>
                <w:sz w:val="17"/>
              </w:rPr>
              <w:t>Suppliers, days of cost</w:t>
            </w:r>
          </w:p>
        </w:tc>
        <w:tc>
          <w:tcPr>
            <w:tcW w:type="dxa" w:w="964"/>
          </w:tcPr>
          <w:p>
            <w:pPr>
              <w:jc w:val="right"/>
            </w:pPr>
            <w:r/>
            <w:r>
              <w:rPr>
                <w:color w:val="1A1D21"/>
                <w:sz w:val="17"/>
              </w:rPr>
              <w:t>53</w:t>
            </w:r>
          </w:p>
        </w:tc>
        <w:tc>
          <w:tcPr>
            <w:tcW w:type="dxa" w:w="964"/>
          </w:tcPr>
          <w:p>
            <w:pPr>
              <w:jc w:val="right"/>
            </w:pPr>
            <w:r/>
            <w:r>
              <w:rPr>
                <w:color w:val="1A1D21"/>
                <w:sz w:val="17"/>
              </w:rPr>
              <w:t>41</w:t>
            </w:r>
          </w:p>
        </w:tc>
        <w:tc>
          <w:tcPr>
            <w:tcW w:type="dxa" w:w="964"/>
          </w:tcPr>
          <w:p>
            <w:pPr>
              <w:jc w:val="right"/>
            </w:pPr>
            <w:r/>
            <w:r>
              <w:rPr>
                <w:color w:val="1A1D21"/>
                <w:sz w:val="17"/>
              </w:rPr>
              <w:t>34</w:t>
            </w:r>
          </w:p>
        </w:tc>
        <w:tc>
          <w:tcPr>
            <w:tcW w:type="dxa" w:w="964"/>
          </w:tcPr>
          <w:p>
            <w:pPr>
              <w:jc w:val="right"/>
            </w:pPr>
            <w:r/>
            <w:r>
              <w:rPr>
                <w:color w:val="1A1D21"/>
                <w:sz w:val="17"/>
              </w:rPr>
              <w:t>29</w:t>
            </w:r>
          </w:p>
        </w:tc>
        <w:tc>
          <w:tcPr>
            <w:tcW w:type="dxa" w:w="964"/>
          </w:tcPr>
          <w:p>
            <w:pPr>
              <w:jc w:val="right"/>
            </w:pPr>
            <w:r/>
            <w:r>
              <w:rPr>
                <w:color w:val="1A1D21"/>
                <w:sz w:val="17"/>
              </w:rPr>
              <w:t>25</w:t>
            </w:r>
          </w:p>
        </w:tc>
        <w:tc>
          <w:tcPr>
            <w:tcW w:type="dxa" w:w="964"/>
          </w:tcPr>
          <w:p>
            <w:pPr>
              <w:jc w:val="right"/>
            </w:pPr>
            <w:r/>
            <w:r>
              <w:rPr>
                <w:color w:val="1A1D21"/>
                <w:sz w:val="17"/>
              </w:rPr>
              <w:t>18</w:t>
            </w:r>
          </w:p>
        </w:tc>
        <w:tc>
          <w:tcPr>
            <w:tcW w:type="dxa" w:w="964"/>
          </w:tcPr>
          <w:p>
            <w:pPr>
              <w:jc w:val="right"/>
            </w:pPr>
            <w:r/>
            <w:r>
              <w:rPr>
                <w:color w:val="1A1D21"/>
                <w:sz w:val="17"/>
              </w:rPr>
              <w:t>19</w:t>
            </w:r>
          </w:p>
        </w:tc>
      </w:tr>
      <w:tr>
        <w:trPr>
          <w:cantSplit/>
        </w:trPr>
        <w:tc>
          <w:tcPr>
            <w:tcW w:type="dxa" w:w="2421"/>
          </w:tcPr>
          <w:p>
            <w:r/>
            <w:r>
              <w:rPr>
                <w:color w:val="1A1D21"/>
                <w:sz w:val="17"/>
              </w:rPr>
              <w:t>Customer advances, share of the order book</w:t>
            </w:r>
          </w:p>
        </w:tc>
        <w:tc>
          <w:tcPr>
            <w:tcW w:type="dxa" w:w="964"/>
          </w:tcPr>
          <w:p>
            <w:pPr>
              <w:jc w:val="right"/>
            </w:pPr>
            <w:r/>
            <w:r>
              <w:rPr>
                <w:color w:val="1A1D21"/>
                <w:sz w:val="17"/>
              </w:rPr>
              <w:t>19.5%</w:t>
            </w:r>
          </w:p>
        </w:tc>
        <w:tc>
          <w:tcPr>
            <w:tcW w:type="dxa" w:w="964"/>
          </w:tcPr>
          <w:p>
            <w:pPr>
              <w:jc w:val="right"/>
            </w:pPr>
            <w:r/>
            <w:r>
              <w:rPr>
                <w:color w:val="1A1D21"/>
                <w:sz w:val="17"/>
              </w:rPr>
              <w:t>15.5%</w:t>
            </w:r>
          </w:p>
        </w:tc>
        <w:tc>
          <w:tcPr>
            <w:tcW w:type="dxa" w:w="964"/>
          </w:tcPr>
          <w:p>
            <w:pPr>
              <w:jc w:val="right"/>
            </w:pPr>
            <w:r/>
            <w:r>
              <w:rPr>
                <w:color w:val="1A1D21"/>
                <w:sz w:val="17"/>
              </w:rPr>
              <w:t>13.0%</w:t>
            </w:r>
          </w:p>
        </w:tc>
        <w:tc>
          <w:tcPr>
            <w:tcW w:type="dxa" w:w="964"/>
          </w:tcPr>
          <w:p>
            <w:pPr>
              <w:jc w:val="right"/>
            </w:pPr>
            <w:r/>
            <w:r>
              <w:rPr>
                <w:color w:val="1A1D21"/>
                <w:sz w:val="17"/>
              </w:rPr>
              <w:t>11.3%</w:t>
            </w:r>
          </w:p>
        </w:tc>
        <w:tc>
          <w:tcPr>
            <w:tcW w:type="dxa" w:w="964"/>
          </w:tcPr>
          <w:p>
            <w:pPr>
              <w:jc w:val="right"/>
            </w:pPr>
            <w:r/>
            <w:r>
              <w:rPr>
                <w:color w:val="1A1D21"/>
                <w:sz w:val="17"/>
              </w:rPr>
              <w:t>10.2%</w:t>
            </w:r>
          </w:p>
        </w:tc>
        <w:tc>
          <w:tcPr>
            <w:tcW w:type="dxa" w:w="964"/>
          </w:tcPr>
          <w:p>
            <w:pPr>
              <w:jc w:val="right"/>
            </w:pPr>
            <w:r/>
            <w:r>
              <w:rPr>
                <w:color w:val="1A1D21"/>
                <w:sz w:val="17"/>
              </w:rPr>
              <w:t>8.8%</w:t>
            </w:r>
          </w:p>
        </w:tc>
        <w:tc>
          <w:tcPr>
            <w:tcW w:type="dxa" w:w="964"/>
          </w:tcPr>
          <w:p>
            <w:pPr>
              <w:jc w:val="right"/>
            </w:pPr>
            <w:r/>
            <w:r>
              <w:rPr>
                <w:color w:val="1A1D21"/>
                <w:sz w:val="17"/>
              </w:rPr>
              <w:t>9.1%</w:t>
            </w:r>
          </w:p>
        </w:tc>
      </w:tr>
      <w:tr>
        <w:trPr>
          <w:cantSplit/>
        </w:trPr>
        <w:tc>
          <w:tcPr>
            <w:tcW w:type="dxa" w:w="2421"/>
          </w:tcPr>
          <w:p>
            <w:r/>
            <w:r>
              <w:rPr>
                <w:color w:val="1A1D21"/>
                <w:sz w:val="17"/>
              </w:rPr>
              <w:t>Net working capital</w:t>
            </w:r>
          </w:p>
        </w:tc>
        <w:tc>
          <w:tcPr>
            <w:tcW w:type="dxa" w:w="964"/>
          </w:tcPr>
          <w:p>
            <w:pPr>
              <w:jc w:val="right"/>
            </w:pPr>
            <w:r/>
            <w:r>
              <w:rPr>
                <w:color w:val="1A1D21"/>
                <w:sz w:val="17"/>
              </w:rPr>
              <w:t>61,884</w:t>
            </w:r>
          </w:p>
        </w:tc>
        <w:tc>
          <w:tcPr>
            <w:tcW w:type="dxa" w:w="964"/>
          </w:tcPr>
          <w:p>
            <w:pPr>
              <w:jc w:val="right"/>
            </w:pPr>
            <w:r/>
            <w:r>
              <w:rPr>
                <w:color w:val="1A1D21"/>
                <w:sz w:val="17"/>
              </w:rPr>
              <w:t>62,065</w:t>
            </w:r>
          </w:p>
        </w:tc>
        <w:tc>
          <w:tcPr>
            <w:tcW w:type="dxa" w:w="964"/>
          </w:tcPr>
          <w:p>
            <w:pPr>
              <w:jc w:val="right"/>
            </w:pPr>
            <w:r/>
            <w:r>
              <w:rPr>
                <w:color w:val="1A1D21"/>
                <w:sz w:val="17"/>
              </w:rPr>
              <w:t>62,904</w:t>
            </w:r>
          </w:p>
        </w:tc>
        <w:tc>
          <w:tcPr>
            <w:tcW w:type="dxa" w:w="964"/>
          </w:tcPr>
          <w:p>
            <w:pPr>
              <w:jc w:val="right"/>
            </w:pPr>
            <w:r/>
            <w:r>
              <w:rPr>
                <w:color w:val="1A1D21"/>
                <w:sz w:val="17"/>
              </w:rPr>
              <w:t>64,443</w:t>
            </w:r>
          </w:p>
        </w:tc>
        <w:tc>
          <w:tcPr>
            <w:tcW w:type="dxa" w:w="964"/>
          </w:tcPr>
          <w:p>
            <w:pPr>
              <w:jc w:val="right"/>
            </w:pPr>
            <w:r/>
            <w:r>
              <w:rPr>
                <w:color w:val="1A1D21"/>
                <w:sz w:val="17"/>
              </w:rPr>
              <w:t>66,736</w:t>
            </w:r>
          </w:p>
        </w:tc>
        <w:tc>
          <w:tcPr>
            <w:tcW w:type="dxa" w:w="964"/>
          </w:tcPr>
          <w:p>
            <w:pPr>
              <w:jc w:val="right"/>
            </w:pPr>
            <w:r/>
            <w:r>
              <w:rPr>
                <w:color w:val="1A1D21"/>
                <w:sz w:val="17"/>
              </w:rPr>
              <w:t>90,938</w:t>
            </w:r>
          </w:p>
        </w:tc>
        <w:tc>
          <w:tcPr>
            <w:tcW w:type="dxa" w:w="964"/>
          </w:tcPr>
          <w:p>
            <w:pPr>
              <w:jc w:val="right"/>
            </w:pPr>
            <w:r/>
            <w:r>
              <w:rPr>
                <w:color w:val="1A1D21"/>
                <w:sz w:val="17"/>
              </w:rPr>
              <w:t>135,203</w:t>
            </w:r>
          </w:p>
        </w:tc>
      </w:tr>
      <w:tr>
        <w:trPr>
          <w:cantSplit/>
        </w:trPr>
        <w:tc>
          <w:tcPr>
            <w:tcW w:type="dxa" w:w="2421"/>
          </w:tcPr>
          <w:p>
            <w:r/>
            <w:r>
              <w:rPr>
                <w:color w:val="1A1D21"/>
                <w:sz w:val="17"/>
              </w:rPr>
              <w:t xml:space="preserve">  as a multiple of revenue</w:t>
            </w:r>
          </w:p>
        </w:tc>
        <w:tc>
          <w:tcPr>
            <w:tcW w:type="dxa" w:w="964"/>
          </w:tcPr>
          <w:p>
            <w:pPr>
              <w:jc w:val="right"/>
            </w:pPr>
            <w:r/>
            <w:r>
              <w:rPr>
                <w:color w:val="1A1D21"/>
                <w:sz w:val="17"/>
              </w:rPr>
              <w:t>1.54</w:t>
            </w:r>
          </w:p>
        </w:tc>
        <w:tc>
          <w:tcPr>
            <w:tcW w:type="dxa" w:w="964"/>
          </w:tcPr>
          <w:p>
            <w:pPr>
              <w:jc w:val="right"/>
            </w:pPr>
            <w:r/>
            <w:r>
              <w:rPr>
                <w:color w:val="1A1D21"/>
                <w:sz w:val="17"/>
              </w:rPr>
              <w:t>1.20</w:t>
            </w:r>
          </w:p>
        </w:tc>
        <w:tc>
          <w:tcPr>
            <w:tcW w:type="dxa" w:w="964"/>
          </w:tcPr>
          <w:p>
            <w:pPr>
              <w:jc w:val="right"/>
            </w:pPr>
            <w:r/>
            <w:r>
              <w:rPr>
                <w:color w:val="1A1D21"/>
                <w:sz w:val="17"/>
              </w:rPr>
              <w:t>0.98</w:t>
            </w:r>
          </w:p>
        </w:tc>
        <w:tc>
          <w:tcPr>
            <w:tcW w:type="dxa" w:w="964"/>
          </w:tcPr>
          <w:p>
            <w:pPr>
              <w:jc w:val="right"/>
            </w:pPr>
            <w:r/>
            <w:r>
              <w:rPr>
                <w:color w:val="1A1D21"/>
                <w:sz w:val="17"/>
              </w:rPr>
              <w:t>0.84</w:t>
            </w:r>
          </w:p>
        </w:tc>
        <w:tc>
          <w:tcPr>
            <w:tcW w:type="dxa" w:w="964"/>
          </w:tcPr>
          <w:p>
            <w:pPr>
              <w:jc w:val="right"/>
            </w:pPr>
            <w:r/>
            <w:r>
              <w:rPr>
                <w:color w:val="1A1D21"/>
                <w:sz w:val="17"/>
              </w:rPr>
              <w:t>0.73</w:t>
            </w:r>
          </w:p>
        </w:tc>
        <w:tc>
          <w:tcPr>
            <w:tcW w:type="dxa" w:w="964"/>
          </w:tcPr>
          <w:p>
            <w:pPr>
              <w:jc w:val="right"/>
            </w:pPr>
            <w:r/>
            <w:r>
              <w:rPr>
                <w:color w:val="1A1D21"/>
                <w:sz w:val="17"/>
              </w:rPr>
              <w:t>0.53</w:t>
            </w:r>
          </w:p>
        </w:tc>
        <w:tc>
          <w:tcPr>
            <w:tcW w:type="dxa" w:w="964"/>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3215"/>
        <w:gridCol w:w="850"/>
        <w:gridCol w:w="850"/>
        <w:gridCol w:w="850"/>
        <w:gridCol w:w="850"/>
        <w:gridCol w:w="850"/>
        <w:gridCol w:w="850"/>
        <w:gridCol w:w="850"/>
      </w:tblGrid>
      <w:tr>
        <w:trPr>
          <w:tblHeader w:val="true"/>
        </w:trPr>
        <w:tc>
          <w:tcPr>
            <w:tcW w:type="dxa" w:w="3214"/>
          </w:tcPr>
          <w:p>
            <w:r/>
            <w:r>
              <w:rPr>
                <w:b/>
                <w:color w:val="5B6570"/>
                <w:sz w:val="17"/>
              </w:rPr>
              <w:t>Free cash flow to the firm, 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214"/>
          </w:tcPr>
          <w:p>
            <w:r/>
            <w:r>
              <w:rPr>
                <w:color w:val="1A1D21"/>
                <w:sz w:val="17"/>
              </w:rPr>
              <w:t>Cash from operations</w:t>
            </w:r>
          </w:p>
        </w:tc>
        <w:tc>
          <w:tcPr>
            <w:tcW w:type="dxa" w:w="850"/>
          </w:tcPr>
          <w:p>
            <w:pPr>
              <w:jc w:val="right"/>
            </w:pPr>
            <w:r/>
            <w:r>
              <w:rPr>
                <w:color w:val="1A1D21"/>
                <w:sz w:val="17"/>
              </w:rPr>
              <w:t>3,498</w:t>
            </w:r>
          </w:p>
        </w:tc>
        <w:tc>
          <w:tcPr>
            <w:tcW w:type="dxa" w:w="850"/>
          </w:tcPr>
          <w:p>
            <w:pPr>
              <w:jc w:val="right"/>
            </w:pPr>
            <w:r/>
            <w:r>
              <w:rPr>
                <w:color w:val="1A1D21"/>
                <w:sz w:val="17"/>
              </w:rPr>
              <w:t>4,506</w:t>
            </w:r>
          </w:p>
        </w:tc>
        <w:tc>
          <w:tcPr>
            <w:tcW w:type="dxa" w:w="850"/>
          </w:tcPr>
          <w:p>
            <w:pPr>
              <w:jc w:val="right"/>
            </w:pPr>
            <w:r/>
            <w:r>
              <w:rPr>
                <w:color w:val="1A1D21"/>
                <w:sz w:val="17"/>
              </w:rPr>
              <w:t>5,574</w:t>
            </w:r>
          </w:p>
        </w:tc>
        <w:tc>
          <w:tcPr>
            <w:tcW w:type="dxa" w:w="850"/>
          </w:tcPr>
          <w:p>
            <w:pPr>
              <w:jc w:val="right"/>
            </w:pPr>
            <w:r/>
            <w:r>
              <w:rPr>
                <w:color w:val="1A1D21"/>
                <w:sz w:val="17"/>
              </w:rPr>
              <w:t>6,712</w:t>
            </w:r>
          </w:p>
        </w:tc>
        <w:tc>
          <w:tcPr>
            <w:tcW w:type="dxa" w:w="850"/>
          </w:tcPr>
          <w:p>
            <w:pPr>
              <w:jc w:val="right"/>
            </w:pPr>
            <w:r/>
            <w:r>
              <w:rPr>
                <w:color w:val="1A1D21"/>
                <w:sz w:val="17"/>
              </w:rPr>
              <w:t>7,936</w:t>
            </w:r>
          </w:p>
        </w:tc>
        <w:tc>
          <w:tcPr>
            <w:tcW w:type="dxa" w:w="850"/>
          </w:tcPr>
          <w:p>
            <w:pPr>
              <w:jc w:val="right"/>
            </w:pPr>
            <w:r/>
            <w:r>
              <w:rPr>
                <w:color w:val="1A1D21"/>
                <w:sz w:val="17"/>
              </w:rPr>
              <w:t>14,879</w:t>
            </w:r>
          </w:p>
        </w:tc>
        <w:tc>
          <w:tcPr>
            <w:tcW w:type="dxa" w:w="850"/>
          </w:tcPr>
          <w:p>
            <w:pPr>
              <w:jc w:val="right"/>
            </w:pPr>
            <w:r/>
            <w:r>
              <w:rPr>
                <w:color w:val="1A1D21"/>
                <w:sz w:val="17"/>
              </w:rPr>
              <w:t>21,182</w:t>
            </w:r>
          </w:p>
        </w:tc>
      </w:tr>
      <w:tr>
        <w:trPr>
          <w:cantSplit/>
        </w:trPr>
        <w:tc>
          <w:tcPr>
            <w:tcW w:type="dxa" w:w="3214"/>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214"/>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214"/>
          </w:tcPr>
          <w:p>
            <w:r/>
            <w:r>
              <w:rPr>
                <w:color w:val="1A1D21"/>
                <w:sz w:val="17"/>
              </w:rPr>
              <w:t>Free cash flow to the firm</w:t>
            </w:r>
          </w:p>
        </w:tc>
        <w:tc>
          <w:tcPr>
            <w:tcW w:type="dxa" w:w="850"/>
          </w:tcPr>
          <w:p>
            <w:pPr>
              <w:jc w:val="right"/>
            </w:pPr>
            <w:r/>
            <w:r>
              <w:rPr>
                <w:color w:val="1A1D21"/>
                <w:sz w:val="17"/>
              </w:rPr>
              <w:t>5,691</w:t>
            </w:r>
          </w:p>
        </w:tc>
        <w:tc>
          <w:tcPr>
            <w:tcW w:type="dxa" w:w="850"/>
          </w:tcPr>
          <w:p>
            <w:pPr>
              <w:jc w:val="right"/>
            </w:pPr>
            <w:r/>
            <w:r>
              <w:rPr>
                <w:color w:val="1A1D21"/>
                <w:sz w:val="17"/>
              </w:rPr>
              <w:t>6,583</w:t>
            </w:r>
          </w:p>
        </w:tc>
        <w:tc>
          <w:tcPr>
            <w:tcW w:type="dxa" w:w="850"/>
          </w:tcPr>
          <w:p>
            <w:pPr>
              <w:jc w:val="right"/>
            </w:pPr>
            <w:r/>
            <w:r>
              <w:rPr>
                <w:color w:val="1A1D21"/>
                <w:sz w:val="17"/>
              </w:rPr>
              <w:t>7,529</w:t>
            </w:r>
          </w:p>
        </w:tc>
        <w:tc>
          <w:tcPr>
            <w:tcW w:type="dxa" w:w="850"/>
          </w:tcPr>
          <w:p>
            <w:pPr>
              <w:jc w:val="right"/>
            </w:pPr>
            <w:r/>
            <w:r>
              <w:rPr>
                <w:color w:val="1A1D21"/>
                <w:sz w:val="17"/>
              </w:rPr>
              <w:t>8,536</w:t>
            </w:r>
          </w:p>
        </w:tc>
        <w:tc>
          <w:tcPr>
            <w:tcW w:type="dxa" w:w="850"/>
          </w:tcPr>
          <w:p>
            <w:pPr>
              <w:jc w:val="right"/>
            </w:pPr>
            <w:r/>
            <w:r>
              <w:rPr>
                <w:color w:val="1A1D21"/>
                <w:sz w:val="17"/>
              </w:rPr>
              <w:t>9,619</w:t>
            </w:r>
          </w:p>
        </w:tc>
        <w:tc>
          <w:tcPr>
            <w:tcW w:type="dxa" w:w="850"/>
          </w:tcPr>
          <w:p>
            <w:pPr>
              <w:jc w:val="right"/>
            </w:pPr>
            <w:r/>
            <w:r>
              <w:rPr>
                <w:color w:val="1A1D21"/>
                <w:sz w:val="17"/>
              </w:rPr>
              <w:t>15,766</w:t>
            </w:r>
          </w:p>
        </w:tc>
        <w:tc>
          <w:tcPr>
            <w:tcW w:type="dxa" w:w="850"/>
          </w:tcPr>
          <w:p>
            <w:pPr>
              <w:jc w:val="right"/>
            </w:pPr>
            <w:r/>
            <w:r>
              <w:rPr>
                <w:color w:val="1A1D21"/>
                <w:sz w:val="17"/>
              </w:rPr>
              <w:t>21,346</w:t>
            </w:r>
          </w:p>
        </w:tc>
      </w:tr>
      <w:tr>
        <w:trPr>
          <w:cantSplit/>
        </w:trPr>
        <w:tc>
          <w:tcPr>
            <w:tcW w:type="dxa" w:w="3214"/>
          </w:tcPr>
          <w:p>
            <w:r/>
            <w:r>
              <w:rPr>
                <w:color w:val="1A1D21"/>
                <w:sz w:val="17"/>
              </w:rPr>
              <w:t>Present value, on the schedule</w:t>
            </w:r>
          </w:p>
        </w:tc>
        <w:tc>
          <w:tcPr>
            <w:tcW w:type="dxa" w:w="850"/>
          </w:tcPr>
          <w:p>
            <w:pPr>
              <w:jc w:val="right"/>
            </w:pPr>
            <w:r/>
            <w:r>
              <w:rPr>
                <w:color w:val="1A1D21"/>
                <w:sz w:val="17"/>
              </w:rPr>
              <w:t>4,554</w:t>
            </w:r>
          </w:p>
        </w:tc>
        <w:tc>
          <w:tcPr>
            <w:tcW w:type="dxa" w:w="850"/>
          </w:tcPr>
          <w:p>
            <w:pPr>
              <w:jc w:val="right"/>
            </w:pPr>
            <w:r/>
            <w:r>
              <w:rPr>
                <w:color w:val="1A1D21"/>
                <w:sz w:val="17"/>
              </w:rPr>
              <w:t>4,339</w:t>
            </w:r>
          </w:p>
        </w:tc>
        <w:tc>
          <w:tcPr>
            <w:tcW w:type="dxa" w:w="850"/>
          </w:tcPr>
          <w:p>
            <w:pPr>
              <w:jc w:val="right"/>
            </w:pPr>
            <w:r/>
            <w:r>
              <w:rPr>
                <w:color w:val="1A1D21"/>
                <w:sz w:val="17"/>
              </w:rPr>
              <w:t>4,187</w:t>
            </w:r>
          </w:p>
        </w:tc>
        <w:tc>
          <w:tcPr>
            <w:tcW w:type="dxa" w:w="850"/>
          </w:tcPr>
          <w:p>
            <w:pPr>
              <w:jc w:val="right"/>
            </w:pPr>
            <w:r/>
            <w:r>
              <w:rPr>
                <w:color w:val="1A1D21"/>
                <w:sz w:val="17"/>
              </w:rPr>
              <w:t>4,078</w:t>
            </w:r>
          </w:p>
        </w:tc>
        <w:tc>
          <w:tcPr>
            <w:tcW w:type="dxa" w:w="850"/>
          </w:tcPr>
          <w:p>
            <w:pPr>
              <w:jc w:val="right"/>
            </w:pPr>
            <w:r/>
            <w:r>
              <w:rPr>
                <w:color w:val="1A1D21"/>
                <w:sz w:val="17"/>
              </w:rPr>
              <w:t>3,997</w:t>
            </w:r>
          </w:p>
        </w:tc>
        <w:tc>
          <w:tcPr>
            <w:tcW w:type="dxa" w:w="850"/>
          </w:tcPr>
          <w:p>
            <w:pPr>
              <w:jc w:val="right"/>
            </w:pPr>
            <w:r/>
            <w:r>
              <w:rPr>
                <w:color w:val="1A1D21"/>
                <w:sz w:val="17"/>
              </w:rPr>
              <w:t>3,261</w:t>
            </w:r>
          </w:p>
        </w:tc>
        <w:tc>
          <w:tcPr>
            <w:tcW w:type="dxa" w:w="850"/>
          </w:tcPr>
          <w:p>
            <w:pPr>
              <w:jc w:val="right"/>
            </w:pPr>
            <w:r/>
            <w:r>
              <w:rPr>
                <w:color w:val="1A1D21"/>
                <w:sz w:val="17"/>
              </w:rPr>
              <w:t>2,197</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Trade and notes receivable</w:t>
            </w:r>
          </w:p>
        </w:tc>
        <w:tc>
          <w:tcPr>
            <w:tcW w:type="dxa" w:w="964"/>
          </w:tcPr>
          <w:p>
            <w:pPr>
              <w:jc w:val="right"/>
            </w:pPr>
            <w:r/>
            <w:r>
              <w:rPr>
                <w:color w:val="1A1D21"/>
                <w:sz w:val="17"/>
              </w:rPr>
              <w:t>114,897</w:t>
            </w:r>
          </w:p>
        </w:tc>
        <w:tc>
          <w:tcPr>
            <w:tcW w:type="dxa" w:w="964"/>
          </w:tcPr>
          <w:p>
            <w:pPr>
              <w:jc w:val="right"/>
            </w:pPr>
            <w:r/>
            <w:r>
              <w:rPr>
                <w:color w:val="1A1D21"/>
                <w:sz w:val="17"/>
              </w:rPr>
              <w:t>147,987</w:t>
            </w:r>
          </w:p>
        </w:tc>
        <w:tc>
          <w:tcPr>
            <w:tcW w:type="dxa" w:w="964"/>
          </w:tcPr>
          <w:p>
            <w:pPr>
              <w:jc w:val="right"/>
            </w:pPr>
            <w:r/>
            <w:r>
              <w:rPr>
                <w:color w:val="1A1D21"/>
                <w:sz w:val="17"/>
              </w:rPr>
              <w:t>183,083</w:t>
            </w:r>
          </w:p>
        </w:tc>
        <w:tc>
          <w:tcPr>
            <w:tcW w:type="dxa" w:w="964"/>
          </w:tcPr>
          <w:p>
            <w:pPr>
              <w:jc w:val="right"/>
            </w:pPr>
            <w:r/>
            <w:r>
              <w:rPr>
                <w:color w:val="1A1D21"/>
                <w:sz w:val="17"/>
              </w:rPr>
              <w:t>220,432</w:t>
            </w:r>
          </w:p>
        </w:tc>
        <w:tc>
          <w:tcPr>
            <w:tcW w:type="dxa" w:w="964"/>
          </w:tcPr>
          <w:p>
            <w:pPr>
              <w:jc w:val="right"/>
            </w:pPr>
            <w:r/>
            <w:r>
              <w:rPr>
                <w:color w:val="1A1D21"/>
                <w:sz w:val="17"/>
              </w:rPr>
              <w:t>260,627</w:t>
            </w:r>
          </w:p>
        </w:tc>
        <w:tc>
          <w:tcPr>
            <w:tcW w:type="dxa" w:w="964"/>
          </w:tcPr>
          <w:p>
            <w:pPr>
              <w:jc w:val="right"/>
            </w:pPr>
            <w:r/>
            <w:r>
              <w:rPr>
                <w:color w:val="1A1D21"/>
                <w:sz w:val="17"/>
              </w:rPr>
              <w:t>488,690</w:t>
            </w:r>
          </w:p>
        </w:tc>
        <w:tc>
          <w:tcPr>
            <w:tcW w:type="dxa" w:w="964"/>
          </w:tcPr>
          <w:p>
            <w:pPr>
              <w:jc w:val="right"/>
            </w:pPr>
            <w:r/>
            <w:r>
              <w:rPr>
                <w:color w:val="1A1D21"/>
                <w:sz w:val="17"/>
              </w:rPr>
              <w:t>695,694</w:t>
            </w:r>
          </w:p>
        </w:tc>
      </w:tr>
      <w:tr>
        <w:trPr>
          <w:cantSplit/>
        </w:trPr>
        <w:tc>
          <w:tcPr>
            <w:tcW w:type="dxa" w:w="2421"/>
          </w:tcPr>
          <w:p>
            <w:r/>
            <w:r>
              <w:rPr>
                <w:color w:val="1A1D21"/>
                <w:sz w:val="17"/>
              </w:rPr>
              <w:t>Work in progress</w:t>
            </w:r>
          </w:p>
        </w:tc>
        <w:tc>
          <w:tcPr>
            <w:tcW w:type="dxa" w:w="964"/>
          </w:tcPr>
          <w:p>
            <w:pPr>
              <w:jc w:val="right"/>
            </w:pPr>
            <w:r/>
            <w:r>
              <w:rPr>
                <w:color w:val="1A1D21"/>
                <w:sz w:val="17"/>
              </w:rPr>
              <w:t>19,504</w:t>
            </w:r>
          </w:p>
        </w:tc>
        <w:tc>
          <w:tcPr>
            <w:tcW w:type="dxa" w:w="964"/>
          </w:tcPr>
          <w:p>
            <w:pPr>
              <w:jc w:val="right"/>
            </w:pPr>
            <w:r/>
            <w:r>
              <w:rPr>
                <w:color w:val="1A1D21"/>
                <w:sz w:val="17"/>
              </w:rPr>
              <w:t>25,121</w:t>
            </w:r>
          </w:p>
        </w:tc>
        <w:tc>
          <w:tcPr>
            <w:tcW w:type="dxa" w:w="964"/>
          </w:tcPr>
          <w:p>
            <w:pPr>
              <w:jc w:val="right"/>
            </w:pPr>
            <w:r/>
            <w:r>
              <w:rPr>
                <w:color w:val="1A1D21"/>
                <w:sz w:val="17"/>
              </w:rPr>
              <w:t>31,078</w:t>
            </w:r>
          </w:p>
        </w:tc>
        <w:tc>
          <w:tcPr>
            <w:tcW w:type="dxa" w:w="964"/>
          </w:tcPr>
          <w:p>
            <w:pPr>
              <w:jc w:val="right"/>
            </w:pPr>
            <w:r/>
            <w:r>
              <w:rPr>
                <w:color w:val="1A1D21"/>
                <w:sz w:val="17"/>
              </w:rPr>
              <w:t>37,418</w:t>
            </w:r>
          </w:p>
        </w:tc>
        <w:tc>
          <w:tcPr>
            <w:tcW w:type="dxa" w:w="964"/>
          </w:tcPr>
          <w:p>
            <w:pPr>
              <w:jc w:val="right"/>
            </w:pPr>
            <w:r/>
            <w:r>
              <w:rPr>
                <w:color w:val="1A1D21"/>
                <w:sz w:val="17"/>
              </w:rPr>
              <w:t>44,241</w:t>
            </w:r>
          </w:p>
        </w:tc>
        <w:tc>
          <w:tcPr>
            <w:tcW w:type="dxa" w:w="964"/>
          </w:tcPr>
          <w:p>
            <w:pPr>
              <w:jc w:val="right"/>
            </w:pPr>
            <w:r/>
            <w:r>
              <w:rPr>
                <w:color w:val="1A1D21"/>
                <w:sz w:val="17"/>
              </w:rPr>
              <w:t>82,955</w:t>
            </w:r>
          </w:p>
        </w:tc>
        <w:tc>
          <w:tcPr>
            <w:tcW w:type="dxa" w:w="964"/>
          </w:tcPr>
          <w:p>
            <w:pPr>
              <w:jc w:val="right"/>
            </w:pPr>
            <w:r/>
            <w:r>
              <w:rPr>
                <w:color w:val="1A1D21"/>
                <w:sz w:val="17"/>
              </w:rPr>
              <w:t>118,093</w:t>
            </w:r>
          </w:p>
        </w:tc>
      </w:tr>
      <w:tr>
        <w:trPr>
          <w:cantSplit/>
        </w:trPr>
        <w:tc>
          <w:tcPr>
            <w:tcW w:type="dxa" w:w="2421"/>
          </w:tcPr>
          <w:p>
            <w:r/>
            <w:r>
              <w:rPr>
                <w:color w:val="1A1D21"/>
                <w:sz w:val="17"/>
              </w:rPr>
              <w:t>Other receivables and prepayments</w:t>
            </w:r>
          </w:p>
        </w:tc>
        <w:tc>
          <w:tcPr>
            <w:tcW w:type="dxa" w:w="964"/>
          </w:tcPr>
          <w:p>
            <w:pPr>
              <w:jc w:val="right"/>
            </w:pPr>
            <w:r/>
            <w:r>
              <w:rPr>
                <w:color w:val="1A1D21"/>
                <w:sz w:val="17"/>
              </w:rPr>
              <w:t>14,343</w:t>
            </w:r>
          </w:p>
        </w:tc>
        <w:tc>
          <w:tcPr>
            <w:tcW w:type="dxa" w:w="964"/>
          </w:tcPr>
          <w:p>
            <w:pPr>
              <w:jc w:val="right"/>
            </w:pPr>
            <w:r/>
            <w:r>
              <w:rPr>
                <w:color w:val="1A1D21"/>
                <w:sz w:val="17"/>
              </w:rPr>
              <w:t>18,474</w:t>
            </w:r>
          </w:p>
        </w:tc>
        <w:tc>
          <w:tcPr>
            <w:tcW w:type="dxa" w:w="964"/>
          </w:tcPr>
          <w:p>
            <w:pPr>
              <w:jc w:val="right"/>
            </w:pPr>
            <w:r/>
            <w:r>
              <w:rPr>
                <w:color w:val="1A1D21"/>
                <w:sz w:val="17"/>
              </w:rPr>
              <w:t>22,856</w:t>
            </w:r>
          </w:p>
        </w:tc>
        <w:tc>
          <w:tcPr>
            <w:tcW w:type="dxa" w:w="964"/>
          </w:tcPr>
          <w:p>
            <w:pPr>
              <w:jc w:val="right"/>
            </w:pPr>
            <w:r/>
            <w:r>
              <w:rPr>
                <w:color w:val="1A1D21"/>
                <w:sz w:val="17"/>
              </w:rPr>
              <w:t>27,518</w:t>
            </w:r>
          </w:p>
        </w:tc>
        <w:tc>
          <w:tcPr>
            <w:tcW w:type="dxa" w:w="964"/>
          </w:tcPr>
          <w:p>
            <w:pPr>
              <w:jc w:val="right"/>
            </w:pPr>
            <w:r/>
            <w:r>
              <w:rPr>
                <w:color w:val="1A1D21"/>
                <w:sz w:val="17"/>
              </w:rPr>
              <w:t>32,536</w:t>
            </w:r>
          </w:p>
        </w:tc>
        <w:tc>
          <w:tcPr>
            <w:tcW w:type="dxa" w:w="964"/>
          </w:tcPr>
          <w:p>
            <w:pPr>
              <w:jc w:val="right"/>
            </w:pPr>
            <w:r/>
            <w:r>
              <w:rPr>
                <w:color w:val="1A1D21"/>
                <w:sz w:val="17"/>
              </w:rPr>
              <w:t>61,007</w:t>
            </w:r>
          </w:p>
        </w:tc>
        <w:tc>
          <w:tcPr>
            <w:tcW w:type="dxa" w:w="964"/>
          </w:tcPr>
          <w:p>
            <w:pPr>
              <w:jc w:val="right"/>
            </w:pPr>
            <w:r/>
            <w:r>
              <w:rPr>
                <w:color w:val="1A1D21"/>
                <w:sz w:val="17"/>
              </w:rPr>
              <w:t>86,848</w:t>
            </w:r>
          </w:p>
        </w:tc>
      </w:tr>
      <w:tr>
        <w:trPr>
          <w:cantSplit/>
        </w:trPr>
        <w:tc>
          <w:tcPr>
            <w:tcW w:type="dxa" w:w="2421"/>
          </w:tcPr>
          <w:p>
            <w:r/>
            <w:r>
              <w:rPr>
                <w:color w:val="1A1D21"/>
                <w:sz w:val="17"/>
              </w:rPr>
              <w:t>Advances to suppliers</w:t>
            </w:r>
          </w:p>
        </w:tc>
        <w:tc>
          <w:tcPr>
            <w:tcW w:type="dxa" w:w="964"/>
          </w:tcPr>
          <w:p>
            <w:pPr>
              <w:jc w:val="right"/>
            </w:pPr>
            <w:r/>
            <w:r>
              <w:rPr>
                <w:color w:val="1A1D21"/>
                <w:sz w:val="17"/>
              </w:rPr>
              <w:t>10,052</w:t>
            </w:r>
          </w:p>
        </w:tc>
        <w:tc>
          <w:tcPr>
            <w:tcW w:type="dxa" w:w="964"/>
          </w:tcPr>
          <w:p>
            <w:pPr>
              <w:jc w:val="right"/>
            </w:pPr>
            <w:r/>
            <w:r>
              <w:rPr>
                <w:color w:val="1A1D21"/>
                <w:sz w:val="17"/>
              </w:rPr>
              <w:t>12,947</w:t>
            </w:r>
          </w:p>
        </w:tc>
        <w:tc>
          <w:tcPr>
            <w:tcW w:type="dxa" w:w="964"/>
          </w:tcPr>
          <w:p>
            <w:pPr>
              <w:jc w:val="right"/>
            </w:pPr>
            <w:r/>
            <w:r>
              <w:rPr>
                <w:color w:val="1A1D21"/>
                <w:sz w:val="17"/>
              </w:rPr>
              <w:t>16,018</w:t>
            </w:r>
          </w:p>
        </w:tc>
        <w:tc>
          <w:tcPr>
            <w:tcW w:type="dxa" w:w="964"/>
          </w:tcPr>
          <w:p>
            <w:pPr>
              <w:jc w:val="right"/>
            </w:pPr>
            <w:r/>
            <w:r>
              <w:rPr>
                <w:color w:val="1A1D21"/>
                <w:sz w:val="17"/>
              </w:rPr>
              <w:t>19,286</w:t>
            </w:r>
          </w:p>
        </w:tc>
        <w:tc>
          <w:tcPr>
            <w:tcW w:type="dxa" w:w="964"/>
          </w:tcPr>
          <w:p>
            <w:pPr>
              <w:jc w:val="right"/>
            </w:pPr>
            <w:r/>
            <w:r>
              <w:rPr>
                <w:color w:val="1A1D21"/>
                <w:sz w:val="17"/>
              </w:rPr>
              <w:t>22,802</w:t>
            </w:r>
          </w:p>
        </w:tc>
        <w:tc>
          <w:tcPr>
            <w:tcW w:type="dxa" w:w="964"/>
          </w:tcPr>
          <w:p>
            <w:pPr>
              <w:jc w:val="right"/>
            </w:pPr>
            <w:r/>
            <w:r>
              <w:rPr>
                <w:color w:val="1A1D21"/>
                <w:sz w:val="17"/>
              </w:rPr>
              <w:t>42,756</w:t>
            </w:r>
          </w:p>
        </w:tc>
        <w:tc>
          <w:tcPr>
            <w:tcW w:type="dxa" w:w="964"/>
          </w:tcPr>
          <w:p>
            <w:pPr>
              <w:jc w:val="right"/>
            </w:pPr>
            <w:r/>
            <w:r>
              <w:rPr>
                <w:color w:val="1A1D21"/>
                <w:sz w:val="17"/>
              </w:rPr>
              <w:t>60,866</w:t>
            </w:r>
          </w:p>
        </w:tc>
      </w:tr>
      <w:tr>
        <w:trPr>
          <w:cantSplit/>
        </w:trPr>
        <w:tc>
          <w:tcPr>
            <w:tcW w:type="dxa" w:w="2421"/>
          </w:tcPr>
          <w:p>
            <w:r/>
            <w:r>
              <w:rPr>
                <w:color w:val="1A1D21"/>
                <w:sz w:val="17"/>
              </w:rPr>
              <w:t>Cash and equivalents</w:t>
            </w:r>
          </w:p>
        </w:tc>
        <w:tc>
          <w:tcPr>
            <w:tcW w:type="dxa" w:w="964"/>
          </w:tcPr>
          <w:p>
            <w:pPr>
              <w:jc w:val="right"/>
            </w:pPr>
            <w:r/>
            <w:r>
              <w:rPr>
                <w:color w:val="1A1D21"/>
                <w:sz w:val="17"/>
              </w:rPr>
              <w:t>5,221</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7,905</w:t>
            </w:r>
          </w:p>
        </w:tc>
      </w:tr>
      <w:tr>
        <w:trPr>
          <w:cantSplit/>
        </w:trPr>
        <w:tc>
          <w:tcPr>
            <w:tcW w:type="dxa" w:w="24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4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421"/>
          </w:tcPr>
          <w:p>
            <w:r/>
            <w:r>
              <w:rPr>
                <w:color w:val="1A1D21"/>
                <w:sz w:val="17"/>
              </w:rPr>
              <w:t>Total assets</w:t>
            </w:r>
          </w:p>
        </w:tc>
        <w:tc>
          <w:tcPr>
            <w:tcW w:type="dxa" w:w="964"/>
          </w:tcPr>
          <w:p>
            <w:pPr>
              <w:jc w:val="right"/>
            </w:pPr>
            <w:r/>
            <w:r>
              <w:rPr>
                <w:color w:val="1A1D21"/>
                <w:sz w:val="17"/>
              </w:rPr>
              <w:t>183,677</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989,518</w:t>
            </w:r>
          </w:p>
        </w:tc>
      </w:tr>
      <w:tr>
        <w:trPr>
          <w:cantSplit/>
        </w:trPr>
        <w:tc>
          <w:tcPr>
            <w:tcW w:type="dxa" w:w="2421"/>
          </w:tcPr>
          <w:p>
            <w:r/>
            <w:r>
              <w:rPr>
                <w:color w:val="1A1D21"/>
                <w:sz w:val="17"/>
              </w:rPr>
              <w:t>Customer advances</w:t>
            </w:r>
          </w:p>
        </w:tc>
        <w:tc>
          <w:tcPr>
            <w:tcW w:type="dxa" w:w="964"/>
          </w:tcPr>
          <w:p>
            <w:pPr>
              <w:jc w:val="right"/>
            </w:pPr>
            <w:r/>
            <w:r>
              <w:rPr>
                <w:color w:val="1A1D21"/>
                <w:sz w:val="17"/>
              </w:rPr>
              <w:t>76,983</w:t>
            </w:r>
          </w:p>
        </w:tc>
        <w:tc>
          <w:tcPr>
            <w:tcW w:type="dxa" w:w="964"/>
          </w:tcPr>
          <w:p>
            <w:pPr>
              <w:jc w:val="right"/>
            </w:pPr>
            <w:r/>
            <w:r>
              <w:rPr>
                <w:color w:val="1A1D21"/>
                <w:sz w:val="17"/>
              </w:rPr>
              <w:t>99,154</w:t>
            </w:r>
          </w:p>
        </w:tc>
        <w:tc>
          <w:tcPr>
            <w:tcW w:type="dxa" w:w="964"/>
          </w:tcPr>
          <w:p>
            <w:pPr>
              <w:jc w:val="right"/>
            </w:pPr>
            <w:r/>
            <w:r>
              <w:rPr>
                <w:color w:val="1A1D21"/>
                <w:sz w:val="17"/>
              </w:rPr>
              <w:t>122,669</w:t>
            </w:r>
          </w:p>
        </w:tc>
        <w:tc>
          <w:tcPr>
            <w:tcW w:type="dxa" w:w="964"/>
          </w:tcPr>
          <w:p>
            <w:pPr>
              <w:jc w:val="right"/>
            </w:pPr>
            <w:r/>
            <w:r>
              <w:rPr>
                <w:color w:val="1A1D21"/>
                <w:sz w:val="17"/>
              </w:rPr>
              <w:t>147,693</w:t>
            </w:r>
          </w:p>
        </w:tc>
        <w:tc>
          <w:tcPr>
            <w:tcW w:type="dxa" w:w="964"/>
          </w:tcPr>
          <w:p>
            <w:pPr>
              <w:jc w:val="right"/>
            </w:pPr>
            <w:r/>
            <w:r>
              <w:rPr>
                <w:color w:val="1A1D21"/>
                <w:sz w:val="17"/>
              </w:rPr>
              <w:t>174,625</w:t>
            </w:r>
          </w:p>
        </w:tc>
        <w:tc>
          <w:tcPr>
            <w:tcW w:type="dxa" w:w="964"/>
          </w:tcPr>
          <w:p>
            <w:pPr>
              <w:jc w:val="right"/>
            </w:pPr>
            <w:r/>
            <w:r>
              <w:rPr>
                <w:color w:val="1A1D21"/>
                <w:sz w:val="17"/>
              </w:rPr>
              <w:t>327,430</w:t>
            </w:r>
          </w:p>
        </w:tc>
        <w:tc>
          <w:tcPr>
            <w:tcW w:type="dxa" w:w="964"/>
          </w:tcPr>
          <w:p>
            <w:pPr>
              <w:jc w:val="right"/>
            </w:pPr>
            <w:r/>
            <w:r>
              <w:rPr>
                <w:color w:val="1A1D21"/>
                <w:sz w:val="17"/>
              </w:rPr>
              <w:t>466,127</w:t>
            </w:r>
          </w:p>
        </w:tc>
      </w:tr>
      <w:tr>
        <w:trPr>
          <w:cantSplit/>
        </w:trPr>
        <w:tc>
          <w:tcPr>
            <w:tcW w:type="dxa" w:w="2421"/>
          </w:tcPr>
          <w:p>
            <w:r/>
            <w:r>
              <w:rPr>
                <w:color w:val="1A1D21"/>
                <w:sz w:val="17"/>
              </w:rPr>
              <w:t>Suppliers</w:t>
            </w:r>
          </w:p>
        </w:tc>
        <w:tc>
          <w:tcPr>
            <w:tcW w:type="dxa" w:w="964"/>
          </w:tcPr>
          <w:p>
            <w:pPr>
              <w:jc w:val="right"/>
            </w:pPr>
            <w:r/>
            <w:r>
              <w:rPr>
                <w:color w:val="1A1D21"/>
                <w:sz w:val="17"/>
              </w:rPr>
              <w:t>4,226</w:t>
            </w:r>
          </w:p>
        </w:tc>
        <w:tc>
          <w:tcPr>
            <w:tcW w:type="dxa" w:w="964"/>
          </w:tcPr>
          <w:p>
            <w:pPr>
              <w:jc w:val="right"/>
            </w:pPr>
            <w:r/>
            <w:r>
              <w:rPr>
                <w:color w:val="1A1D21"/>
                <w:sz w:val="17"/>
              </w:rPr>
              <w:t>5,443</w:t>
            </w:r>
          </w:p>
        </w:tc>
        <w:tc>
          <w:tcPr>
            <w:tcW w:type="dxa" w:w="964"/>
          </w:tcPr>
          <w:p>
            <w:pPr>
              <w:jc w:val="right"/>
            </w:pPr>
            <w:r/>
            <w:r>
              <w:rPr>
                <w:color w:val="1A1D21"/>
                <w:sz w:val="17"/>
              </w:rPr>
              <w:t>6,734</w:t>
            </w:r>
          </w:p>
        </w:tc>
        <w:tc>
          <w:tcPr>
            <w:tcW w:type="dxa" w:w="964"/>
          </w:tcPr>
          <w:p>
            <w:pPr>
              <w:jc w:val="right"/>
            </w:pPr>
            <w:r/>
            <w:r>
              <w:rPr>
                <w:color w:val="1A1D21"/>
                <w:sz w:val="17"/>
              </w:rPr>
              <w:t>8,107</w:t>
            </w:r>
          </w:p>
        </w:tc>
        <w:tc>
          <w:tcPr>
            <w:tcW w:type="dxa" w:w="964"/>
          </w:tcPr>
          <w:p>
            <w:pPr>
              <w:jc w:val="right"/>
            </w:pPr>
            <w:r/>
            <w:r>
              <w:rPr>
                <w:color w:val="1A1D21"/>
                <w:sz w:val="17"/>
              </w:rPr>
              <w:t>9,586</w:t>
            </w:r>
          </w:p>
        </w:tc>
        <w:tc>
          <w:tcPr>
            <w:tcW w:type="dxa" w:w="964"/>
          </w:tcPr>
          <w:p>
            <w:pPr>
              <w:jc w:val="right"/>
            </w:pPr>
            <w:r/>
            <w:r>
              <w:rPr>
                <w:color w:val="1A1D21"/>
                <w:sz w:val="17"/>
              </w:rPr>
              <w:t>17,973</w:t>
            </w:r>
          </w:p>
        </w:tc>
        <w:tc>
          <w:tcPr>
            <w:tcW w:type="dxa" w:w="964"/>
          </w:tcPr>
          <w:p>
            <w:pPr>
              <w:jc w:val="right"/>
            </w:pPr>
            <w:r/>
            <w:r>
              <w:rPr>
                <w:color w:val="1A1D21"/>
                <w:sz w:val="17"/>
              </w:rPr>
              <w:t>25,587</w:t>
            </w:r>
          </w:p>
        </w:tc>
      </w:tr>
      <w:tr>
        <w:trPr>
          <w:cantSplit/>
        </w:trPr>
        <w:tc>
          <w:tcPr>
            <w:tcW w:type="dxa" w:w="2421"/>
          </w:tcPr>
          <w:p>
            <w:r/>
            <w:r>
              <w:rPr>
                <w:color w:val="1A1D21"/>
                <w:sz w:val="17"/>
              </w:rPr>
              <w:t>Other creditors</w:t>
            </w:r>
          </w:p>
        </w:tc>
        <w:tc>
          <w:tcPr>
            <w:tcW w:type="dxa" w:w="964"/>
          </w:tcPr>
          <w:p>
            <w:pPr>
              <w:jc w:val="right"/>
            </w:pPr>
            <w:r/>
            <w:r>
              <w:rPr>
                <w:color w:val="1A1D21"/>
                <w:sz w:val="17"/>
              </w:rPr>
              <w:t>5,685</w:t>
            </w:r>
          </w:p>
        </w:tc>
        <w:tc>
          <w:tcPr>
            <w:tcW w:type="dxa" w:w="964"/>
          </w:tcPr>
          <w:p>
            <w:pPr>
              <w:jc w:val="right"/>
            </w:pPr>
            <w:r/>
            <w:r>
              <w:rPr>
                <w:color w:val="1A1D21"/>
                <w:sz w:val="17"/>
              </w:rPr>
              <w:t>7,322</w:t>
            </w:r>
          </w:p>
        </w:tc>
        <w:tc>
          <w:tcPr>
            <w:tcW w:type="dxa" w:w="964"/>
          </w:tcPr>
          <w:p>
            <w:pPr>
              <w:jc w:val="right"/>
            </w:pPr>
            <w:r/>
            <w:r>
              <w:rPr>
                <w:color w:val="1A1D21"/>
                <w:sz w:val="17"/>
              </w:rPr>
              <w:t>9,059</w:t>
            </w:r>
          </w:p>
        </w:tc>
        <w:tc>
          <w:tcPr>
            <w:tcW w:type="dxa" w:w="964"/>
          </w:tcPr>
          <w:p>
            <w:pPr>
              <w:jc w:val="right"/>
            </w:pPr>
            <w:r/>
            <w:r>
              <w:rPr>
                <w:color w:val="1A1D21"/>
                <w:sz w:val="17"/>
              </w:rPr>
              <w:t>10,907</w:t>
            </w:r>
          </w:p>
        </w:tc>
        <w:tc>
          <w:tcPr>
            <w:tcW w:type="dxa" w:w="964"/>
          </w:tcPr>
          <w:p>
            <w:pPr>
              <w:jc w:val="right"/>
            </w:pPr>
            <w:r/>
            <w:r>
              <w:rPr>
                <w:color w:val="1A1D21"/>
                <w:sz w:val="17"/>
              </w:rPr>
              <w:t>12,896</w:t>
            </w:r>
          </w:p>
        </w:tc>
        <w:tc>
          <w:tcPr>
            <w:tcW w:type="dxa" w:w="964"/>
          </w:tcPr>
          <w:p>
            <w:pPr>
              <w:jc w:val="right"/>
            </w:pPr>
            <w:r/>
            <w:r>
              <w:rPr>
                <w:color w:val="1A1D21"/>
                <w:sz w:val="17"/>
              </w:rPr>
              <w:t>24,180</w:t>
            </w:r>
          </w:p>
        </w:tc>
        <w:tc>
          <w:tcPr>
            <w:tcW w:type="dxa" w:w="964"/>
          </w:tcPr>
          <w:p>
            <w:pPr>
              <w:jc w:val="right"/>
            </w:pPr>
            <w:r/>
            <w:r>
              <w:rPr>
                <w:color w:val="1A1D21"/>
                <w:sz w:val="17"/>
              </w:rPr>
              <w:t>34,423</w:t>
            </w:r>
          </w:p>
        </w:tc>
      </w:tr>
      <w:tr>
        <w:trPr>
          <w:cantSplit/>
        </w:trPr>
        <w:tc>
          <w:tcPr>
            <w:tcW w:type="dxa" w:w="2421"/>
          </w:tcPr>
          <w:p>
            <w:r/>
            <w:r>
              <w:rPr>
                <w:color w:val="1A1D21"/>
                <w:sz w:val="17"/>
              </w:rPr>
              <w:t>Cheques under collection</w:t>
            </w:r>
          </w:p>
        </w:tc>
        <w:tc>
          <w:tcPr>
            <w:tcW w:type="dxa" w:w="964"/>
          </w:tcPr>
          <w:p>
            <w:pPr>
              <w:jc w:val="right"/>
            </w:pPr>
            <w:r/>
            <w:r>
              <w:rPr>
                <w:color w:val="1A1D21"/>
                <w:sz w:val="17"/>
              </w:rPr>
              <w:t>2,724</w:t>
            </w:r>
          </w:p>
        </w:tc>
        <w:tc>
          <w:tcPr>
            <w:tcW w:type="dxa" w:w="964"/>
          </w:tcPr>
          <w:p>
            <w:pPr>
              <w:jc w:val="right"/>
            </w:pPr>
            <w:r/>
            <w:r>
              <w:rPr>
                <w:color w:val="1A1D21"/>
                <w:sz w:val="17"/>
              </w:rPr>
              <w:t>3,508</w:t>
            </w:r>
          </w:p>
        </w:tc>
        <w:tc>
          <w:tcPr>
            <w:tcW w:type="dxa" w:w="964"/>
          </w:tcPr>
          <w:p>
            <w:pPr>
              <w:jc w:val="right"/>
            </w:pPr>
            <w:r/>
            <w:r>
              <w:rPr>
                <w:color w:val="1A1D21"/>
                <w:sz w:val="17"/>
              </w:rPr>
              <w:t>4,340</w:t>
            </w:r>
          </w:p>
        </w:tc>
        <w:tc>
          <w:tcPr>
            <w:tcW w:type="dxa" w:w="964"/>
          </w:tcPr>
          <w:p>
            <w:pPr>
              <w:jc w:val="right"/>
            </w:pPr>
            <w:r/>
            <w:r>
              <w:rPr>
                <w:color w:val="1A1D21"/>
                <w:sz w:val="17"/>
              </w:rPr>
              <w:t>5,225</w:t>
            </w:r>
          </w:p>
        </w:tc>
        <w:tc>
          <w:tcPr>
            <w:tcW w:type="dxa" w:w="964"/>
          </w:tcPr>
          <w:p>
            <w:pPr>
              <w:jc w:val="right"/>
            </w:pPr>
            <w:r/>
            <w:r>
              <w:rPr>
                <w:color w:val="1A1D21"/>
                <w:sz w:val="17"/>
              </w:rPr>
              <w:t>6,178</w:t>
            </w:r>
          </w:p>
        </w:tc>
        <w:tc>
          <w:tcPr>
            <w:tcW w:type="dxa" w:w="964"/>
          </w:tcPr>
          <w:p>
            <w:pPr>
              <w:jc w:val="right"/>
            </w:pPr>
            <w:r/>
            <w:r>
              <w:rPr>
                <w:color w:val="1A1D21"/>
                <w:sz w:val="17"/>
              </w:rPr>
              <w:t>11,584</w:t>
            </w:r>
          </w:p>
        </w:tc>
        <w:tc>
          <w:tcPr>
            <w:tcW w:type="dxa" w:w="964"/>
          </w:tcPr>
          <w:p>
            <w:pPr>
              <w:jc w:val="right"/>
            </w:pPr>
            <w:r/>
            <w:r>
              <w:rPr>
                <w:color w:val="1A1D21"/>
                <w:sz w:val="17"/>
              </w:rPr>
              <w:t>16,491</w:t>
            </w:r>
          </w:p>
        </w:tc>
      </w:tr>
      <w:tr>
        <w:trPr>
          <w:cantSplit/>
        </w:trPr>
        <w:tc>
          <w:tcPr>
            <w:tcW w:type="dxa" w:w="24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46,440</w:t>
            </w:r>
          </w:p>
        </w:tc>
        <w:tc>
          <w:tcPr>
            <w:tcW w:type="dxa" w:w="964"/>
          </w:tcPr>
          <w:p>
            <w:pPr>
              <w:jc w:val="right"/>
            </w:pPr>
            <w:r/>
            <w:r>
              <w:rPr>
                <w:color w:val="1A1D21"/>
                <w:sz w:val="17"/>
              </w:rPr>
              <w:t>61,797</w:t>
            </w:r>
          </w:p>
        </w:tc>
        <w:tc>
          <w:tcPr>
            <w:tcW w:type="dxa" w:w="964"/>
          </w:tcPr>
          <w:p>
            <w:pPr>
              <w:jc w:val="right"/>
            </w:pPr>
            <w:r/>
            <w:r>
              <w:rPr>
                <w:color w:val="1A1D21"/>
                <w:sz w:val="17"/>
              </w:rPr>
              <w:t>76,804</w:t>
            </w:r>
          </w:p>
        </w:tc>
        <w:tc>
          <w:tcPr>
            <w:tcW w:type="dxa" w:w="964"/>
          </w:tcPr>
          <w:p>
            <w:pPr>
              <w:jc w:val="right"/>
            </w:pPr>
            <w:r/>
            <w:r>
              <w:rPr>
                <w:color w:val="1A1D21"/>
                <w:sz w:val="17"/>
              </w:rPr>
              <w:t>91,688</w:t>
            </w:r>
          </w:p>
        </w:tc>
        <w:tc>
          <w:tcPr>
            <w:tcW w:type="dxa" w:w="964"/>
          </w:tcPr>
          <w:p>
            <w:pPr>
              <w:jc w:val="right"/>
            </w:pPr>
            <w:r/>
            <w:r>
              <w:rPr>
                <w:color w:val="1A1D21"/>
                <w:sz w:val="17"/>
              </w:rPr>
              <w:t>151,372</w:t>
            </w:r>
          </w:p>
        </w:tc>
        <w:tc>
          <w:tcPr>
            <w:tcW w:type="dxa" w:w="964"/>
          </w:tcPr>
          <w:p>
            <w:pPr>
              <w:jc w:val="right"/>
            </w:pPr>
            <w:r/>
            <w:r>
              <w:rPr>
                <w:color w:val="1A1D21"/>
                <w:sz w:val="17"/>
              </w:rPr>
              <w:t>155,027</w:t>
            </w:r>
          </w:p>
        </w:tc>
      </w:tr>
      <w:tr>
        <w:trPr>
          <w:cantSplit/>
        </w:trPr>
        <w:tc>
          <w:tcPr>
            <w:tcW w:type="dxa" w:w="24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421"/>
          </w:tcPr>
          <w:p>
            <w:r/>
            <w:r>
              <w:rPr>
                <w:color w:val="1A1D21"/>
                <w:sz w:val="17"/>
              </w:rPr>
              <w:t>Total liabilities</w:t>
            </w:r>
          </w:p>
        </w:tc>
        <w:tc>
          <w:tcPr>
            <w:tcW w:type="dxa" w:w="964"/>
          </w:tcPr>
          <w:p>
            <w:pPr>
              <w:jc w:val="right"/>
            </w:pPr>
            <w:r/>
            <w:r>
              <w:rPr>
                <w:color w:val="1A1D21"/>
                <w:sz w:val="17"/>
              </w:rPr>
              <w:t>162,245</w:t>
            </w:r>
          </w:p>
        </w:tc>
        <w:tc>
          <w:tcPr>
            <w:tcW w:type="dxa" w:w="964"/>
          </w:tcPr>
          <w:p>
            <w:pPr>
              <w:jc w:val="right"/>
            </w:pPr>
            <w:r/>
            <w:r>
              <w:rPr>
                <w:color w:val="1A1D21"/>
                <w:sz w:val="17"/>
              </w:rPr>
              <w:t>200,943</w:t>
            </w:r>
          </w:p>
        </w:tc>
        <w:tc>
          <w:tcPr>
            <w:tcW w:type="dxa" w:w="964"/>
          </w:tcPr>
          <w:p>
            <w:pPr>
              <w:jc w:val="right"/>
            </w:pPr>
            <w:r/>
            <w:r>
              <w:rPr>
                <w:color w:val="1A1D21"/>
                <w:sz w:val="17"/>
              </w:rPr>
              <w:t>243,673</w:t>
            </w:r>
          </w:p>
        </w:tc>
        <w:tc>
          <w:tcPr>
            <w:tcW w:type="dxa" w:w="964"/>
          </w:tcPr>
          <w:p>
            <w:pPr>
              <w:jc w:val="right"/>
            </w:pPr>
            <w:r/>
            <w:r>
              <w:rPr>
                <w:color w:val="1A1D21"/>
                <w:sz w:val="17"/>
              </w:rPr>
              <w:t>287,811</w:t>
            </w:r>
          </w:p>
        </w:tc>
        <w:tc>
          <w:tcPr>
            <w:tcW w:type="dxa" w:w="964"/>
          </w:tcPr>
          <w:p>
            <w:pPr>
              <w:jc w:val="right"/>
            </w:pPr>
            <w:r/>
            <w:r>
              <w:rPr>
                <w:color w:val="1A1D21"/>
                <w:sz w:val="17"/>
              </w:rPr>
              <w:t>334,047</w:t>
            </w:r>
          </w:p>
        </w:tc>
        <w:tc>
          <w:tcPr>
            <w:tcW w:type="dxa" w:w="964"/>
          </w:tcPr>
          <w:p>
            <w:pPr>
              <w:jc w:val="right"/>
            </w:pPr>
            <w:r/>
            <w:r>
              <w:rPr>
                <w:color w:val="1A1D21"/>
                <w:sz w:val="17"/>
              </w:rPr>
              <w:t>571,615</w:t>
            </w:r>
          </w:p>
        </w:tc>
        <w:tc>
          <w:tcPr>
            <w:tcW w:type="dxa" w:w="964"/>
          </w:tcPr>
          <w:p>
            <w:pPr>
              <w:jc w:val="right"/>
            </w:pPr>
            <w:r/>
            <w:r>
              <w:rPr>
                <w:color w:val="1A1D21"/>
                <w:sz w:val="17"/>
              </w:rPr>
              <w:t>736,730</w:t>
            </w:r>
          </w:p>
        </w:tc>
      </w:tr>
      <w:tr>
        <w:trPr>
          <w:cantSplit/>
        </w:trPr>
        <w:tc>
          <w:tcPr>
            <w:tcW w:type="dxa" w:w="2421"/>
          </w:tcPr>
          <w:p>
            <w:r/>
            <w:r>
              <w:rPr>
                <w:color w:val="1A1D21"/>
                <w:sz w:val="17"/>
              </w:rPr>
              <w:t>Shareholders' funds</w:t>
            </w:r>
          </w:p>
        </w:tc>
        <w:tc>
          <w:tcPr>
            <w:tcW w:type="dxa" w:w="964"/>
          </w:tcPr>
          <w:p>
            <w:pPr>
              <w:jc w:val="right"/>
            </w:pPr>
            <w:r/>
            <w:r>
              <w:rPr>
                <w:color w:val="1A1D21"/>
                <w:sz w:val="17"/>
              </w:rPr>
              <w:t>21,432</w:t>
            </w:r>
          </w:p>
        </w:tc>
        <w:tc>
          <w:tcPr>
            <w:tcW w:type="dxa" w:w="964"/>
          </w:tcPr>
          <w:p>
            <w:pPr>
              <w:jc w:val="right"/>
            </w:pPr>
            <w:r/>
            <w:r>
              <w:rPr>
                <w:color w:val="1A1D21"/>
                <w:sz w:val="17"/>
              </w:rPr>
              <w:t>25,613</w:t>
            </w:r>
          </w:p>
        </w:tc>
        <w:tc>
          <w:tcPr>
            <w:tcW w:type="dxa" w:w="964"/>
          </w:tcPr>
          <w:p>
            <w:pPr>
              <w:jc w:val="right"/>
            </w:pPr>
            <w:r/>
            <w:r>
              <w:rPr>
                <w:color w:val="1A1D21"/>
                <w:sz w:val="17"/>
              </w:rPr>
              <w:t>31,401</w:t>
            </w:r>
          </w:p>
        </w:tc>
        <w:tc>
          <w:tcPr>
            <w:tcW w:type="dxa" w:w="964"/>
          </w:tcPr>
          <w:p>
            <w:pPr>
              <w:jc w:val="right"/>
            </w:pPr>
            <w:r/>
            <w:r>
              <w:rPr>
                <w:color w:val="1A1D21"/>
                <w:sz w:val="17"/>
              </w:rPr>
              <w:t>38,899</w:t>
            </w:r>
          </w:p>
        </w:tc>
        <w:tc>
          <w:tcPr>
            <w:tcW w:type="dxa" w:w="964"/>
          </w:tcPr>
          <w:p>
            <w:pPr>
              <w:jc w:val="right"/>
            </w:pPr>
            <w:r/>
            <w:r>
              <w:rPr>
                <w:color w:val="1A1D21"/>
                <w:sz w:val="17"/>
              </w:rPr>
              <w:t>48,237</w:t>
            </w:r>
          </w:p>
        </w:tc>
        <w:tc>
          <w:tcPr>
            <w:tcW w:type="dxa" w:w="964"/>
          </w:tcPr>
          <w:p>
            <w:pPr>
              <w:jc w:val="right"/>
            </w:pPr>
            <w:r/>
            <w:r>
              <w:rPr>
                <w:color w:val="1A1D21"/>
                <w:sz w:val="17"/>
              </w:rPr>
              <w:t>126,021</w:t>
            </w:r>
          </w:p>
        </w:tc>
        <w:tc>
          <w:tcPr>
            <w:tcW w:type="dxa" w:w="964"/>
          </w:tcPr>
          <w:p>
            <w:pPr>
              <w:jc w:val="right"/>
            </w:pPr>
            <w:r/>
            <w:r>
              <w:rPr>
                <w:color w:val="1A1D21"/>
                <w:sz w:val="17"/>
              </w:rPr>
              <w:t>252,788</w:t>
            </w:r>
          </w:p>
        </w:tc>
      </w:tr>
      <w:tr>
        <w:trPr>
          <w:cantSplit/>
        </w:trPr>
        <w:tc>
          <w:tcPr>
            <w:tcW w:type="dxa" w:w="2421"/>
          </w:tcPr>
          <w:p>
            <w:r/>
            <w:r>
              <w:rPr>
                <w:color w:val="1A1D21"/>
                <w:sz w:val="17"/>
              </w:rPr>
              <w:t>Total liabilities and equity</w:t>
            </w:r>
          </w:p>
        </w:tc>
        <w:tc>
          <w:tcPr>
            <w:tcW w:type="dxa" w:w="964"/>
          </w:tcPr>
          <w:p>
            <w:pPr>
              <w:jc w:val="right"/>
            </w:pPr>
            <w:r/>
            <w:r>
              <w:rPr>
                <w:color w:val="1A1D21"/>
                <w:sz w:val="17"/>
              </w:rPr>
              <w:t>183,677</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818"/>
        <w:gridCol w:w="907"/>
        <w:gridCol w:w="907"/>
        <w:gridCol w:w="907"/>
        <w:gridCol w:w="907"/>
        <w:gridCol w:w="907"/>
        <w:gridCol w:w="907"/>
        <w:gridCol w:w="907"/>
      </w:tblGrid>
      <w:tr>
        <w:trPr>
          <w:tblHeader w:val="true"/>
        </w:trPr>
        <w:tc>
          <w:tcPr>
            <w:tcW w:type="dxa" w:w="2818"/>
          </w:tcPr>
          <w:p>
            <w:r/>
            <w:r>
              <w:rPr>
                <w:b/>
                <w:color w:val="5B6570"/>
                <w:sz w:val="17"/>
              </w:rPr>
              <w:t>Forecast cash flow, EGP million</w:t>
            </w:r>
          </w:p>
        </w:tc>
        <w:tc>
          <w:tcPr>
            <w:tcW w:type="dxa" w:w="907"/>
          </w:tcPr>
          <w:p>
            <w:r/>
            <w:r>
              <w:rPr>
                <w:b/>
                <w:color w:val="5B6570"/>
                <w:sz w:val="17"/>
              </w:rPr>
              <w:t>2026</w:t>
            </w:r>
          </w:p>
        </w:tc>
        <w:tc>
          <w:tcPr>
            <w:tcW w:type="dxa" w:w="907"/>
          </w:tcPr>
          <w:p>
            <w:r/>
            <w:r>
              <w:rPr>
                <w:b/>
                <w:color w:val="5B6570"/>
                <w:sz w:val="17"/>
              </w:rPr>
              <w:t>2027</w:t>
            </w:r>
          </w:p>
        </w:tc>
        <w:tc>
          <w:tcPr>
            <w:tcW w:type="dxa" w:w="907"/>
          </w:tcPr>
          <w:p>
            <w:r/>
            <w:r>
              <w:rPr>
                <w:b/>
                <w:color w:val="5B6570"/>
                <w:sz w:val="17"/>
              </w:rPr>
              <w:t>2028</w:t>
            </w:r>
          </w:p>
        </w:tc>
        <w:tc>
          <w:tcPr>
            <w:tcW w:type="dxa" w:w="907"/>
          </w:tcPr>
          <w:p>
            <w:r/>
            <w:r>
              <w:rPr>
                <w:b/>
                <w:color w:val="5B6570"/>
                <w:sz w:val="17"/>
              </w:rPr>
              <w:t>2029</w:t>
            </w:r>
          </w:p>
        </w:tc>
        <w:tc>
          <w:tcPr>
            <w:tcW w:type="dxa" w:w="907"/>
          </w:tcPr>
          <w:p>
            <w:r/>
            <w:r>
              <w:rPr>
                <w:b/>
                <w:color w:val="5B6570"/>
                <w:sz w:val="17"/>
              </w:rPr>
              <w:t>2030</w:t>
            </w:r>
          </w:p>
        </w:tc>
        <w:tc>
          <w:tcPr>
            <w:tcW w:type="dxa" w:w="907"/>
          </w:tcPr>
          <w:p>
            <w:r/>
            <w:r>
              <w:rPr>
                <w:b/>
                <w:color w:val="5B6570"/>
                <w:sz w:val="17"/>
              </w:rPr>
              <w:t>2035</w:t>
            </w:r>
          </w:p>
        </w:tc>
        <w:tc>
          <w:tcPr>
            <w:tcW w:type="dxa" w:w="907"/>
          </w:tcPr>
          <w:p>
            <w:r/>
            <w:r>
              <w:rPr>
                <w:b/>
                <w:color w:val="5B6570"/>
                <w:sz w:val="17"/>
              </w:rPr>
              <w:t>2040</w:t>
            </w:r>
          </w:p>
        </w:tc>
      </w:tr>
      <w:tr>
        <w:trPr>
          <w:cantSplit/>
        </w:trPr>
        <w:tc>
          <w:tcPr>
            <w:tcW w:type="dxa" w:w="2818"/>
          </w:tcPr>
          <w:p>
            <w:r/>
            <w:r>
              <w:rPr>
                <w:color w:val="1A1D21"/>
                <w:sz w:val="17"/>
              </w:rPr>
              <w:t>Net profit</w:t>
            </w:r>
          </w:p>
        </w:tc>
        <w:tc>
          <w:tcPr>
            <w:tcW w:type="dxa" w:w="907"/>
          </w:tcPr>
          <w:p>
            <w:pPr>
              <w:jc w:val="right"/>
            </w:pPr>
            <w:r/>
            <w:r>
              <w:rPr>
                <w:color w:val="1A1D21"/>
                <w:sz w:val="17"/>
              </w:rPr>
              <w:t>2,666</w:t>
            </w:r>
          </w:p>
        </w:tc>
        <w:tc>
          <w:tcPr>
            <w:tcW w:type="dxa" w:w="907"/>
          </w:tcPr>
          <w:p>
            <w:pPr>
              <w:jc w:val="right"/>
            </w:pPr>
            <w:r/>
            <w:r>
              <w:rPr>
                <w:color w:val="1A1D21"/>
                <w:sz w:val="17"/>
              </w:rPr>
              <w:t>4,181</w:t>
            </w:r>
          </w:p>
        </w:tc>
        <w:tc>
          <w:tcPr>
            <w:tcW w:type="dxa" w:w="907"/>
          </w:tcPr>
          <w:p>
            <w:pPr>
              <w:jc w:val="right"/>
            </w:pPr>
            <w:r/>
            <w:r>
              <w:rPr>
                <w:color w:val="1A1D21"/>
                <w:sz w:val="17"/>
              </w:rPr>
              <w:t>5,788</w:t>
            </w:r>
          </w:p>
        </w:tc>
        <w:tc>
          <w:tcPr>
            <w:tcW w:type="dxa" w:w="907"/>
          </w:tcPr>
          <w:p>
            <w:pPr>
              <w:jc w:val="right"/>
            </w:pPr>
            <w:r/>
            <w:r>
              <w:rPr>
                <w:color w:val="1A1D21"/>
                <w:sz w:val="17"/>
              </w:rPr>
              <w:t>7,498</w:t>
            </w:r>
          </w:p>
        </w:tc>
        <w:tc>
          <w:tcPr>
            <w:tcW w:type="dxa" w:w="907"/>
          </w:tcPr>
          <w:p>
            <w:pPr>
              <w:jc w:val="right"/>
            </w:pPr>
            <w:r/>
            <w:r>
              <w:rPr>
                <w:color w:val="1A1D21"/>
                <w:sz w:val="17"/>
              </w:rPr>
              <w:t>9,338</w:t>
            </w:r>
          </w:p>
        </w:tc>
        <w:tc>
          <w:tcPr>
            <w:tcW w:type="dxa" w:w="907"/>
          </w:tcPr>
          <w:p>
            <w:pPr>
              <w:jc w:val="right"/>
            </w:pPr>
            <w:r/>
            <w:r>
              <w:rPr>
                <w:color w:val="1A1D21"/>
                <w:sz w:val="17"/>
              </w:rPr>
              <w:t>19,780</w:t>
            </w:r>
          </w:p>
        </w:tc>
        <w:tc>
          <w:tcPr>
            <w:tcW w:type="dxa" w:w="907"/>
          </w:tcPr>
          <w:p>
            <w:pPr>
              <w:jc w:val="right"/>
            </w:pPr>
            <w:r/>
            <w:r>
              <w:rPr>
                <w:color w:val="1A1D21"/>
                <w:sz w:val="17"/>
              </w:rPr>
              <w:t>29,257</w:t>
            </w:r>
          </w:p>
        </w:tc>
      </w:tr>
      <w:tr>
        <w:trPr>
          <w:cantSplit/>
        </w:trPr>
        <w:tc>
          <w:tcPr>
            <w:tcW w:type="dxa" w:w="2818"/>
          </w:tcPr>
          <w:p>
            <w:r/>
            <w:r>
              <w:rPr>
                <w:color w:val="1A1D21"/>
                <w:sz w:val="17"/>
              </w:rPr>
              <w:t>Depreciation and amortisation</w:t>
            </w:r>
          </w:p>
        </w:tc>
        <w:tc>
          <w:tcPr>
            <w:tcW w:type="dxa" w:w="907"/>
          </w:tcPr>
          <w:p>
            <w:pPr>
              <w:jc w:val="right"/>
            </w:pPr>
            <w:r/>
            <w:r>
              <w:rPr>
                <w:color w:val="1A1D21"/>
                <w:sz w:val="17"/>
              </w:rPr>
              <w:t>393</w:t>
            </w:r>
          </w:p>
        </w:tc>
        <w:tc>
          <w:tcPr>
            <w:tcW w:type="dxa" w:w="907"/>
          </w:tcPr>
          <w:p>
            <w:pPr>
              <w:jc w:val="right"/>
            </w:pPr>
            <w:r/>
            <w:r>
              <w:rPr>
                <w:color w:val="1A1D21"/>
                <w:sz w:val="17"/>
              </w:rPr>
              <w:t>506</w:t>
            </w:r>
          </w:p>
        </w:tc>
        <w:tc>
          <w:tcPr>
            <w:tcW w:type="dxa" w:w="907"/>
          </w:tcPr>
          <w:p>
            <w:pPr>
              <w:jc w:val="right"/>
            </w:pPr>
            <w:r/>
            <w:r>
              <w:rPr>
                <w:color w:val="1A1D21"/>
                <w:sz w:val="17"/>
              </w:rPr>
              <w:t>626</w:t>
            </w:r>
          </w:p>
        </w:tc>
        <w:tc>
          <w:tcPr>
            <w:tcW w:type="dxa" w:w="907"/>
          </w:tcPr>
          <w:p>
            <w:pPr>
              <w:jc w:val="right"/>
            </w:pPr>
            <w:r/>
            <w:r>
              <w:rPr>
                <w:color w:val="1A1D21"/>
                <w:sz w:val="17"/>
              </w:rPr>
              <w:t>753</w:t>
            </w:r>
          </w:p>
        </w:tc>
        <w:tc>
          <w:tcPr>
            <w:tcW w:type="dxa" w:w="907"/>
          </w:tcPr>
          <w:p>
            <w:pPr>
              <w:jc w:val="right"/>
            </w:pPr>
            <w:r/>
            <w:r>
              <w:rPr>
                <w:color w:val="1A1D21"/>
                <w:sz w:val="17"/>
              </w:rPr>
              <w:t>891</w:t>
            </w:r>
          </w:p>
        </w:tc>
        <w:tc>
          <w:tcPr>
            <w:tcW w:type="dxa" w:w="907"/>
          </w:tcPr>
          <w:p>
            <w:pPr>
              <w:jc w:val="right"/>
            </w:pPr>
            <w:r/>
            <w:r>
              <w:rPr>
                <w:color w:val="1A1D21"/>
                <w:sz w:val="17"/>
              </w:rPr>
              <w:t>1,670</w:t>
            </w:r>
          </w:p>
        </w:tc>
        <w:tc>
          <w:tcPr>
            <w:tcW w:type="dxa" w:w="907"/>
          </w:tcPr>
          <w:p>
            <w:pPr>
              <w:jc w:val="right"/>
            </w:pPr>
            <w:r/>
            <w:r>
              <w:rPr>
                <w:color w:val="1A1D21"/>
                <w:sz w:val="17"/>
              </w:rPr>
              <w:t>2,377</w:t>
            </w:r>
          </w:p>
        </w:tc>
      </w:tr>
      <w:tr>
        <w:trPr>
          <w:cantSplit/>
        </w:trPr>
        <w:tc>
          <w:tcPr>
            <w:tcW w:type="dxa" w:w="2818"/>
          </w:tcPr>
          <w:p>
            <w:r/>
            <w:r>
              <w:rPr>
                <w:color w:val="1A1D21"/>
                <w:sz w:val="17"/>
              </w:rPr>
              <w:t>Change in working capital, cash effect</w:t>
            </w:r>
          </w:p>
        </w:tc>
        <w:tc>
          <w:tcPr>
            <w:tcW w:type="dxa" w:w="907"/>
          </w:tcPr>
          <w:p>
            <w:pPr>
              <w:jc w:val="right"/>
            </w:pPr>
            <w:r/>
            <w:r>
              <w:rPr>
                <w:color w:val="1A1D21"/>
                <w:sz w:val="17"/>
              </w:rPr>
              <w:t>-6,856</w:t>
            </w:r>
          </w:p>
        </w:tc>
        <w:tc>
          <w:tcPr>
            <w:tcW w:type="dxa" w:w="907"/>
          </w:tcPr>
          <w:p>
            <w:pPr>
              <w:jc w:val="right"/>
            </w:pPr>
            <w:r/>
            <w:r>
              <w:rPr>
                <w:color w:val="1A1D21"/>
                <w:sz w:val="17"/>
              </w:rPr>
              <w:t>-19,924</w:t>
            </w:r>
          </w:p>
        </w:tc>
        <w:tc>
          <w:tcPr>
            <w:tcW w:type="dxa" w:w="907"/>
          </w:tcPr>
          <w:p>
            <w:pPr>
              <w:jc w:val="right"/>
            </w:pPr>
            <w:r/>
            <w:r>
              <w:rPr>
                <w:color w:val="1A1D21"/>
                <w:sz w:val="17"/>
              </w:rPr>
              <w:t>-21,131</w:t>
            </w:r>
          </w:p>
        </w:tc>
        <w:tc>
          <w:tcPr>
            <w:tcW w:type="dxa" w:w="907"/>
          </w:tcPr>
          <w:p>
            <w:pPr>
              <w:jc w:val="right"/>
            </w:pPr>
            <w:r/>
            <w:r>
              <w:rPr>
                <w:color w:val="1A1D21"/>
                <w:sz w:val="17"/>
              </w:rPr>
              <w:t>-22,488</w:t>
            </w:r>
          </w:p>
        </w:tc>
        <w:tc>
          <w:tcPr>
            <w:tcW w:type="dxa" w:w="907"/>
          </w:tcPr>
          <w:p>
            <w:pPr>
              <w:jc w:val="right"/>
            </w:pPr>
            <w:r/>
            <w:r>
              <w:rPr>
                <w:color w:val="1A1D21"/>
                <w:sz w:val="17"/>
              </w:rPr>
              <w:t>-24,202</w:t>
            </w:r>
          </w:p>
        </w:tc>
        <w:tc>
          <w:tcPr>
            <w:tcW w:type="dxa" w:w="907"/>
          </w:tcPr>
          <w:p>
            <w:pPr>
              <w:jc w:val="right"/>
            </w:pPr>
            <w:r/>
            <w:r>
              <w:rPr>
                <w:color w:val="1A1D21"/>
                <w:sz w:val="17"/>
              </w:rPr>
              <w:t>-27,259</w:t>
            </w:r>
          </w:p>
        </w:tc>
        <w:tc>
          <w:tcPr>
            <w:tcW w:type="dxa" w:w="907"/>
          </w:tcPr>
          <w:p>
            <w:pPr>
              <w:jc w:val="right"/>
            </w:pPr>
            <w:r/>
            <w:r>
              <w:rPr>
                <w:color w:val="1A1D21"/>
                <w:sz w:val="17"/>
              </w:rPr>
              <w:t>-27,403</w:t>
            </w:r>
          </w:p>
        </w:tc>
      </w:tr>
      <w:tr>
        <w:trPr>
          <w:cantSplit/>
        </w:trPr>
        <w:tc>
          <w:tcPr>
            <w:tcW w:type="dxa" w:w="2818"/>
          </w:tcPr>
          <w:p>
            <w:r/>
            <w:r>
              <w:rPr>
                <w:color w:val="1A1D21"/>
                <w:sz w:val="17"/>
              </w:rPr>
              <w:t>Cash from operations</w:t>
            </w:r>
          </w:p>
        </w:tc>
        <w:tc>
          <w:tcPr>
            <w:tcW w:type="dxa" w:w="907"/>
          </w:tcPr>
          <w:p>
            <w:pPr>
              <w:jc w:val="right"/>
            </w:pPr>
            <w:r/>
            <w:r>
              <w:rPr>
                <w:color w:val="1A1D21"/>
                <w:sz w:val="17"/>
              </w:rPr>
              <w:t>-3,797</w:t>
            </w:r>
          </w:p>
        </w:tc>
        <w:tc>
          <w:tcPr>
            <w:tcW w:type="dxa" w:w="907"/>
          </w:tcPr>
          <w:p>
            <w:pPr>
              <w:jc w:val="right"/>
            </w:pPr>
            <w:r/>
            <w:r>
              <w:rPr>
                <w:color w:val="1A1D21"/>
                <w:sz w:val="17"/>
              </w:rPr>
              <w:t>-15,237</w:t>
            </w:r>
          </w:p>
        </w:tc>
        <w:tc>
          <w:tcPr>
            <w:tcW w:type="dxa" w:w="907"/>
          </w:tcPr>
          <w:p>
            <w:pPr>
              <w:jc w:val="right"/>
            </w:pPr>
            <w:r/>
            <w:r>
              <w:rPr>
                <w:color w:val="1A1D21"/>
                <w:sz w:val="17"/>
              </w:rPr>
              <w:t>-14,717</w:t>
            </w:r>
          </w:p>
        </w:tc>
        <w:tc>
          <w:tcPr>
            <w:tcW w:type="dxa" w:w="907"/>
          </w:tcPr>
          <w:p>
            <w:pPr>
              <w:jc w:val="right"/>
            </w:pPr>
            <w:r/>
            <w:r>
              <w:rPr>
                <w:color w:val="1A1D21"/>
                <w:sz w:val="17"/>
              </w:rPr>
              <w:t>-14,237</w:t>
            </w:r>
          </w:p>
        </w:tc>
        <w:tc>
          <w:tcPr>
            <w:tcW w:type="dxa" w:w="907"/>
          </w:tcPr>
          <w:p>
            <w:pPr>
              <w:jc w:val="right"/>
            </w:pPr>
            <w:r/>
            <w:r>
              <w:rPr>
                <w:color w:val="1A1D21"/>
                <w:sz w:val="17"/>
              </w:rPr>
              <w:t>-13,973</w:t>
            </w:r>
          </w:p>
        </w:tc>
        <w:tc>
          <w:tcPr>
            <w:tcW w:type="dxa" w:w="907"/>
          </w:tcPr>
          <w:p>
            <w:pPr>
              <w:jc w:val="right"/>
            </w:pPr>
            <w:r/>
            <w:r>
              <w:rPr>
                <w:color w:val="1A1D21"/>
                <w:sz w:val="17"/>
              </w:rPr>
              <w:t>-5,809</w:t>
            </w:r>
          </w:p>
        </w:tc>
        <w:tc>
          <w:tcPr>
            <w:tcW w:type="dxa" w:w="907"/>
          </w:tcPr>
          <w:p>
            <w:pPr>
              <w:jc w:val="right"/>
            </w:pPr>
            <w:r/>
            <w:r>
              <w:rPr>
                <w:color w:val="1A1D21"/>
                <w:sz w:val="17"/>
              </w:rPr>
              <w:t>4,231</w:t>
            </w:r>
          </w:p>
        </w:tc>
      </w:tr>
      <w:tr>
        <w:trPr>
          <w:cantSplit/>
        </w:trPr>
        <w:tc>
          <w:tcPr>
            <w:tcW w:type="dxa" w:w="2818"/>
          </w:tcPr>
          <w:p>
            <w:r/>
            <w:r>
              <w:rPr>
                <w:color w:val="1A1D21"/>
                <w:sz w:val="17"/>
              </w:rPr>
              <w:t xml:space="preserve">  as a share of revenue</w:t>
            </w:r>
          </w:p>
        </w:tc>
        <w:tc>
          <w:tcPr>
            <w:tcW w:type="dxa" w:w="907"/>
          </w:tcPr>
          <w:p>
            <w:pPr>
              <w:jc w:val="right"/>
            </w:pPr>
            <w:r/>
            <w:r>
              <w:rPr>
                <w:color w:val="1A1D21"/>
                <w:sz w:val="17"/>
              </w:rPr>
              <w:t>-9.5%</w:t>
            </w:r>
          </w:p>
        </w:tc>
        <w:tc>
          <w:tcPr>
            <w:tcW w:type="dxa" w:w="907"/>
          </w:tcPr>
          <w:p>
            <w:pPr>
              <w:jc w:val="right"/>
            </w:pPr>
            <w:r/>
            <w:r>
              <w:rPr>
                <w:color w:val="1A1D21"/>
                <w:sz w:val="17"/>
              </w:rPr>
              <w:t>-29.5%</w:t>
            </w:r>
          </w:p>
        </w:tc>
        <w:tc>
          <w:tcPr>
            <w:tcW w:type="dxa" w:w="907"/>
          </w:tcPr>
          <w:p>
            <w:pPr>
              <w:jc w:val="right"/>
            </w:pPr>
            <w:r/>
            <w:r>
              <w:rPr>
                <w:color w:val="1A1D21"/>
                <w:sz w:val="17"/>
              </w:rPr>
              <w:t>-23.0%</w:t>
            </w:r>
          </w:p>
        </w:tc>
        <w:tc>
          <w:tcPr>
            <w:tcW w:type="dxa" w:w="907"/>
          </w:tcPr>
          <w:p>
            <w:pPr>
              <w:jc w:val="right"/>
            </w:pPr>
            <w:r/>
            <w:r>
              <w:rPr>
                <w:color w:val="1A1D21"/>
                <w:sz w:val="17"/>
              </w:rPr>
              <w:t>-18.5%</w:t>
            </w:r>
          </w:p>
        </w:tc>
        <w:tc>
          <w:tcPr>
            <w:tcW w:type="dxa" w:w="907"/>
          </w:tcPr>
          <w:p>
            <w:pPr>
              <w:jc w:val="right"/>
            </w:pPr>
            <w:r/>
            <w:r>
              <w:rPr>
                <w:color w:val="1A1D21"/>
                <w:sz w:val="17"/>
              </w:rPr>
              <w:t>-15.3%</w:t>
            </w:r>
          </w:p>
        </w:tc>
        <w:tc>
          <w:tcPr>
            <w:tcW w:type="dxa" w:w="907"/>
          </w:tcPr>
          <w:p>
            <w:pPr>
              <w:jc w:val="right"/>
            </w:pPr>
            <w:r/>
            <w:r>
              <w:rPr>
                <w:color w:val="1A1D21"/>
                <w:sz w:val="17"/>
              </w:rPr>
              <w:t>-3.4%</w:t>
            </w:r>
          </w:p>
        </w:tc>
        <w:tc>
          <w:tcPr>
            <w:tcW w:type="dxa" w:w="907"/>
          </w:tcPr>
          <w:p>
            <w:pPr>
              <w:jc w:val="right"/>
            </w:pPr>
            <w:r/>
            <w:r>
              <w:rPr>
                <w:color w:val="1A1D21"/>
                <w:sz w:val="17"/>
              </w:rPr>
              <w:t>1.7%</w:t>
            </w:r>
          </w:p>
        </w:tc>
      </w:tr>
      <w:tr>
        <w:trPr>
          <w:cantSplit/>
        </w:trPr>
        <w:tc>
          <w:tcPr>
            <w:tcW w:type="dxa" w:w="2818"/>
          </w:tcPr>
          <w:p>
            <w:r/>
            <w:r>
              <w:rPr>
                <w:color w:val="1A1D21"/>
                <w:sz w:val="17"/>
              </w:rPr>
              <w:t>Capital expenditure</w:t>
            </w:r>
          </w:p>
        </w:tc>
        <w:tc>
          <w:tcPr>
            <w:tcW w:type="dxa" w:w="907"/>
          </w:tcPr>
          <w:p>
            <w:pPr>
              <w:jc w:val="right"/>
            </w:pPr>
            <w:r/>
            <w:r>
              <w:rPr>
                <w:color w:val="1A1D21"/>
                <w:sz w:val="17"/>
              </w:rPr>
              <w:t>-401</w:t>
            </w:r>
          </w:p>
        </w:tc>
        <w:tc>
          <w:tcPr>
            <w:tcW w:type="dxa" w:w="907"/>
          </w:tcPr>
          <w:p>
            <w:pPr>
              <w:jc w:val="right"/>
            </w:pPr>
            <w:r/>
            <w:r>
              <w:rPr>
                <w:color w:val="1A1D21"/>
                <w:sz w:val="17"/>
              </w:rPr>
              <w:t>-517</w:t>
            </w:r>
          </w:p>
        </w:tc>
        <w:tc>
          <w:tcPr>
            <w:tcW w:type="dxa" w:w="907"/>
          </w:tcPr>
          <w:p>
            <w:pPr>
              <w:jc w:val="right"/>
            </w:pPr>
            <w:r/>
            <w:r>
              <w:rPr>
                <w:color w:val="1A1D21"/>
                <w:sz w:val="17"/>
              </w:rPr>
              <w:t>-640</w:t>
            </w:r>
          </w:p>
        </w:tc>
        <w:tc>
          <w:tcPr>
            <w:tcW w:type="dxa" w:w="907"/>
          </w:tcPr>
          <w:p>
            <w:pPr>
              <w:jc w:val="right"/>
            </w:pPr>
            <w:r/>
            <w:r>
              <w:rPr>
                <w:color w:val="1A1D21"/>
                <w:sz w:val="17"/>
              </w:rPr>
              <w:t>-770</w:t>
            </w:r>
          </w:p>
        </w:tc>
        <w:tc>
          <w:tcPr>
            <w:tcW w:type="dxa" w:w="907"/>
          </w:tcPr>
          <w:p>
            <w:pPr>
              <w:jc w:val="right"/>
            </w:pPr>
            <w:r/>
            <w:r>
              <w:rPr>
                <w:color w:val="1A1D21"/>
                <w:sz w:val="17"/>
              </w:rPr>
              <w:t>-911</w:t>
            </w:r>
          </w:p>
        </w:tc>
        <w:tc>
          <w:tcPr>
            <w:tcW w:type="dxa" w:w="907"/>
          </w:tcPr>
          <w:p>
            <w:pPr>
              <w:jc w:val="right"/>
            </w:pPr>
            <w:r/>
            <w:r>
              <w:rPr>
                <w:color w:val="1A1D21"/>
                <w:sz w:val="17"/>
              </w:rPr>
              <w:t>-1,708</w:t>
            </w:r>
          </w:p>
        </w:tc>
        <w:tc>
          <w:tcPr>
            <w:tcW w:type="dxa" w:w="907"/>
          </w:tcPr>
          <w:p>
            <w:pPr>
              <w:jc w:val="right"/>
            </w:pPr>
            <w:r/>
            <w:r>
              <w:rPr>
                <w:color w:val="1A1D21"/>
                <w:sz w:val="17"/>
              </w:rPr>
              <w:t>-2,431</w:t>
            </w:r>
          </w:p>
        </w:tc>
      </w:tr>
      <w:tr>
        <w:trPr>
          <w:cantSplit/>
        </w:trPr>
        <w:tc>
          <w:tcPr>
            <w:tcW w:type="dxa" w:w="2818"/>
          </w:tcPr>
          <w:p>
            <w:r/>
            <w:r>
              <w:rPr>
                <w:color w:val="1A1D21"/>
                <w:sz w:val="17"/>
              </w:rPr>
              <w:t>New borrowing drawn</w:t>
            </w:r>
          </w:p>
        </w:tc>
        <w:tc>
          <w:tcPr>
            <w:tcW w:type="dxa" w:w="907"/>
          </w:tcPr>
          <w:p>
            <w:pPr>
              <w:jc w:val="right"/>
            </w:pPr>
            <w:r/>
            <w:r>
              <w:rPr>
                <w:color w:val="1A1D21"/>
                <w:sz w:val="17"/>
              </w:rPr>
              <w:t>0</w:t>
            </w:r>
          </w:p>
        </w:tc>
        <w:tc>
          <w:tcPr>
            <w:tcW w:type="dxa" w:w="907"/>
          </w:tcPr>
          <w:p>
            <w:pPr>
              <w:jc w:val="right"/>
            </w:pPr>
            <w:r/>
            <w:r>
              <w:rPr>
                <w:color w:val="1A1D21"/>
                <w:sz w:val="17"/>
              </w:rPr>
              <w:t>12,888</w:t>
            </w:r>
          </w:p>
        </w:tc>
        <w:tc>
          <w:tcPr>
            <w:tcW w:type="dxa" w:w="907"/>
          </w:tcPr>
          <w:p>
            <w:pPr>
              <w:jc w:val="right"/>
            </w:pPr>
            <w:r/>
            <w:r>
              <w:rPr>
                <w:color w:val="1A1D21"/>
                <w:sz w:val="17"/>
              </w:rPr>
              <w:t>15,357</w:t>
            </w:r>
          </w:p>
        </w:tc>
        <w:tc>
          <w:tcPr>
            <w:tcW w:type="dxa" w:w="907"/>
          </w:tcPr>
          <w:p>
            <w:pPr>
              <w:jc w:val="right"/>
            </w:pPr>
            <w:r/>
            <w:r>
              <w:rPr>
                <w:color w:val="1A1D21"/>
                <w:sz w:val="17"/>
              </w:rPr>
              <w:t>15,007</w:t>
            </w:r>
          </w:p>
        </w:tc>
        <w:tc>
          <w:tcPr>
            <w:tcW w:type="dxa" w:w="907"/>
          </w:tcPr>
          <w:p>
            <w:pPr>
              <w:jc w:val="right"/>
            </w:pPr>
            <w:r/>
            <w:r>
              <w:rPr>
                <w:color w:val="1A1D21"/>
                <w:sz w:val="17"/>
              </w:rPr>
              <w:t>14,884</w:t>
            </w:r>
          </w:p>
        </w:tc>
        <w:tc>
          <w:tcPr>
            <w:tcW w:type="dxa" w:w="907"/>
          </w:tcPr>
          <w:p>
            <w:pPr>
              <w:jc w:val="right"/>
            </w:pPr>
            <w:r/>
            <w:r>
              <w:rPr>
                <w:color w:val="1A1D21"/>
                <w:sz w:val="17"/>
              </w:rPr>
              <w:t>7,517</w:t>
            </w:r>
          </w:p>
        </w:tc>
        <w:tc>
          <w:tcPr>
            <w:tcW w:type="dxa" w:w="907"/>
          </w:tcPr>
          <w:p>
            <w:pPr>
              <w:jc w:val="right"/>
            </w:pPr>
            <w:r/>
            <w:r>
              <w:rPr>
                <w:color w:val="1A1D21"/>
                <w:sz w:val="17"/>
              </w:rPr>
              <w:t>0</w:t>
            </w:r>
          </w:p>
        </w:tc>
      </w:tr>
      <w:tr>
        <w:trPr>
          <w:cantSplit/>
        </w:trPr>
        <w:tc>
          <w:tcPr>
            <w:tcW w:type="dxa" w:w="2818"/>
          </w:tcPr>
          <w:p>
            <w:r/>
            <w:r>
              <w:rPr>
                <w:color w:val="1A1D21"/>
                <w:sz w:val="17"/>
              </w:rPr>
              <w:t>Closing cash</w:t>
            </w:r>
          </w:p>
        </w:tc>
        <w:tc>
          <w:tcPr>
            <w:tcW w:type="dxa" w:w="907"/>
          </w:tcPr>
          <w:p>
            <w:pPr>
              <w:jc w:val="right"/>
            </w:pPr>
            <w:r/>
            <w:r>
              <w:rPr>
                <w:color w:val="1A1D21"/>
                <w:sz w:val="17"/>
              </w:rPr>
              <w:t>5,221</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Collection period, days</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r>
      <w:tr>
        <w:trPr>
          <w:cantSplit/>
        </w:trPr>
        <w:tc>
          <w:tcPr>
            <w:tcW w:type="dxa" w:w="2421"/>
          </w:tcPr>
          <w:p>
            <w:r/>
            <w:r>
              <w:rPr>
                <w:color w:val="1A1D21"/>
                <w:sz w:val="17"/>
              </w:rPr>
              <w:t>Work in progress, days of cost</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r>
      <w:tr>
        <w:trPr>
          <w:cantSplit/>
        </w:trPr>
        <w:tc>
          <w:tcPr>
            <w:tcW w:type="dxa" w:w="2421"/>
          </w:tcPr>
          <w:p>
            <w:r/>
            <w:r>
              <w:rPr>
                <w:color w:val="1A1D21"/>
                <w:sz w:val="17"/>
              </w:rPr>
              <w:t>Suppliers, days of cost</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r>
      <w:tr>
        <w:trPr>
          <w:cantSplit/>
        </w:trPr>
        <w:tc>
          <w:tcPr>
            <w:tcW w:type="dxa" w:w="2421"/>
          </w:tcPr>
          <w:p>
            <w:r/>
            <w:r>
              <w:rPr>
                <w:color w:val="1A1D21"/>
                <w:sz w:val="17"/>
              </w:rPr>
              <w:t>Customer advances, share of the order book</w:t>
            </w:r>
          </w:p>
        </w:tc>
        <w:tc>
          <w:tcPr>
            <w:tcW w:type="dxa" w:w="964"/>
          </w:tcPr>
          <w:p>
            <w:pPr>
              <w:jc w:val="right"/>
            </w:pPr>
            <w:r/>
            <w:r>
              <w:rPr>
                <w:color w:val="1A1D21"/>
                <w:sz w:val="17"/>
              </w:rPr>
              <w:t>21.8%</w:t>
            </w:r>
          </w:p>
        </w:tc>
        <w:tc>
          <w:tcPr>
            <w:tcW w:type="dxa" w:w="964"/>
          </w:tcPr>
          <w:p>
            <w:pPr>
              <w:jc w:val="right"/>
            </w:pPr>
            <w:r/>
            <w:r>
              <w:rPr>
                <w:color w:val="1A1D21"/>
                <w:sz w:val="17"/>
              </w:rPr>
              <w:t>22.2%</w:t>
            </w:r>
          </w:p>
        </w:tc>
        <w:tc>
          <w:tcPr>
            <w:tcW w:type="dxa" w:w="964"/>
          </w:tcPr>
          <w:p>
            <w:pPr>
              <w:jc w:val="right"/>
            </w:pPr>
            <w:r/>
            <w:r>
              <w:rPr>
                <w:color w:val="1A1D21"/>
                <w:sz w:val="17"/>
              </w:rPr>
              <w:t>22.7%</w:t>
            </w:r>
          </w:p>
        </w:tc>
        <w:tc>
          <w:tcPr>
            <w:tcW w:type="dxa" w:w="964"/>
          </w:tcPr>
          <w:p>
            <w:pPr>
              <w:jc w:val="right"/>
            </w:pPr>
            <w:r/>
            <w:r>
              <w:rPr>
                <w:color w:val="1A1D21"/>
                <w:sz w:val="17"/>
              </w:rPr>
              <w:t>23.3%</w:t>
            </w:r>
          </w:p>
        </w:tc>
        <w:tc>
          <w:tcPr>
            <w:tcW w:type="dxa" w:w="964"/>
          </w:tcPr>
          <w:p>
            <w:pPr>
              <w:jc w:val="right"/>
            </w:pPr>
            <w:r/>
            <w:r>
              <w:rPr>
                <w:color w:val="1A1D21"/>
                <w:sz w:val="17"/>
              </w:rPr>
              <w:t>24.1%</w:t>
            </w:r>
          </w:p>
        </w:tc>
        <w:tc>
          <w:tcPr>
            <w:tcW w:type="dxa" w:w="964"/>
          </w:tcPr>
          <w:p>
            <w:pPr>
              <w:jc w:val="right"/>
            </w:pPr>
            <w:r/>
            <w:r>
              <w:rPr>
                <w:color w:val="1A1D21"/>
                <w:sz w:val="17"/>
              </w:rPr>
              <w:t>28.4%</w:t>
            </w:r>
          </w:p>
        </w:tc>
        <w:tc>
          <w:tcPr>
            <w:tcW w:type="dxa" w:w="964"/>
          </w:tcPr>
          <w:p>
            <w:pPr>
              <w:jc w:val="right"/>
            </w:pPr>
            <w:r/>
            <w:r>
              <w:rPr>
                <w:color w:val="1A1D21"/>
                <w:sz w:val="17"/>
              </w:rPr>
              <w:t>28.1%</w:t>
            </w:r>
          </w:p>
        </w:tc>
      </w:tr>
      <w:tr>
        <w:trPr>
          <w:cantSplit/>
        </w:trPr>
        <w:tc>
          <w:tcPr>
            <w:tcW w:type="dxa" w:w="2421"/>
          </w:tcPr>
          <w:p>
            <w:r/>
            <w:r>
              <w:rPr>
                <w:color w:val="1A1D21"/>
                <w:sz w:val="17"/>
              </w:rPr>
              <w:t>Net working capital</w:t>
            </w:r>
          </w:p>
        </w:tc>
        <w:tc>
          <w:tcPr>
            <w:tcW w:type="dxa" w:w="964"/>
          </w:tcPr>
          <w:p>
            <w:pPr>
              <w:jc w:val="right"/>
            </w:pPr>
            <w:r/>
            <w:r>
              <w:rPr>
                <w:color w:val="1A1D21"/>
                <w:sz w:val="17"/>
              </w:rPr>
              <w:t>69,179</w:t>
            </w:r>
          </w:p>
        </w:tc>
        <w:tc>
          <w:tcPr>
            <w:tcW w:type="dxa" w:w="964"/>
          </w:tcPr>
          <w:p>
            <w:pPr>
              <w:jc w:val="right"/>
            </w:pPr>
            <w:r/>
            <w:r>
              <w:rPr>
                <w:color w:val="1A1D21"/>
                <w:sz w:val="17"/>
              </w:rPr>
              <w:t>89,103</w:t>
            </w:r>
          </w:p>
        </w:tc>
        <w:tc>
          <w:tcPr>
            <w:tcW w:type="dxa" w:w="964"/>
          </w:tcPr>
          <w:p>
            <w:pPr>
              <w:jc w:val="right"/>
            </w:pPr>
            <w:r/>
            <w:r>
              <w:rPr>
                <w:color w:val="1A1D21"/>
                <w:sz w:val="17"/>
              </w:rPr>
              <w:t>110,233</w:t>
            </w:r>
          </w:p>
        </w:tc>
        <w:tc>
          <w:tcPr>
            <w:tcW w:type="dxa" w:w="964"/>
          </w:tcPr>
          <w:p>
            <w:pPr>
              <w:jc w:val="right"/>
            </w:pPr>
            <w:r/>
            <w:r>
              <w:rPr>
                <w:color w:val="1A1D21"/>
                <w:sz w:val="17"/>
              </w:rPr>
              <w:t>132,721</w:t>
            </w:r>
          </w:p>
        </w:tc>
        <w:tc>
          <w:tcPr>
            <w:tcW w:type="dxa" w:w="964"/>
          </w:tcPr>
          <w:p>
            <w:pPr>
              <w:jc w:val="right"/>
            </w:pPr>
            <w:r/>
            <w:r>
              <w:rPr>
                <w:color w:val="1A1D21"/>
                <w:sz w:val="17"/>
              </w:rPr>
              <w:t>156,923</w:t>
            </w:r>
          </w:p>
        </w:tc>
        <w:tc>
          <w:tcPr>
            <w:tcW w:type="dxa" w:w="964"/>
          </w:tcPr>
          <w:p>
            <w:pPr>
              <w:jc w:val="right"/>
            </w:pPr>
            <w:r/>
            <w:r>
              <w:rPr>
                <w:color w:val="1A1D21"/>
                <w:sz w:val="17"/>
              </w:rPr>
              <w:t>294,238</w:t>
            </w:r>
          </w:p>
        </w:tc>
        <w:tc>
          <w:tcPr>
            <w:tcW w:type="dxa" w:w="964"/>
          </w:tcPr>
          <w:p>
            <w:pPr>
              <w:jc w:val="right"/>
            </w:pPr>
            <w:r/>
            <w:r>
              <w:rPr>
                <w:color w:val="1A1D21"/>
                <w:sz w:val="17"/>
              </w:rPr>
              <w:t>418,874</w:t>
            </w:r>
          </w:p>
        </w:tc>
      </w:tr>
      <w:tr>
        <w:trPr>
          <w:cantSplit/>
        </w:trPr>
        <w:tc>
          <w:tcPr>
            <w:tcW w:type="dxa" w:w="2421"/>
          </w:tcPr>
          <w:p>
            <w:r/>
            <w:r>
              <w:rPr>
                <w:color w:val="1A1D21"/>
                <w:sz w:val="17"/>
              </w:rPr>
              <w:t xml:space="preserve">  as a multiple of revenue</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8222"/>
        <w:gridCol w:w="964"/>
      </w:tblGrid>
      <w:tr>
        <w:trPr>
          <w:tblHeader w:val="true"/>
        </w:trPr>
        <w:tc>
          <w:tcPr>
            <w:tcW w:type="dxa" w:w="8220"/>
          </w:tcPr>
          <w:p>
            <w:r/>
            <w:r>
              <w:rPr>
                <w:b/>
                <w:color w:val="5B6570"/>
                <w:sz w:val="17"/>
              </w:rPr>
              <w:t>If the cycle holds, what the growth costs</w:t>
            </w:r>
          </w:p>
        </w:tc>
        <w:tc>
          <w:tcPr>
            <w:tcW w:type="dxa" w:w="964"/>
          </w:tcPr>
          <w:p>
            <w:r/>
            <w:r>
              <w:rPr>
                <w:b/>
                <w:color w:val="5B6570"/>
                <w:sz w:val="17"/>
              </w:rPr>
              <w:t>EGP mn</w:t>
            </w:r>
          </w:p>
        </w:tc>
      </w:tr>
      <w:tr>
        <w:trPr>
          <w:cantSplit/>
        </w:trPr>
        <w:tc>
          <w:tcPr>
            <w:tcW w:type="dxa" w:w="8220"/>
          </w:tcPr>
          <w:p>
            <w:r/>
            <w:r>
              <w:rPr>
                <w:color w:val="1A1D21"/>
                <w:sz w:val="17"/>
              </w:rPr>
              <w:t>Present value of the five forecast years</w:t>
            </w:r>
          </w:p>
        </w:tc>
        <w:tc>
          <w:tcPr>
            <w:tcW w:type="dxa" w:w="964"/>
          </w:tcPr>
          <w:p>
            <w:pPr>
              <w:jc w:val="right"/>
            </w:pPr>
            <w:r/>
            <w:r>
              <w:rPr>
                <w:color w:val="1A1D21"/>
                <w:sz w:val="17"/>
              </w:rPr>
              <w:t>-39,965</w:t>
            </w:r>
          </w:p>
        </w:tc>
      </w:tr>
      <w:tr>
        <w:trPr>
          <w:cantSplit/>
        </w:trPr>
        <w:tc>
          <w:tcPr>
            <w:tcW w:type="dxa" w:w="8220"/>
          </w:tcPr>
          <w:p>
            <w:r/>
            <w:r>
              <w:rPr>
                <w:color w:val="1A1D21"/>
                <w:sz w:val="17"/>
              </w:rPr>
              <w:t>New borrowing required by 2030</w:t>
            </w:r>
          </w:p>
        </w:tc>
        <w:tc>
          <w:tcPr>
            <w:tcW w:type="dxa" w:w="964"/>
          </w:tcPr>
          <w:p>
            <w:pPr>
              <w:jc w:val="right"/>
            </w:pPr>
            <w:r/>
            <w:r>
              <w:rPr>
                <w:color w:val="1A1D21"/>
                <w:sz w:val="17"/>
              </w:rPr>
              <w:t>121,474</w:t>
            </w:r>
          </w:p>
        </w:tc>
      </w:tr>
      <w:tr>
        <w:trPr>
          <w:cantSplit/>
        </w:trPr>
        <w:tc>
          <w:tcPr>
            <w:tcW w:type="dxa" w:w="8220"/>
          </w:tcPr>
          <w:p>
            <w:r/>
            <w:r>
              <w:rPr>
                <w:color w:val="1A1D21"/>
                <w:sz w:val="17"/>
              </w:rPr>
              <w:t>Its annual interest by 2030, at 25.50 per cent</w:t>
            </w:r>
          </w:p>
        </w:tc>
        <w:tc>
          <w:tcPr>
            <w:tcW w:type="dxa" w:w="964"/>
          </w:tcPr>
          <w:p>
            <w:pPr>
              <w:jc w:val="right"/>
            </w:pPr>
            <w:r/>
            <w:r>
              <w:rPr>
                <w:color w:val="1A1D21"/>
                <w:sz w:val="17"/>
              </w:rPr>
              <w:t>30,976</w:t>
            </w:r>
          </w:p>
        </w:tc>
      </w:tr>
      <w:tr>
        <w:trPr>
          <w:cantSplit/>
        </w:trPr>
        <w:tc>
          <w:tcPr>
            <w:tcW w:type="dxa" w:w="8220"/>
          </w:tcPr>
          <w:p>
            <w:r/>
            <w:r>
              <w:rPr>
                <w:color w:val="1A1D21"/>
                <w:sz w:val="17"/>
              </w:rPr>
              <w:t>That interest as a share of 2030 operating profit</w:t>
            </w:r>
          </w:p>
        </w:tc>
        <w:tc>
          <w:tcPr>
            <w:tcW w:type="dxa" w:w="964"/>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686"/>
        <w:gridCol w:w="3459"/>
        <w:gridCol w:w="850"/>
        <w:gridCol w:w="1213"/>
        <w:gridCol w:w="805"/>
        <w:gridCol w:w="1378"/>
        <w:gridCol w:w="850"/>
      </w:tblGrid>
      <w:tr>
        <w:trPr>
          <w:tblHeader w:val="true"/>
        </w:trPr>
        <w:tc>
          <w:tcPr>
            <w:tcW w:type="dxa" w:w="686"/>
          </w:tcPr>
          <w:p>
            <w:r/>
            <w:r>
              <w:rPr>
                <w:b/>
                <w:color w:val="5B6570"/>
                <w:sz w:val="17"/>
              </w:rPr>
              <w:t>Code</w:t>
            </w:r>
          </w:p>
        </w:tc>
        <w:tc>
          <w:tcPr>
            <w:tcW w:type="dxa" w:w="3458"/>
          </w:tcPr>
          <w:p>
            <w:r/>
            <w:r>
              <w:rPr>
                <w:b/>
                <w:color w:val="5B6570"/>
                <w:sz w:val="17"/>
              </w:rPr>
              <w:t>Company</w:t>
            </w:r>
          </w:p>
        </w:tc>
        <w:tc>
          <w:tcPr>
            <w:tcW w:type="dxa" w:w="850"/>
          </w:tcPr>
          <w:p>
            <w:r/>
            <w:r>
              <w:rPr>
                <w:b/>
                <w:color w:val="5B6570"/>
                <w:sz w:val="17"/>
              </w:rPr>
              <w:t>Beta</w:t>
            </w:r>
          </w:p>
        </w:tc>
        <w:tc>
          <w:tcPr>
            <w:tcW w:type="dxa" w:w="1213"/>
          </w:tcPr>
          <w:p>
            <w:r/>
            <w:r>
              <w:rPr>
                <w:b/>
                <w:color w:val="5B6570"/>
                <w:sz w:val="17"/>
              </w:rPr>
              <w:t>R-squared</w:t>
            </w:r>
          </w:p>
        </w:tc>
        <w:tc>
          <w:tcPr>
            <w:tcW w:type="dxa" w:w="805"/>
          </w:tcPr>
          <w:p>
            <w:r/>
            <w:r>
              <w:rPr>
                <w:b/>
                <w:color w:val="5B6570"/>
                <w:sz w:val="17"/>
              </w:rPr>
              <w:t>Std error</w:t>
            </w:r>
          </w:p>
        </w:tc>
        <w:tc>
          <w:tcPr>
            <w:tcW w:type="dxa" w:w="1378"/>
          </w:tcPr>
          <w:p>
            <w:r/>
            <w:r>
              <w:rPr>
                <w:b/>
                <w:color w:val="5B6570"/>
                <w:sz w:val="17"/>
              </w:rPr>
              <w:t>Volatility</w:t>
            </w:r>
          </w:p>
        </w:tc>
        <w:tc>
          <w:tcPr>
            <w:tcW w:type="dxa" w:w="850"/>
          </w:tcPr>
          <w:p>
            <w:r/>
            <w:r>
              <w:rPr>
                <w:b/>
                <w:color w:val="5B6570"/>
                <w:sz w:val="17"/>
              </w:rPr>
              <w:t>Worst fall</w:t>
            </w:r>
          </w:p>
        </w:tc>
      </w:tr>
      <w:tr>
        <w:trPr>
          <w:cantSplit/>
        </w:trPr>
        <w:tc>
          <w:tcPr>
            <w:tcW w:type="dxa" w:w="686"/>
          </w:tcPr>
          <w:p>
            <w:r/>
            <w:r>
              <w:rPr>
                <w:color w:val="1A1D21"/>
                <w:sz w:val="17"/>
              </w:rPr>
              <w:t>TMGH</w:t>
            </w:r>
          </w:p>
        </w:tc>
        <w:tc>
          <w:tcPr>
            <w:tcW w:type="dxa" w:w="3458"/>
          </w:tcPr>
          <w:p>
            <w:r/>
            <w:r>
              <w:rPr>
                <w:color w:val="1A1D21"/>
                <w:sz w:val="17"/>
              </w:rPr>
              <w:t>Talaat Moustafa Group Holding</w:t>
            </w:r>
          </w:p>
        </w:tc>
        <w:tc>
          <w:tcPr>
            <w:tcW w:type="dxa" w:w="850"/>
          </w:tcPr>
          <w:p>
            <w:pPr>
              <w:jc w:val="right"/>
            </w:pPr>
            <w:r/>
            <w:r>
              <w:rPr>
                <w:color w:val="1A1D21"/>
                <w:sz w:val="17"/>
              </w:rPr>
              <w:t>1.4687</w:t>
            </w:r>
          </w:p>
        </w:tc>
        <w:tc>
          <w:tcPr>
            <w:tcW w:type="dxa" w:w="1213"/>
          </w:tcPr>
          <w:p>
            <w:pPr>
              <w:jc w:val="right"/>
            </w:pPr>
            <w:r/>
            <w:r>
              <w:rPr>
                <w:color w:val="1A1D21"/>
                <w:sz w:val="17"/>
              </w:rPr>
              <w:t>32.5%</w:t>
            </w:r>
          </w:p>
        </w:tc>
        <w:tc>
          <w:tcPr>
            <w:tcW w:type="dxa" w:w="805"/>
          </w:tcPr>
          <w:p>
            <w:pPr>
              <w:jc w:val="right"/>
            </w:pPr>
            <w:r/>
            <w:r>
              <w:rPr>
                <w:color w:val="1A1D21"/>
                <w:sz w:val="17"/>
              </w:rPr>
              <w:t>0.183</w:t>
            </w:r>
          </w:p>
        </w:tc>
        <w:tc>
          <w:tcPr>
            <w:tcW w:type="dxa" w:w="1378"/>
          </w:tcPr>
          <w:p>
            <w:pPr>
              <w:jc w:val="right"/>
            </w:pPr>
            <w:r/>
            <w:r>
              <w:rPr>
                <w:color w:val="1A1D21"/>
                <w:sz w:val="17"/>
              </w:rPr>
              <w:t>43.9%</w:t>
            </w:r>
          </w:p>
        </w:tc>
        <w:tc>
          <w:tcPr>
            <w:tcW w:type="dxa" w:w="850"/>
          </w:tcPr>
          <w:p>
            <w:pPr>
              <w:jc w:val="right"/>
            </w:pPr>
            <w:r/>
            <w:r>
              <w:rPr>
                <w:color w:val="1A1D21"/>
                <w:sz w:val="17"/>
              </w:rPr>
              <w:t>-44.2%</w:t>
            </w:r>
          </w:p>
        </w:tc>
      </w:tr>
      <w:tr>
        <w:trPr>
          <w:cantSplit/>
        </w:trPr>
        <w:tc>
          <w:tcPr>
            <w:tcW w:type="dxa" w:w="686"/>
          </w:tcPr>
          <w:p>
            <w:r/>
            <w:r>
              <w:rPr>
                <w:color w:val="1A1D21"/>
                <w:sz w:val="17"/>
              </w:rPr>
              <w:t>PHDC</w:t>
            </w:r>
          </w:p>
        </w:tc>
        <w:tc>
          <w:tcPr>
            <w:tcW w:type="dxa" w:w="3458"/>
          </w:tcPr>
          <w:p>
            <w:r/>
            <w:r>
              <w:rPr>
                <w:color w:val="1A1D21"/>
                <w:sz w:val="17"/>
              </w:rPr>
              <w:t>Palm Hills Developments</w:t>
            </w:r>
          </w:p>
        </w:tc>
        <w:tc>
          <w:tcPr>
            <w:tcW w:type="dxa" w:w="850"/>
          </w:tcPr>
          <w:p>
            <w:pPr>
              <w:jc w:val="right"/>
            </w:pPr>
            <w:r/>
            <w:r>
              <w:rPr>
                <w:color w:val="1A1D21"/>
                <w:sz w:val="17"/>
              </w:rPr>
              <w:t>1.0481</w:t>
            </w:r>
          </w:p>
        </w:tc>
        <w:tc>
          <w:tcPr>
            <w:tcW w:type="dxa" w:w="1213"/>
          </w:tcPr>
          <w:p>
            <w:pPr>
              <w:jc w:val="right"/>
            </w:pPr>
            <w:r/>
            <w:r>
              <w:rPr>
                <w:color w:val="1A1D21"/>
                <w:sz w:val="17"/>
              </w:rPr>
              <w:t>30.0%</w:t>
            </w:r>
          </w:p>
        </w:tc>
        <w:tc>
          <w:tcPr>
            <w:tcW w:type="dxa" w:w="805"/>
          </w:tcPr>
          <w:p>
            <w:pPr>
              <w:jc w:val="right"/>
            </w:pPr>
            <w:r/>
            <w:r>
              <w:rPr>
                <w:color w:val="1A1D21"/>
                <w:sz w:val="17"/>
              </w:rPr>
              <w:t>0.181</w:t>
            </w:r>
          </w:p>
        </w:tc>
        <w:tc>
          <w:tcPr>
            <w:tcW w:type="dxa" w:w="1378"/>
          </w:tcPr>
          <w:p>
            <w:pPr>
              <w:jc w:val="right"/>
            </w:pPr>
            <w:r/>
            <w:r>
              <w:rPr>
                <w:color w:val="1A1D21"/>
                <w:sz w:val="17"/>
              </w:rPr>
              <w:t>43.9%</w:t>
            </w:r>
          </w:p>
        </w:tc>
        <w:tc>
          <w:tcPr>
            <w:tcW w:type="dxa" w:w="850"/>
          </w:tcPr>
          <w:p>
            <w:pPr>
              <w:jc w:val="right"/>
            </w:pPr>
            <w:r/>
            <w:r>
              <w:rPr>
                <w:color w:val="1A1D21"/>
                <w:sz w:val="17"/>
              </w:rPr>
              <w:t>-48.7%</w:t>
            </w:r>
          </w:p>
        </w:tc>
      </w:tr>
      <w:tr>
        <w:trPr>
          <w:cantSplit/>
        </w:trPr>
        <w:tc>
          <w:tcPr>
            <w:tcW w:type="dxa" w:w="686"/>
          </w:tcPr>
          <w:p>
            <w:r/>
            <w:r>
              <w:rPr>
                <w:color w:val="1A1D21"/>
                <w:sz w:val="17"/>
              </w:rPr>
              <w:t>ORHD</w:t>
            </w:r>
          </w:p>
        </w:tc>
        <w:tc>
          <w:tcPr>
            <w:tcW w:type="dxa" w:w="3458"/>
          </w:tcPr>
          <w:p>
            <w:r/>
            <w:r>
              <w:rPr>
                <w:color w:val="1A1D21"/>
                <w:sz w:val="17"/>
              </w:rPr>
              <w:t>Orascom Development Egypt</w:t>
            </w:r>
          </w:p>
        </w:tc>
        <w:tc>
          <w:tcPr>
            <w:tcW w:type="dxa" w:w="850"/>
          </w:tcPr>
          <w:p>
            <w:pPr>
              <w:jc w:val="right"/>
            </w:pPr>
            <w:r/>
            <w:r>
              <w:rPr>
                <w:color w:val="1A1D21"/>
                <w:sz w:val="17"/>
              </w:rPr>
              <w:t>0.8817</w:t>
            </w:r>
          </w:p>
        </w:tc>
        <w:tc>
          <w:tcPr>
            <w:tcW w:type="dxa" w:w="1213"/>
          </w:tcPr>
          <w:p>
            <w:pPr>
              <w:jc w:val="right"/>
            </w:pPr>
            <w:r/>
            <w:r>
              <w:rPr>
                <w:color w:val="1A1D21"/>
                <w:sz w:val="17"/>
              </w:rPr>
              <w:t>32.5%</w:t>
            </w:r>
          </w:p>
        </w:tc>
        <w:tc>
          <w:tcPr>
            <w:tcW w:type="dxa" w:w="805"/>
          </w:tcPr>
          <w:p>
            <w:pPr>
              <w:jc w:val="right"/>
            </w:pPr>
            <w:r/>
            <w:r>
              <w:rPr>
                <w:color w:val="1A1D21"/>
                <w:sz w:val="17"/>
              </w:rPr>
              <w:t>0.173</w:t>
            </w:r>
          </w:p>
        </w:tc>
        <w:tc>
          <w:tcPr>
            <w:tcW w:type="dxa" w:w="1378"/>
          </w:tcPr>
          <w:p>
            <w:pPr>
              <w:jc w:val="right"/>
            </w:pPr>
            <w:r/>
            <w:r>
              <w:rPr>
                <w:color w:val="1A1D21"/>
                <w:sz w:val="17"/>
              </w:rPr>
              <w:t>46.2%</w:t>
            </w:r>
          </w:p>
        </w:tc>
        <w:tc>
          <w:tcPr>
            <w:tcW w:type="dxa" w:w="850"/>
          </w:tcPr>
          <w:p>
            <w:pPr>
              <w:jc w:val="right"/>
            </w:pPr>
            <w:r/>
            <w:r>
              <w:rPr>
                <w:color w:val="1A1D21"/>
                <w:sz w:val="17"/>
              </w:rPr>
              <w:t>-42.9%</w:t>
            </w:r>
          </w:p>
        </w:tc>
      </w:tr>
      <w:tr>
        <w:trPr>
          <w:cantSplit/>
        </w:trPr>
        <w:tc>
          <w:tcPr>
            <w:tcW w:type="dxa" w:w="686"/>
          </w:tcPr>
          <w:p>
            <w:r/>
            <w:r>
              <w:rPr>
                <w:color w:val="1A1D21"/>
                <w:sz w:val="17"/>
              </w:rPr>
              <w:t>HELI</w:t>
            </w:r>
          </w:p>
        </w:tc>
        <w:tc>
          <w:tcPr>
            <w:tcW w:type="dxa" w:w="3458"/>
          </w:tcPr>
          <w:p>
            <w:r/>
            <w:r>
              <w:rPr>
                <w:color w:val="1A1D21"/>
                <w:sz w:val="17"/>
              </w:rPr>
              <w:t>Heliopolis Housing and Development</w:t>
            </w:r>
          </w:p>
        </w:tc>
        <w:tc>
          <w:tcPr>
            <w:tcW w:type="dxa" w:w="850"/>
          </w:tcPr>
          <w:p>
            <w:pPr>
              <w:jc w:val="right"/>
            </w:pPr>
            <w:r/>
            <w:r>
              <w:rPr>
                <w:color w:val="1A1D21"/>
                <w:sz w:val="17"/>
              </w:rPr>
              <w:t>0.7648</w:t>
            </w:r>
          </w:p>
        </w:tc>
        <w:tc>
          <w:tcPr>
            <w:tcW w:type="dxa" w:w="1213"/>
          </w:tcPr>
          <w:p>
            <w:pPr>
              <w:jc w:val="right"/>
            </w:pPr>
            <w:r/>
            <w:r>
              <w:rPr>
                <w:color w:val="1A1D21"/>
                <w:sz w:val="17"/>
              </w:rPr>
              <w:t>28.7%</w:t>
            </w:r>
          </w:p>
        </w:tc>
        <w:tc>
          <w:tcPr>
            <w:tcW w:type="dxa" w:w="805"/>
          </w:tcPr>
          <w:p>
            <w:pPr>
              <w:jc w:val="right"/>
            </w:pPr>
            <w:r/>
            <w:r>
              <w:rPr>
                <w:color w:val="1A1D21"/>
                <w:sz w:val="17"/>
              </w:rPr>
              <w:t>0.180</w:t>
            </w:r>
          </w:p>
        </w:tc>
        <w:tc>
          <w:tcPr>
            <w:tcW w:type="dxa" w:w="1378"/>
          </w:tcPr>
          <w:p>
            <w:pPr>
              <w:jc w:val="right"/>
            </w:pPr>
            <w:r/>
            <w:r>
              <w:rPr>
                <w:color w:val="1A1D21"/>
                <w:sz w:val="17"/>
              </w:rPr>
              <w:t>44.4%</w:t>
            </w:r>
          </w:p>
        </w:tc>
        <w:tc>
          <w:tcPr>
            <w:tcW w:type="dxa" w:w="850"/>
          </w:tcPr>
          <w:p>
            <w:pPr>
              <w:jc w:val="right"/>
            </w:pPr>
            <w:r/>
            <w:r>
              <w:rPr>
                <w:color w:val="1A1D21"/>
                <w:sz w:val="17"/>
              </w:rPr>
              <w:t>-39.6%</w:t>
            </w:r>
          </w:p>
        </w:tc>
      </w:tr>
      <w:tr>
        <w:trPr>
          <w:cantSplit/>
        </w:trPr>
        <w:tc>
          <w:tcPr>
            <w:tcW w:type="dxa" w:w="686"/>
          </w:tcPr>
          <w:p>
            <w:r/>
            <w:r>
              <w:rPr>
                <w:color w:val="1A1D21"/>
                <w:sz w:val="17"/>
              </w:rPr>
              <w:t>EMFD</w:t>
            </w:r>
          </w:p>
        </w:tc>
        <w:tc>
          <w:tcPr>
            <w:tcW w:type="dxa" w:w="3458"/>
          </w:tcPr>
          <w:p>
            <w:r/>
            <w:r>
              <w:rPr>
                <w:color w:val="1A1D21"/>
                <w:sz w:val="17"/>
              </w:rPr>
              <w:t>Emaar Misr for Development</w:t>
            </w:r>
          </w:p>
        </w:tc>
        <w:tc>
          <w:tcPr>
            <w:tcW w:type="dxa" w:w="850"/>
          </w:tcPr>
          <w:p>
            <w:pPr>
              <w:jc w:val="right"/>
            </w:pPr>
            <w:r/>
            <w:r>
              <w:rPr>
                <w:color w:val="1A1D21"/>
                <w:sz w:val="17"/>
              </w:rPr>
              <w:t>0.7349</w:t>
            </w:r>
          </w:p>
        </w:tc>
        <w:tc>
          <w:tcPr>
            <w:tcW w:type="dxa" w:w="1213"/>
          </w:tcPr>
          <w:p>
            <w:pPr>
              <w:jc w:val="right"/>
            </w:pPr>
            <w:r/>
            <w:r>
              <w:rPr>
                <w:color w:val="1A1D21"/>
                <w:sz w:val="17"/>
              </w:rPr>
              <w:t>24.2%</w:t>
            </w:r>
          </w:p>
        </w:tc>
        <w:tc>
          <w:tcPr>
            <w:tcW w:type="dxa" w:w="805"/>
          </w:tcPr>
          <w:p>
            <w:pPr>
              <w:jc w:val="right"/>
            </w:pPr>
            <w:r/>
            <w:r>
              <w:rPr>
                <w:color w:val="1A1D21"/>
                <w:sz w:val="17"/>
              </w:rPr>
              <w:t>0.169</w:t>
            </w:r>
          </w:p>
        </w:tc>
        <w:tc>
          <w:tcPr>
            <w:tcW w:type="dxa" w:w="1378"/>
          </w:tcPr>
          <w:p>
            <w:pPr>
              <w:jc w:val="right"/>
            </w:pPr>
            <w:r/>
            <w:r>
              <w:rPr>
                <w:color w:val="1A1D21"/>
                <w:sz w:val="17"/>
              </w:rPr>
              <w:t>41.2%</w:t>
            </w:r>
          </w:p>
        </w:tc>
        <w:tc>
          <w:tcPr>
            <w:tcW w:type="dxa" w:w="850"/>
          </w:tcPr>
          <w:p>
            <w:pPr>
              <w:jc w:val="right"/>
            </w:pPr>
            <w:r/>
            <w:r>
              <w:rPr>
                <w:color w:val="1A1D21"/>
                <w:sz w:val="17"/>
              </w:rPr>
              <w:t>-47.1%</w:t>
            </w:r>
          </w:p>
        </w:tc>
      </w:tr>
      <w:tr>
        <w:trPr>
          <w:cantSplit/>
        </w:trPr>
        <w:tc>
          <w:tcPr>
            <w:tcW w:type="dxa" w:w="686"/>
          </w:tcPr>
          <w:p>
            <w:r/>
            <w:r>
              <w:rPr>
                <w:color w:val="1A1D21"/>
                <w:sz w:val="17"/>
              </w:rPr>
              <w:t>PRDC</w:t>
            </w:r>
          </w:p>
        </w:tc>
        <w:tc>
          <w:tcPr>
            <w:tcW w:type="dxa" w:w="3458"/>
          </w:tcPr>
          <w:p>
            <w:r/>
            <w:r>
              <w:rPr>
                <w:color w:val="1A1D21"/>
                <w:sz w:val="17"/>
              </w:rPr>
              <w:t>Pioneers Properties for Urban…</w:t>
            </w:r>
          </w:p>
        </w:tc>
        <w:tc>
          <w:tcPr>
            <w:tcW w:type="dxa" w:w="850"/>
          </w:tcPr>
          <w:p>
            <w:pPr>
              <w:jc w:val="right"/>
            </w:pPr>
            <w:r/>
            <w:r>
              <w:rPr>
                <w:color w:val="1A1D21"/>
                <w:sz w:val="17"/>
              </w:rPr>
              <w:t>0.7006</w:t>
            </w:r>
          </w:p>
        </w:tc>
        <w:tc>
          <w:tcPr>
            <w:tcW w:type="dxa" w:w="1213"/>
          </w:tcPr>
          <w:p>
            <w:pPr>
              <w:jc w:val="right"/>
            </w:pPr>
            <w:r/>
            <w:r>
              <w:rPr>
                <w:color w:val="1A1D21"/>
                <w:sz w:val="17"/>
              </w:rPr>
              <w:t>25.6%</w:t>
            </w:r>
          </w:p>
        </w:tc>
        <w:tc>
          <w:tcPr>
            <w:tcW w:type="dxa" w:w="805"/>
          </w:tcPr>
          <w:p>
            <w:pPr>
              <w:jc w:val="right"/>
            </w:pPr>
            <w:r/>
            <w:r>
              <w:rPr>
                <w:color w:val="1A1D21"/>
                <w:sz w:val="17"/>
              </w:rPr>
              <w:t>0.185</w:t>
            </w:r>
          </w:p>
        </w:tc>
        <w:tc>
          <w:tcPr>
            <w:tcW w:type="dxa" w:w="1378"/>
          </w:tcPr>
          <w:p>
            <w:pPr>
              <w:jc w:val="right"/>
            </w:pPr>
            <w:r/>
            <w:r>
              <w:rPr>
                <w:color w:val="1A1D21"/>
                <w:sz w:val="17"/>
              </w:rPr>
              <w:t>42.2%</w:t>
            </w:r>
          </w:p>
        </w:tc>
        <w:tc>
          <w:tcPr>
            <w:tcW w:type="dxa" w:w="850"/>
          </w:tcPr>
          <w:p>
            <w:pPr>
              <w:jc w:val="right"/>
            </w:pPr>
            <w:r/>
            <w:r>
              <w:rPr>
                <w:color w:val="1A1D21"/>
                <w:sz w:val="17"/>
              </w:rPr>
              <w:t>-52.0%</w:t>
            </w:r>
          </w:p>
        </w:tc>
      </w:tr>
      <w:tr>
        <w:trPr>
          <w:cantSplit/>
        </w:trPr>
        <w:tc>
          <w:tcPr>
            <w:tcW w:type="dxa" w:w="686"/>
          </w:tcPr>
          <w:p>
            <w:r/>
            <w:r>
              <w:rPr>
                <w:color w:val="1A1D21"/>
                <w:sz w:val="17"/>
              </w:rPr>
              <w:t>OCDI</w:t>
            </w:r>
          </w:p>
        </w:tc>
        <w:tc>
          <w:tcPr>
            <w:tcW w:type="dxa" w:w="3458"/>
          </w:tcPr>
          <w:p>
            <w:r/>
            <w:r>
              <w:rPr>
                <w:color w:val="1A1D21"/>
                <w:sz w:val="17"/>
              </w:rPr>
              <w:t>Sixth of October Development…</w:t>
            </w:r>
          </w:p>
        </w:tc>
        <w:tc>
          <w:tcPr>
            <w:tcW w:type="dxa" w:w="850"/>
          </w:tcPr>
          <w:p>
            <w:pPr>
              <w:jc w:val="right"/>
            </w:pPr>
            <w:r/>
            <w:r>
              <w:rPr>
                <w:color w:val="1A1D21"/>
                <w:sz w:val="17"/>
              </w:rPr>
              <w:t>0.4949</w:t>
            </w:r>
          </w:p>
        </w:tc>
        <w:tc>
          <w:tcPr>
            <w:tcW w:type="dxa" w:w="1213"/>
          </w:tcPr>
          <w:p>
            <w:pPr>
              <w:jc w:val="right"/>
            </w:pPr>
            <w:r/>
            <w:r>
              <w:rPr>
                <w:color w:val="1A1D21"/>
                <w:sz w:val="17"/>
              </w:rPr>
              <w:t>10.2%</w:t>
            </w:r>
          </w:p>
        </w:tc>
        <w:tc>
          <w:tcPr>
            <w:tcW w:type="dxa" w:w="805"/>
          </w:tcPr>
          <w:p>
            <w:pPr>
              <w:jc w:val="right"/>
            </w:pPr>
            <w:r/>
            <w:r>
              <w:rPr>
                <w:color w:val="1A1D21"/>
                <w:sz w:val="17"/>
              </w:rPr>
              <w:t>0.227</w:t>
            </w:r>
          </w:p>
        </w:tc>
        <w:tc>
          <w:tcPr>
            <w:tcW w:type="dxa" w:w="1378"/>
          </w:tcPr>
          <w:p>
            <w:pPr>
              <w:jc w:val="right"/>
            </w:pPr>
            <w:r/>
            <w:r>
              <w:rPr>
                <w:color w:val="1A1D21"/>
                <w:sz w:val="17"/>
              </w:rPr>
              <w:t>47.6%</w:t>
            </w:r>
          </w:p>
        </w:tc>
        <w:tc>
          <w:tcPr>
            <w:tcW w:type="dxa" w:w="850"/>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1349"/>
        <w:gridCol w:w="1145"/>
        <w:gridCol w:w="6691"/>
      </w:tblGrid>
      <w:tr>
        <w:trPr>
          <w:tblHeader w:val="true"/>
        </w:trPr>
        <w:tc>
          <w:tcPr>
            <w:tcW w:type="dxa" w:w="1349"/>
          </w:tcPr>
          <w:p>
            <w:r/>
            <w:r>
              <w:rPr>
                <w:b/>
                <w:color w:val="5B6570"/>
                <w:sz w:val="17"/>
              </w:rPr>
              <w:t>Risk</w:t>
            </w:r>
          </w:p>
        </w:tc>
        <w:tc>
          <w:tcPr>
            <w:tcW w:type="dxa" w:w="1145"/>
          </w:tcPr>
          <w:p>
            <w:r/>
            <w:r>
              <w:rPr>
                <w:b/>
                <w:color w:val="5B6570"/>
                <w:sz w:val="17"/>
              </w:rPr>
              <w:t>How it would show up</w:t>
            </w:r>
          </w:p>
        </w:tc>
        <w:tc>
          <w:tcPr>
            <w:tcW w:type="dxa" w:w="6690"/>
          </w:tcPr>
          <w:p>
            <w:r/>
            <w:r>
              <w:rPr>
                <w:b/>
                <w:color w:val="5B6570"/>
                <w:sz w:val="17"/>
              </w:rPr>
              <w:t>Where it is priced</w:t>
            </w:r>
          </w:p>
        </w:tc>
      </w:tr>
      <w:tr>
        <w:trPr>
          <w:cantSplit/>
        </w:trPr>
        <w:tc>
          <w:tcPr>
            <w:tcW w:type="dxa" w:w="1349"/>
          </w:tcPr>
          <w:p>
            <w:r/>
            <w:r>
              <w:rPr>
                <w:color w:val="1A1D21"/>
                <w:sz w:val="17"/>
              </w:rPr>
              <w:t>Cash conversion stays at the 2023 and 2025 rate</w:t>
            </w:r>
          </w:p>
        </w:tc>
        <w:tc>
          <w:tcPr>
            <w:tcW w:type="dxa" w:w="1145"/>
          </w:tcPr>
          <w:p>
            <w:r/>
            <w:r>
              <w:rPr>
                <w:color w:val="1A1D21"/>
                <w:sz w:val="17"/>
              </w:rPr>
              <w:t>operating cash near 3.9% of revenue</w:t>
            </w:r>
          </w:p>
        </w:tc>
        <w:tc>
          <w:tcPr>
            <w:tcW w:type="dxa" w:w="6690"/>
          </w:tcPr>
          <w:p>
            <w:r/>
            <w:r>
              <w:rPr>
                <w:color w:val="1A1D21"/>
                <w:sz w:val="17"/>
              </w:rPr>
              <w:t>bottom row of the table in section 1.9</w:t>
            </w:r>
          </w:p>
        </w:tc>
      </w:tr>
      <w:tr>
        <w:trPr>
          <w:cantSplit/>
        </w:trPr>
        <w:tc>
          <w:tcPr>
            <w:tcW w:type="dxa" w:w="1349"/>
          </w:tcPr>
          <w:p>
            <w:r/>
            <w:r>
              <w:rPr>
                <w:color w:val="1A1D21"/>
                <w:sz w:val="17"/>
              </w:rPr>
              <w:t>Egyptian rates stay high or rise</w:t>
            </w:r>
          </w:p>
        </w:tc>
        <w:tc>
          <w:tcPr>
            <w:tcW w:type="dxa" w:w="1145"/>
          </w:tcPr>
          <w:p>
            <w:r/>
            <w:r>
              <w:rPr>
                <w:color w:val="1A1D21"/>
                <w:sz w:val="17"/>
              </w:rPr>
              <w:t>cost of capital above 24.96%</w:t>
            </w:r>
          </w:p>
        </w:tc>
        <w:tc>
          <w:tcPr>
            <w:tcW w:type="dxa" w:w="6690"/>
          </w:tcPr>
          <w:p>
            <w:r/>
            <w:r>
              <w:rPr>
                <w:color w:val="1A1D21"/>
                <w:sz w:val="17"/>
              </w:rPr>
              <w:t>right-hand columns of the same table</w:t>
            </w:r>
          </w:p>
        </w:tc>
      </w:tr>
      <w:tr>
        <w:trPr>
          <w:cantSplit/>
        </w:trPr>
        <w:tc>
          <w:tcPr>
            <w:tcW w:type="dxa" w:w="1349"/>
          </w:tcPr>
          <w:p>
            <w:r/>
            <w:r>
              <w:rPr>
                <w:color w:val="1A1D21"/>
                <w:sz w:val="17"/>
              </w:rPr>
              <w:t>Order book converts more slowly than delivery history implies</w:t>
            </w:r>
          </w:p>
        </w:tc>
        <w:tc>
          <w:tcPr>
            <w:tcW w:type="dxa" w:w="1145"/>
          </w:tcPr>
          <w:p>
            <w:r/>
            <w:r>
              <w:rPr>
                <w:color w:val="1A1D21"/>
                <w:sz w:val="17"/>
              </w:rPr>
              <w:t>the order book keeps rising as a multiple of revenue</w:t>
            </w:r>
          </w:p>
        </w:tc>
        <w:tc>
          <w:tcPr>
            <w:tcW w:type="dxa" w:w="6690"/>
          </w:tcPr>
          <w:p>
            <w:r/>
            <w:r>
              <w:rPr>
                <w:color w:val="1A1D21"/>
                <w:sz w:val="17"/>
              </w:rPr>
              <w:t>section 7, fourth bullet</w:t>
            </w:r>
          </w:p>
        </w:tc>
      </w:tr>
      <w:tr>
        <w:trPr>
          <w:cantSplit/>
        </w:trPr>
        <w:tc>
          <w:tcPr>
            <w:tcW w:type="dxa" w:w="1349"/>
          </w:tcPr>
          <w:p>
            <w:r/>
            <w:r>
              <w:rPr>
                <w:color w:val="1A1D21"/>
                <w:sz w:val="17"/>
              </w:rPr>
              <w:t>Currency devaluation</w:t>
            </w:r>
          </w:p>
        </w:tc>
        <w:tc>
          <w:tcPr>
            <w:tcW w:type="dxa" w:w="1145"/>
          </w:tcPr>
          <w:p>
            <w:r/>
            <w:r>
              <w:rPr>
                <w:color w:val="1A1D21"/>
                <w:sz w:val="17"/>
              </w:rPr>
              <w:t>nominal figures rise, real value does not</w:t>
            </w:r>
          </w:p>
        </w:tc>
        <w:tc>
          <w:tcPr>
            <w:tcW w:type="dxa" w:w="6690"/>
          </w:tcPr>
          <w:p>
            <w:r/>
            <w:r>
              <w:rPr>
                <w:color w:val="1A1D21"/>
                <w:sz w:val="17"/>
              </w:rPr>
              <w:t>the whole study is in nominal pounds; a devaluation moves the denominator too</w:t>
            </w:r>
          </w:p>
        </w:tc>
      </w:tr>
      <w:tr>
        <w:trPr>
          <w:cantSplit/>
        </w:trPr>
        <w:tc>
          <w:tcPr>
            <w:tcW w:type="dxa" w:w="1349"/>
          </w:tcPr>
          <w:p>
            <w:r/>
            <w:r>
              <w:rPr>
                <w:color w:val="1A1D21"/>
                <w:sz w:val="17"/>
              </w:rPr>
              <w:t>Cost of debt above the assumed spread</w:t>
            </w:r>
          </w:p>
        </w:tc>
        <w:tc>
          <w:tcPr>
            <w:tcW w:type="dxa" w:w="1145"/>
          </w:tcPr>
          <w:p>
            <w:r/>
            <w:r>
              <w:rPr>
                <w:color w:val="1A1D21"/>
                <w:sz w:val="17"/>
              </w:rPr>
              <w:t>finance cost above the modelled level</w:t>
            </w:r>
          </w:p>
        </w:tc>
        <w:tc>
          <w:tcPr>
            <w:tcW w:type="dxa" w:w="6690"/>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6940"/>
        <w:gridCol w:w="998"/>
      </w:tblGrid>
      <w:tr>
        <w:trPr>
          <w:tblHeader w:val="true"/>
        </w:trPr>
        <w:tc>
          <w:tcPr>
            <w:tcW w:type="dxa" w:w="6939"/>
          </w:tcPr>
          <w:p>
            <w:r/>
            <w:r>
              <w:rPr>
                <w:b/>
                <w:color w:val="5B6570"/>
                <w:sz w:val="17"/>
              </w:rPr>
              <w:t>Working</w:t>
            </w:r>
          </w:p>
        </w:tc>
        <w:tc>
          <w:tcPr>
            <w:tcW w:type="dxa" w:w="998"/>
          </w:tcPr>
          <w:p>
            <w:r/>
            <w:r>
              <w:rPr>
                <w:b/>
                <w:color w:val="5B6570"/>
                <w:sz w:val="17"/>
              </w:rPr>
              <w:t>EGP mn</w:t>
            </w:r>
          </w:p>
        </w:tc>
      </w:tr>
      <w:tr>
        <w:trPr>
          <w:cantSplit/>
        </w:trPr>
        <w:tc>
          <w:tcPr>
            <w:tcW w:type="dxa" w:w="6939"/>
          </w:tcPr>
          <w:p>
            <w:r/>
            <w:r>
              <w:rPr>
                <w:color w:val="1A1D21"/>
                <w:sz w:val="17"/>
              </w:rPr>
              <w:t>Present value of five explicit years</w:t>
            </w:r>
          </w:p>
        </w:tc>
        <w:tc>
          <w:tcPr>
            <w:tcW w:type="dxa" w:w="998"/>
          </w:tcPr>
          <w:p>
            <w:pPr>
              <w:jc w:val="right"/>
            </w:pPr>
            <w:r/>
            <w:r>
              <w:rPr>
                <w:color w:val="1A1D21"/>
                <w:sz w:val="17"/>
              </w:rPr>
              <w:t>52,182</w:t>
            </w:r>
          </w:p>
        </w:tc>
      </w:tr>
      <w:tr>
        <w:trPr>
          <w:cantSplit/>
        </w:trPr>
        <w:tc>
          <w:tcPr>
            <w:tcW w:type="dxa" w:w="6939"/>
          </w:tcPr>
          <w:p>
            <w:r/>
            <w:r>
              <w:rPr>
                <w:color w:val="1A1D21"/>
                <w:sz w:val="17"/>
              </w:rPr>
              <w:t>Present value beyond year five</w:t>
            </w:r>
          </w:p>
        </w:tc>
        <w:tc>
          <w:tcPr>
            <w:tcW w:type="dxa" w:w="998"/>
          </w:tcPr>
          <w:p>
            <w:pPr>
              <w:jc w:val="right"/>
            </w:pPr>
            <w:r/>
            <w:r>
              <w:rPr>
                <w:color w:val="1A1D21"/>
                <w:sz w:val="17"/>
              </w:rPr>
              <w:t>29,482</w:t>
            </w:r>
          </w:p>
        </w:tc>
      </w:tr>
      <w:tr>
        <w:trPr>
          <w:cantSplit/>
        </w:trPr>
        <w:tc>
          <w:tcPr>
            <w:tcW w:type="dxa" w:w="6939"/>
          </w:tcPr>
          <w:p>
            <w:r/>
            <w:r>
              <w:rPr>
                <w:color w:val="1A1D21"/>
                <w:sz w:val="17"/>
              </w:rPr>
              <w:t>Enterprise value</w:t>
            </w:r>
          </w:p>
        </w:tc>
        <w:tc>
          <w:tcPr>
            <w:tcW w:type="dxa" w:w="998"/>
          </w:tcPr>
          <w:p>
            <w:pPr>
              <w:jc w:val="right"/>
            </w:pPr>
            <w:r/>
            <w:r>
              <w:rPr>
                <w:color w:val="1A1D21"/>
                <w:sz w:val="17"/>
              </w:rPr>
              <w:t>81,664</w:t>
            </w:r>
          </w:p>
        </w:tc>
      </w:tr>
      <w:tr>
        <w:trPr>
          <w:cantSplit/>
        </w:trPr>
        <w:tc>
          <w:tcPr>
            <w:tcW w:type="dxa" w:w="6939"/>
          </w:tcPr>
          <w:p>
            <w:r/>
            <w:r>
              <w:rPr>
                <w:color w:val="1A1D21"/>
                <w:sz w:val="17"/>
              </w:rPr>
              <w:t>less net debt, 31 March 2026</w:t>
            </w:r>
          </w:p>
        </w:tc>
        <w:tc>
          <w:tcPr>
            <w:tcW w:type="dxa" w:w="998"/>
          </w:tcPr>
          <w:p>
            <w:pPr>
              <w:jc w:val="right"/>
            </w:pPr>
            <w:r/>
            <w:r>
              <w:rPr>
                <w:color w:val="1A1D21"/>
                <w:sz w:val="17"/>
              </w:rPr>
              <w:t>(23,245)</w:t>
            </w:r>
          </w:p>
        </w:tc>
      </w:tr>
      <w:tr>
        <w:trPr>
          <w:cantSplit/>
        </w:trPr>
        <w:tc>
          <w:tcPr>
            <w:tcW w:type="dxa" w:w="6939"/>
          </w:tcPr>
          <w:p>
            <w:r/>
            <w:r>
              <w:rPr>
                <w:color w:val="1A1D21"/>
                <w:sz w:val="17"/>
              </w:rPr>
              <w:t>plus associates and investment property, 31 March 2026</w:t>
            </w:r>
          </w:p>
        </w:tc>
        <w:tc>
          <w:tcPr>
            <w:tcW w:type="dxa" w:w="998"/>
          </w:tcPr>
          <w:p>
            <w:pPr>
              <w:jc w:val="right"/>
            </w:pPr>
            <w:r/>
            <w:r>
              <w:rPr>
                <w:color w:val="1A1D21"/>
                <w:sz w:val="17"/>
              </w:rPr>
              <w:t>4,859</w:t>
            </w:r>
          </w:p>
        </w:tc>
      </w:tr>
      <w:tr>
        <w:trPr>
          <w:cantSplit/>
        </w:trPr>
        <w:tc>
          <w:tcPr>
            <w:tcW w:type="dxa" w:w="6939"/>
          </w:tcPr>
          <w:p>
            <w:r/>
            <w:r>
              <w:rPr>
                <w:color w:val="1A1D21"/>
                <w:sz w:val="17"/>
              </w:rPr>
              <w:t>Equity before minority interests</w:t>
            </w:r>
          </w:p>
        </w:tc>
        <w:tc>
          <w:tcPr>
            <w:tcW w:type="dxa" w:w="998"/>
          </w:tcPr>
          <w:p>
            <w:pPr>
              <w:jc w:val="right"/>
            </w:pPr>
            <w:r/>
            <w:r>
              <w:rPr>
                <w:color w:val="1A1D21"/>
                <w:sz w:val="17"/>
              </w:rPr>
              <w:t>63,279</w:t>
            </w:r>
          </w:p>
        </w:tc>
      </w:tr>
      <w:tr>
        <w:trPr>
          <w:cantSplit/>
        </w:trPr>
        <w:tc>
          <w:tcPr>
            <w:tcW w:type="dxa" w:w="6939"/>
          </w:tcPr>
          <w:p>
            <w:r/>
            <w:r>
              <w:rPr>
                <w:color w:val="1A1D21"/>
                <w:sz w:val="17"/>
              </w:rPr>
              <w:t>less minority interests at their share of value</w:t>
            </w:r>
          </w:p>
        </w:tc>
        <w:tc>
          <w:tcPr>
            <w:tcW w:type="dxa" w:w="998"/>
          </w:tcPr>
          <w:p>
            <w:pPr>
              <w:jc w:val="right"/>
            </w:pPr>
            <w:r/>
            <w:r>
              <w:rPr>
                <w:color w:val="1A1D21"/>
                <w:sz w:val="17"/>
              </w:rPr>
              <w:t>(2,964)</w:t>
            </w:r>
          </w:p>
        </w:tc>
      </w:tr>
      <w:tr>
        <w:trPr>
          <w:cantSplit/>
        </w:trPr>
        <w:tc>
          <w:tcPr>
            <w:tcW w:type="dxa" w:w="6939"/>
          </w:tcPr>
          <w:p>
            <w:r/>
            <w:r>
              <w:rPr>
                <w:color w:val="1A1D21"/>
                <w:sz w:val="17"/>
              </w:rPr>
              <w:t>Equity attributable to shareholders</w:t>
            </w:r>
          </w:p>
        </w:tc>
        <w:tc>
          <w:tcPr>
            <w:tcW w:type="dxa" w:w="998"/>
          </w:tcPr>
          <w:p>
            <w:pPr>
              <w:jc w:val="right"/>
            </w:pPr>
            <w:r/>
            <w:r>
              <w:rPr>
                <w:color w:val="1A1D21"/>
                <w:sz w:val="17"/>
              </w:rPr>
              <w:t>60,315</w:t>
            </w:r>
          </w:p>
        </w:tc>
      </w:tr>
      <w:tr>
        <w:trPr>
          <w:cantSplit/>
        </w:trPr>
        <w:tc>
          <w:tcPr>
            <w:tcW w:type="dxa" w:w="6939"/>
          </w:tcPr>
          <w:p>
            <w:r/>
            <w:r>
              <w:rPr>
                <w:color w:val="1A1D21"/>
                <w:sz w:val="17"/>
              </w:rPr>
              <w:t>Per share (EGP)</w:t>
            </w:r>
          </w:p>
        </w:tc>
        <w:tc>
          <w:tcPr>
            <w:tcW w:type="dxa" w:w="998"/>
          </w:tcPr>
          <w:p>
            <w:pPr>
              <w:jc w:val="right"/>
            </w:pPr>
            <w:r/>
            <w:r>
              <w:rPr>
                <w:color w:val="1A1D21"/>
                <w:sz w:val="17"/>
              </w:rPr>
              <w:t>21.09</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7.65 to EGP 46.85.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6770"/>
        <w:gridCol w:w="1168"/>
      </w:tblGrid>
      <w:tr>
        <w:trPr>
          <w:tblHeader w:val="true"/>
        </w:trPr>
        <w:tc>
          <w:tcPr>
            <w:tcW w:type="dxa" w:w="6769"/>
          </w:tcPr>
          <w:p>
            <w:r/>
            <w:r>
              <w:rPr>
                <w:b/>
                <w:color w:val="5B6570"/>
                <w:sz w:val="17"/>
              </w:rPr>
              <w:t>Working, on the reviewed balance sheet of 31 March 2026</w:t>
            </w:r>
          </w:p>
        </w:tc>
        <w:tc>
          <w:tcPr>
            <w:tcW w:type="dxa" w:w="1168"/>
          </w:tcPr>
          <w:p>
            <w:r/>
            <w:r>
              <w:rPr>
                <w:b/>
                <w:color w:val="5B6570"/>
                <w:sz w:val="17"/>
              </w:rPr>
              <w:t>EGP mn</w:t>
            </w:r>
          </w:p>
        </w:tc>
      </w:tr>
      <w:tr>
        <w:trPr>
          <w:cantSplit/>
        </w:trPr>
        <w:tc>
          <w:tcPr>
            <w:tcW w:type="dxa" w:w="6769"/>
          </w:tcPr>
          <w:p>
            <w:r/>
            <w:r>
              <w:rPr>
                <w:color w:val="1A1D21"/>
                <w:sz w:val="17"/>
              </w:rPr>
              <w:t>Work in progress</w:t>
            </w:r>
          </w:p>
        </w:tc>
        <w:tc>
          <w:tcPr>
            <w:tcW w:type="dxa" w:w="1168"/>
          </w:tcPr>
          <w:p>
            <w:pPr>
              <w:jc w:val="right"/>
            </w:pPr>
            <w:r/>
            <w:r>
              <w:rPr>
                <w:color w:val="1A1D21"/>
                <w:sz w:val="17"/>
              </w:rPr>
              <w:t>21,338</w:t>
            </w:r>
          </w:p>
        </w:tc>
      </w:tr>
      <w:tr>
        <w:trPr>
          <w:cantSplit/>
        </w:trPr>
        <w:tc>
          <w:tcPr>
            <w:tcW w:type="dxa" w:w="6769"/>
          </w:tcPr>
          <w:p>
            <w:r/>
            <w:r>
              <w:rPr>
                <w:color w:val="1A1D21"/>
                <w:sz w:val="17"/>
              </w:rPr>
              <w:t>Receivables, trade and instalment</w:t>
            </w:r>
          </w:p>
        </w:tc>
        <w:tc>
          <w:tcPr>
            <w:tcW w:type="dxa" w:w="1168"/>
          </w:tcPr>
          <w:p>
            <w:pPr>
              <w:jc w:val="right"/>
            </w:pPr>
            <w:r/>
            <w:r>
              <w:rPr>
                <w:color w:val="1A1D21"/>
                <w:sz w:val="17"/>
              </w:rPr>
              <w:t>101,457</w:t>
            </w:r>
          </w:p>
        </w:tc>
      </w:tr>
      <w:tr>
        <w:trPr>
          <w:cantSplit/>
        </w:trPr>
        <w:tc>
          <w:tcPr>
            <w:tcW w:type="dxa" w:w="6769"/>
          </w:tcPr>
          <w:p>
            <w:r/>
            <w:r>
              <w:rPr>
                <w:color w:val="1A1D21"/>
                <w:sz w:val="17"/>
              </w:rPr>
              <w:t>Cash</w:t>
            </w:r>
          </w:p>
        </w:tc>
        <w:tc>
          <w:tcPr>
            <w:tcW w:type="dxa" w:w="1168"/>
          </w:tcPr>
          <w:p>
            <w:pPr>
              <w:jc w:val="right"/>
            </w:pPr>
            <w:r/>
            <w:r>
              <w:rPr>
                <w:color w:val="1A1D21"/>
                <w:sz w:val="17"/>
              </w:rPr>
              <w:t>9,125</w:t>
            </w:r>
          </w:p>
        </w:tc>
      </w:tr>
      <w:tr>
        <w:trPr>
          <w:cantSplit/>
        </w:trPr>
        <w:tc>
          <w:tcPr>
            <w:tcW w:type="dxa" w:w="6769"/>
          </w:tcPr>
          <w:p>
            <w:r/>
            <w:r>
              <w:rPr>
                <w:color w:val="1A1D21"/>
                <w:sz w:val="17"/>
              </w:rPr>
              <w:t>Investments and investment property</w:t>
            </w:r>
          </w:p>
        </w:tc>
        <w:tc>
          <w:tcPr>
            <w:tcW w:type="dxa" w:w="1168"/>
          </w:tcPr>
          <w:p>
            <w:pPr>
              <w:jc w:val="right"/>
            </w:pPr>
            <w:r/>
            <w:r>
              <w:rPr>
                <w:color w:val="1A1D21"/>
                <w:sz w:val="17"/>
              </w:rPr>
              <w:t>4,859</w:t>
            </w:r>
          </w:p>
        </w:tc>
      </w:tr>
      <w:tr>
        <w:trPr>
          <w:cantSplit/>
        </w:trPr>
        <w:tc>
          <w:tcPr>
            <w:tcW w:type="dxa" w:w="6769"/>
          </w:tcPr>
          <w:p>
            <w:r/>
            <w:r>
              <w:rPr>
                <w:color w:val="1A1D21"/>
                <w:sz w:val="17"/>
              </w:rPr>
              <w:t>less advances from customers</w:t>
            </w:r>
          </w:p>
        </w:tc>
        <w:tc>
          <w:tcPr>
            <w:tcW w:type="dxa" w:w="1168"/>
          </w:tcPr>
          <w:p>
            <w:pPr>
              <w:jc w:val="right"/>
            </w:pPr>
            <w:r/>
            <w:r>
              <w:rPr>
                <w:color w:val="1A1D21"/>
                <w:sz w:val="17"/>
              </w:rPr>
              <w:t>(72,868)</w:t>
            </w:r>
          </w:p>
        </w:tc>
      </w:tr>
      <w:tr>
        <w:trPr>
          <w:cantSplit/>
        </w:trPr>
        <w:tc>
          <w:tcPr>
            <w:tcW w:type="dxa" w:w="6769"/>
          </w:tcPr>
          <w:p>
            <w:r/>
            <w:r>
              <w:rPr>
                <w:color w:val="1A1D21"/>
                <w:sz w:val="17"/>
              </w:rPr>
              <w:t>less gross borrowings</w:t>
            </w:r>
          </w:p>
        </w:tc>
        <w:tc>
          <w:tcPr>
            <w:tcW w:type="dxa" w:w="1168"/>
          </w:tcPr>
          <w:p>
            <w:pPr>
              <w:jc w:val="right"/>
            </w:pPr>
            <w:r/>
            <w:r>
              <w:rPr>
                <w:color w:val="1A1D21"/>
                <w:sz w:val="17"/>
              </w:rPr>
              <w:t>(32,369.8)</w:t>
            </w:r>
          </w:p>
        </w:tc>
      </w:tr>
      <w:tr>
        <w:trPr>
          <w:cantSplit/>
        </w:trPr>
        <w:tc>
          <w:tcPr>
            <w:tcW w:type="dxa" w:w="6769"/>
          </w:tcPr>
          <w:p>
            <w:r/>
            <w:r>
              <w:rPr>
                <w:color w:val="1A1D21"/>
                <w:sz w:val="17"/>
              </w:rPr>
              <w:t>less other liabilities, balancing</w:t>
            </w:r>
          </w:p>
        </w:tc>
        <w:tc>
          <w:tcPr>
            <w:tcW w:type="dxa" w:w="1168"/>
          </w:tcPr>
          <w:p>
            <w:pPr>
              <w:jc w:val="right"/>
            </w:pPr>
            <w:r/>
            <w:r>
              <w:rPr>
                <w:color w:val="1A1D21"/>
                <w:sz w:val="17"/>
              </w:rPr>
              <w:t>(52,352.9)</w:t>
            </w:r>
          </w:p>
        </w:tc>
      </w:tr>
      <w:tr>
        <w:trPr>
          <w:cantSplit/>
        </w:trPr>
        <w:tc>
          <w:tcPr>
            <w:tcW w:type="dxa" w:w="6769"/>
          </w:tcPr>
          <w:p>
            <w:r/>
            <w:r>
              <w:rPr>
                <w:color w:val="1A1D21"/>
                <w:sz w:val="17"/>
              </w:rPr>
              <w:t>Shareholders' funds as reported</w:t>
            </w:r>
          </w:p>
        </w:tc>
        <w:tc>
          <w:tcPr>
            <w:tcW w:type="dxa" w:w="1168"/>
          </w:tcPr>
          <w:p>
            <w:pPr>
              <w:jc w:val="right"/>
            </w:pPr>
            <w:r/>
            <w:r>
              <w:rPr>
                <w:color w:val="1A1D21"/>
                <w:sz w:val="17"/>
              </w:rPr>
              <w:t>20,388</w:t>
            </w:r>
          </w:p>
        </w:tc>
      </w:tr>
      <w:tr>
        <w:trPr>
          <w:cantSplit/>
        </w:trPr>
        <w:tc>
          <w:tcPr>
            <w:tcW w:type="dxa" w:w="6769"/>
          </w:tcPr>
          <w:p>
            <w:r/>
            <w:r>
              <w:rPr>
                <w:color w:val="1A1D21"/>
                <w:sz w:val="17"/>
              </w:rPr>
              <w:t xml:space="preserve">  of which attributable to the parent</w:t>
            </w:r>
          </w:p>
        </w:tc>
        <w:tc>
          <w:tcPr>
            <w:tcW w:type="dxa" w:w="1168"/>
          </w:tcPr>
          <w:p>
            <w:pPr>
              <w:jc w:val="right"/>
            </w:pPr>
            <w:r/>
            <w:r>
              <w:rPr>
                <w:color w:val="1A1D21"/>
                <w:sz w:val="17"/>
              </w:rPr>
              <w:t>18,956</w:t>
            </w:r>
          </w:p>
        </w:tc>
      </w:tr>
      <w:tr>
        <w:trPr>
          <w:cantSplit/>
        </w:trPr>
        <w:tc>
          <w:tcPr>
            <w:tcW w:type="dxa" w:w="6769"/>
          </w:tcPr>
          <w:p>
            <w:r/>
            <w:r>
              <w:rPr>
                <w:color w:val="1A1D21"/>
                <w:sz w:val="17"/>
              </w:rPr>
              <w:t>Per share, parent (EGP)</w:t>
            </w:r>
          </w:p>
        </w:tc>
        <w:tc>
          <w:tcPr>
            <w:tcW w:type="dxa" w:w="1168"/>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24.96% and every other input at the audited 2025 base, the closing price of EGP 14.40 implies cash conversion of 6.3%. The company achieved 4.3% in 2023, 17.9% in 2024 and 3.9% in 2025. Named sensitivity: at a 25.83% cost of capital the implied rate would be lower still. Falsifier: if 2026 conversion prints above 6.3%, the price was too low.</w:t>
      </w:r>
    </w:p>
    <w:p>
      <w:pPr>
        <w:pStyle w:val="Heading2"/>
      </w:pPr>
      <w:r>
        <w:t>C.4  Cross-examination</w:t>
      </w:r>
    </w:p>
    <w:p>
      <w:pPr>
        <w:pStyle w:val="ListBullet"/>
        <w:spacing w:after="60"/>
      </w:pPr>
      <w:r>
        <w:rPr>
          <w:color w:val="1A1D21"/>
          <w:sz w:val="20"/>
        </w:rPr>
        <w:t>Expert 2 to Expert 1: your terminal value is 36%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24.96% cost of capital and the order book. Expert 1 needs a conversion rate to produce an answer; Expert 2 refuses to forecast one and prices the assets instead; Expert 3 asks what rate is already in the price. The room's joint position is that Palm Hills is worth between EGP 7.65 and EGP 46.85,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378"/>
        <w:gridCol w:w="1145"/>
        <w:gridCol w:w="1043"/>
        <w:gridCol w:w="941"/>
        <w:gridCol w:w="4791"/>
      </w:tblGrid>
      <w:tr>
        <w:trPr>
          <w:tblHeader w:val="true"/>
        </w:trPr>
        <w:tc>
          <w:tcPr>
            <w:tcW w:type="dxa" w:w="1378"/>
          </w:tcPr>
          <w:p>
            <w:r/>
            <w:r>
              <w:rPr>
                <w:b/>
                <w:color w:val="5B6570"/>
                <w:sz w:val="17"/>
              </w:rPr>
              <w:t>Assumption</w:t>
            </w:r>
          </w:p>
        </w:tc>
        <w:tc>
          <w:tcPr>
            <w:tcW w:type="dxa" w:w="1145"/>
          </w:tcPr>
          <w:p>
            <w:r/>
            <w:r>
              <w:rPr>
                <w:b/>
                <w:color w:val="5B6570"/>
                <w:sz w:val="17"/>
              </w:rPr>
              <w:t>Expert 1</w:t>
            </w:r>
          </w:p>
        </w:tc>
        <w:tc>
          <w:tcPr>
            <w:tcW w:type="dxa" w:w="1043"/>
          </w:tcPr>
          <w:p>
            <w:r/>
            <w:r>
              <w:rPr>
                <w:b/>
                <w:color w:val="5B6570"/>
                <w:sz w:val="17"/>
              </w:rPr>
              <w:t>Expert 2</w:t>
            </w:r>
          </w:p>
        </w:tc>
        <w:tc>
          <w:tcPr>
            <w:tcW w:type="dxa" w:w="941"/>
          </w:tcPr>
          <w:p>
            <w:r/>
            <w:r>
              <w:rPr>
                <w:b/>
                <w:color w:val="5B6570"/>
                <w:sz w:val="17"/>
              </w:rPr>
              <w:t>Expert 3</w:t>
            </w:r>
          </w:p>
        </w:tc>
        <w:tc>
          <w:tcPr>
            <w:tcW w:type="dxa" w:w="4791"/>
          </w:tcPr>
          <w:p>
            <w:r/>
            <w:r>
              <w:rPr>
                <w:b/>
                <w:color w:val="5B6570"/>
                <w:sz w:val="17"/>
              </w:rPr>
              <w:t>Drives the gap?</w:t>
            </w:r>
          </w:p>
        </w:tc>
      </w:tr>
      <w:tr>
        <w:trPr>
          <w:cantSplit/>
        </w:trPr>
        <w:tc>
          <w:tcPr>
            <w:tcW w:type="dxa" w:w="1378"/>
          </w:tcPr>
          <w:p>
            <w:r/>
            <w:r>
              <w:rPr>
                <w:color w:val="1A1D21"/>
                <w:sz w:val="17"/>
              </w:rPr>
              <w:t>Cash conversion</w:t>
            </w:r>
          </w:p>
        </w:tc>
        <w:tc>
          <w:tcPr>
            <w:tcW w:type="dxa" w:w="1145"/>
          </w:tcPr>
          <w:p>
            <w:r/>
            <w:r>
              <w:rPr>
                <w:color w:val="1A1D21"/>
                <w:sz w:val="17"/>
              </w:rPr>
              <w:t>3.9% to 17.9%</w:t>
            </w:r>
          </w:p>
        </w:tc>
        <w:tc>
          <w:tcPr>
            <w:tcW w:type="dxa" w:w="1043"/>
          </w:tcPr>
          <w:p>
            <w:r/>
            <w:r>
              <w:rPr>
                <w:color w:val="1A1D21"/>
                <w:sz w:val="17"/>
              </w:rPr>
              <w:t>not forecast</w:t>
            </w:r>
          </w:p>
        </w:tc>
        <w:tc>
          <w:tcPr>
            <w:tcW w:type="dxa" w:w="941"/>
          </w:tcPr>
          <w:p>
            <w:r/>
            <w:r>
              <w:rPr>
                <w:color w:val="1A1D21"/>
                <w:sz w:val="17"/>
              </w:rPr>
              <w:t>6.3% implied</w:t>
            </w:r>
          </w:p>
        </w:tc>
        <w:tc>
          <w:tcPr>
            <w:tcW w:type="dxa" w:w="4791"/>
          </w:tcPr>
          <w:p>
            <w:r/>
            <w:r>
              <w:rPr>
                <w:color w:val="1A1D21"/>
                <w:sz w:val="17"/>
              </w:rPr>
              <w:t>YES — this is the whole gap</w:t>
            </w:r>
          </w:p>
        </w:tc>
      </w:tr>
      <w:tr>
        <w:trPr>
          <w:cantSplit/>
        </w:trPr>
        <w:tc>
          <w:tcPr>
            <w:tcW w:type="dxa" w:w="1378"/>
          </w:tcPr>
          <w:p>
            <w:r/>
            <w:r>
              <w:rPr>
                <w:color w:val="1A1D21"/>
                <w:sz w:val="17"/>
              </w:rPr>
              <w:t>Cost of capital</w:t>
            </w:r>
          </w:p>
        </w:tc>
        <w:tc>
          <w:tcPr>
            <w:tcW w:type="dxa" w:w="1145"/>
          </w:tcPr>
          <w:p>
            <w:pPr>
              <w:jc w:val="right"/>
            </w:pPr>
            <w:r/>
            <w:r>
              <w:rPr>
                <w:color w:val="1A1D21"/>
                <w:sz w:val="17"/>
              </w:rPr>
              <w:t>24.96%</w:t>
            </w:r>
          </w:p>
        </w:tc>
        <w:tc>
          <w:tcPr>
            <w:tcW w:type="dxa" w:w="1043"/>
          </w:tcPr>
          <w:p>
            <w:r/>
            <w:r>
              <w:rPr>
                <w:color w:val="1A1D21"/>
                <w:sz w:val="17"/>
              </w:rPr>
              <w:t>not used</w:t>
            </w:r>
          </w:p>
        </w:tc>
        <w:tc>
          <w:tcPr>
            <w:tcW w:type="dxa" w:w="941"/>
          </w:tcPr>
          <w:p>
            <w:pPr>
              <w:jc w:val="right"/>
            </w:pPr>
            <w:r/>
            <w:r>
              <w:rPr>
                <w:color w:val="1A1D21"/>
                <w:sz w:val="17"/>
              </w:rPr>
              <w:t>24.96%</w:t>
            </w:r>
          </w:p>
        </w:tc>
        <w:tc>
          <w:tcPr>
            <w:tcW w:type="dxa" w:w="4791"/>
          </w:tcPr>
          <w:p>
            <w:r/>
            <w:r>
              <w:rPr>
                <w:color w:val="1A1D21"/>
                <w:sz w:val="17"/>
              </w:rPr>
              <w:t>no — shared</w:t>
            </w:r>
          </w:p>
        </w:tc>
      </w:tr>
      <w:tr>
        <w:trPr>
          <w:cantSplit/>
        </w:trPr>
        <w:tc>
          <w:tcPr>
            <w:tcW w:type="dxa" w:w="1378"/>
          </w:tcPr>
          <w:p>
            <w:r/>
            <w:r>
              <w:rPr>
                <w:color w:val="1A1D21"/>
                <w:sz w:val="17"/>
              </w:rPr>
              <w:t>Receivable book</w:t>
            </w:r>
          </w:p>
        </w:tc>
        <w:tc>
          <w:tcPr>
            <w:tcW w:type="dxa" w:w="1145"/>
          </w:tcPr>
          <w:p>
            <w:r/>
            <w:r>
              <w:rPr>
                <w:color w:val="1A1D21"/>
                <w:sz w:val="17"/>
              </w:rPr>
              <w:t>collected on schedule</w:t>
            </w:r>
          </w:p>
        </w:tc>
        <w:tc>
          <w:tcPr>
            <w:tcW w:type="dxa" w:w="1043"/>
          </w:tcPr>
          <w:p>
            <w:r/>
            <w:r>
              <w:rPr>
                <w:color w:val="1A1D21"/>
                <w:sz w:val="17"/>
              </w:rPr>
              <w:t>at carrying value</w:t>
            </w:r>
          </w:p>
        </w:tc>
        <w:tc>
          <w:tcPr>
            <w:tcW w:type="dxa" w:w="941"/>
          </w:tcPr>
          <w:p>
            <w:r/>
            <w:r>
              <w:rPr>
                <w:color w:val="1A1D21"/>
                <w:sz w:val="17"/>
              </w:rPr>
              <w:t>as the market judges</w:t>
            </w:r>
          </w:p>
        </w:tc>
        <w:tc>
          <w:tcPr>
            <w:tcW w:type="dxa" w:w="4791"/>
          </w:tcPr>
          <w:p>
            <w:r/>
            <w:r>
              <w:rPr>
                <w:color w:val="1A1D21"/>
                <w:sz w:val="17"/>
              </w:rPr>
              <w:t>partly</w:t>
            </w:r>
          </w:p>
        </w:tc>
      </w:tr>
      <w:tr>
        <w:trPr>
          <w:cantSplit/>
        </w:trPr>
        <w:tc>
          <w:tcPr>
            <w:tcW w:type="dxa" w:w="1378"/>
          </w:tcPr>
          <w:p>
            <w:r/>
            <w:r>
              <w:rPr>
                <w:color w:val="1A1D21"/>
                <w:sz w:val="17"/>
              </w:rPr>
              <w:t>Terminal value</w:t>
            </w:r>
          </w:p>
        </w:tc>
        <w:tc>
          <w:tcPr>
            <w:tcW w:type="dxa" w:w="1145"/>
          </w:tcPr>
          <w:p>
            <w:r/>
            <w:r>
              <w:rPr>
                <w:color w:val="1A1D21"/>
                <w:sz w:val="17"/>
              </w:rPr>
              <w:t>36% of the answer</w:t>
            </w:r>
          </w:p>
        </w:tc>
        <w:tc>
          <w:tcPr>
            <w:tcW w:type="dxa" w:w="1043"/>
          </w:tcPr>
          <w:p>
            <w:r/>
            <w:r>
              <w:rPr>
                <w:color w:val="1A1D21"/>
                <w:sz w:val="17"/>
              </w:rPr>
              <w:t>none</w:t>
            </w:r>
          </w:p>
        </w:tc>
        <w:tc>
          <w:tcPr>
            <w:tcW w:type="dxa" w:w="941"/>
          </w:tcPr>
          <w:p>
            <w:r/>
            <w:r>
              <w:rPr>
                <w:color w:val="1A1D21"/>
                <w:sz w:val="17"/>
              </w:rPr>
              <w:t>none</w:t>
            </w:r>
          </w:p>
        </w:tc>
        <w:tc>
          <w:tcPr>
            <w:tcW w:type="dxa" w:w="4791"/>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10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