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the current level is held flat — copper is the largest single input into the Cables segment and a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