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25EF" w14:textId="34D53D43" w:rsidR="00120594" w:rsidRDefault="00120594" w:rsidP="00120594">
      <w:pPr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BALAJI MANOHAR PANCHAL</w:t>
      </w:r>
    </w:p>
    <w:p w14:paraId="062C191F" w14:textId="77777777" w:rsidR="00120594" w:rsidRDefault="00120594">
      <w:pPr>
        <w:pStyle w:val="NormalWeb"/>
      </w:pPr>
      <w:r>
        <w:t xml:space="preserve">Email: </w:t>
      </w:r>
      <w:r>
        <w:rPr>
          <w:rStyle w:val="Strong"/>
        </w:rPr>
        <w:t>bbalajipannchal514@gmail.com</w:t>
      </w:r>
      <w:r>
        <w:t xml:space="preserve"> </w:t>
      </w:r>
      <w:r>
        <w:br/>
        <w:t xml:space="preserve">Mobile: </w:t>
      </w:r>
      <w:r>
        <w:rPr>
          <w:rStyle w:val="Strong"/>
        </w:rPr>
        <w:t>9108143842</w:t>
      </w:r>
      <w:r>
        <w:t xml:space="preserve"> </w:t>
      </w:r>
      <w:r>
        <w:br/>
        <w:t xml:space="preserve">LinkedIn: </w:t>
      </w:r>
      <w:r>
        <w:rPr>
          <w:rStyle w:val="Strong"/>
        </w:rPr>
        <w:t>www.linkedin.com/in/balaji-panchal-91106a1b1</w:t>
      </w:r>
    </w:p>
    <w:p w14:paraId="64CC5ED3" w14:textId="77777777" w:rsidR="00120594" w:rsidRDefault="001205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2CFEC" wp14:editId="136F90A4">
                <wp:extent cx="5731510" cy="1270"/>
                <wp:effectExtent l="0" t="31750" r="0" b="36830"/>
                <wp:docPr id="34336916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7CBD6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5EB712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CAREER OBJECTIVE</w:t>
      </w:r>
    </w:p>
    <w:p w14:paraId="3FA1EF07" w14:textId="77777777" w:rsidR="00120594" w:rsidRDefault="00120594">
      <w:pPr>
        <w:pStyle w:val="NormalWeb"/>
      </w:pPr>
      <w:r>
        <w:t>Detail</w:t>
      </w:r>
      <w:r>
        <w:noBreakHyphen/>
        <w:t xml:space="preserve">oriented and motivated </w:t>
      </w:r>
      <w:r>
        <w:rPr>
          <w:rStyle w:val="Strong"/>
        </w:rPr>
        <w:t>Regulatory Affairs fresher</w:t>
      </w:r>
      <w:r>
        <w:t xml:space="preserve"> with hands</w:t>
      </w:r>
      <w:r>
        <w:noBreakHyphen/>
        <w:t xml:space="preserve">on exposure to CTD/eCTD dossier preparation, GMP documentation, and regulatory submissions. Skilled in interpreting </w:t>
      </w:r>
      <w:r>
        <w:rPr>
          <w:rStyle w:val="Strong"/>
        </w:rPr>
        <w:t>ICH, WHO, USFDA, EMA, and CDSCO guidelines</w:t>
      </w:r>
      <w:r>
        <w:t>. Seeking an entry</w:t>
      </w:r>
      <w:r>
        <w:noBreakHyphen/>
        <w:t>level Regulatory Affairs role to support dossier compilation, product registration, compliance audits, and regulatory documentation while developing strong global regulatory expertise.</w:t>
      </w:r>
    </w:p>
    <w:p w14:paraId="425BAFF1" w14:textId="77777777" w:rsidR="00120594" w:rsidRDefault="001205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C9974" wp14:editId="1067C19F">
                <wp:extent cx="5731510" cy="1270"/>
                <wp:effectExtent l="0" t="31750" r="0" b="36830"/>
                <wp:docPr id="8025952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3EB8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798691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EDUCATION</w:t>
      </w:r>
    </w:p>
    <w:p w14:paraId="1B2C5699" w14:textId="77777777" w:rsidR="00120594" w:rsidRDefault="00120594">
      <w:pPr>
        <w:pStyle w:val="NormalWeb"/>
      </w:pPr>
      <w:r>
        <w:rPr>
          <w:rStyle w:val="Strong"/>
        </w:rPr>
        <w:t xml:space="preserve">R </w:t>
      </w:r>
      <w:proofErr w:type="spellStart"/>
      <w:r>
        <w:rPr>
          <w:rStyle w:val="Strong"/>
        </w:rPr>
        <w:t>R</w:t>
      </w:r>
      <w:proofErr w:type="spellEnd"/>
      <w:r>
        <w:rPr>
          <w:rStyle w:val="Strong"/>
        </w:rPr>
        <w:t xml:space="preserve"> K’s College of Pharmacy, Bidar – Karnataka</w:t>
      </w:r>
      <w:r>
        <w:t xml:space="preserve"> </w:t>
      </w:r>
      <w:r>
        <w:br/>
        <w:t>Bachelor of Pharmacy (RGUHS)</w:t>
      </w:r>
      <w:r>
        <w:br/>
      </w:r>
      <w:r>
        <w:rPr>
          <w:rStyle w:val="Strong"/>
        </w:rPr>
        <w:t>CGPA: 7.15</w:t>
      </w:r>
    </w:p>
    <w:p w14:paraId="0F02F0F8" w14:textId="77777777" w:rsidR="00120594" w:rsidRDefault="001205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BB95D" wp14:editId="6083255C">
                <wp:extent cx="5731510" cy="1270"/>
                <wp:effectExtent l="0" t="31750" r="0" b="36830"/>
                <wp:docPr id="205744767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91AA0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E31535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EXPERIENCE</w:t>
      </w:r>
    </w:p>
    <w:p w14:paraId="68B19E84" w14:textId="77777777" w:rsidR="00120594" w:rsidRDefault="00120594">
      <w:pPr>
        <w:pStyle w:val="NormalWeb"/>
      </w:pPr>
      <w:proofErr w:type="spellStart"/>
      <w:r>
        <w:rPr>
          <w:rStyle w:val="Strong"/>
        </w:rPr>
        <w:t>Aragen</w:t>
      </w:r>
      <w:proofErr w:type="spellEnd"/>
      <w:r>
        <w:rPr>
          <w:rStyle w:val="Strong"/>
        </w:rPr>
        <w:t xml:space="preserve"> Life Sciences – Corporate Quality Assurance &amp; Regulatory Affairs</w:t>
      </w:r>
      <w:r>
        <w:t xml:space="preserve"> </w:t>
      </w:r>
      <w:r>
        <w:br/>
      </w:r>
      <w:r>
        <w:rPr>
          <w:rStyle w:val="Emphasis"/>
        </w:rPr>
        <w:t>Jan 2025 – Present</w:t>
      </w:r>
    </w:p>
    <w:p w14:paraId="011B2F5C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Supported implementation and management of electronic systems including </w:t>
      </w:r>
      <w:r>
        <w:rPr>
          <w:rStyle w:val="Strong"/>
          <w:rFonts w:eastAsia="Times New Roman"/>
        </w:rPr>
        <w:t>LMS, DMS, QMS, and EDMS</w:t>
      </w:r>
      <w:r>
        <w:rPr>
          <w:rFonts w:eastAsia="Times New Roman"/>
        </w:rPr>
        <w:t>.</w:t>
      </w:r>
    </w:p>
    <w:p w14:paraId="0AF48423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Assisted in </w:t>
      </w:r>
      <w:r>
        <w:rPr>
          <w:rStyle w:val="Strong"/>
          <w:rFonts w:eastAsia="Times New Roman"/>
        </w:rPr>
        <w:t>Regulatory and Customer audits</w:t>
      </w:r>
      <w:r>
        <w:rPr>
          <w:rFonts w:eastAsia="Times New Roman"/>
        </w:rPr>
        <w:t>, including scheduling, documentation, and compliance tracking.</w:t>
      </w:r>
    </w:p>
    <w:p w14:paraId="617DF088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Conducted </w:t>
      </w:r>
      <w:r>
        <w:rPr>
          <w:rStyle w:val="Strong"/>
          <w:rFonts w:eastAsia="Times New Roman"/>
        </w:rPr>
        <w:t>vendor assessment and qualification</w:t>
      </w:r>
      <w:r>
        <w:rPr>
          <w:rFonts w:eastAsia="Times New Roman"/>
        </w:rPr>
        <w:t xml:space="preserve"> for software applications, service providers, and implementation partners.</w:t>
      </w:r>
    </w:p>
    <w:p w14:paraId="37817121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Ensured adherence to </w:t>
      </w:r>
      <w:r>
        <w:rPr>
          <w:rStyle w:val="Strong"/>
          <w:rFonts w:eastAsia="Times New Roman"/>
        </w:rPr>
        <w:t>GMP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Good Documentation Practices (GDP)</w:t>
      </w:r>
      <w:r>
        <w:rPr>
          <w:rFonts w:eastAsia="Times New Roman"/>
        </w:rPr>
        <w:t>.</w:t>
      </w:r>
    </w:p>
    <w:p w14:paraId="7BDDC771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Assisted in preparation, review, and submission of </w:t>
      </w:r>
      <w:r>
        <w:rPr>
          <w:rStyle w:val="Strong"/>
          <w:rFonts w:eastAsia="Times New Roman"/>
        </w:rPr>
        <w:t>CTD/eCTD regulatory dossiers</w:t>
      </w:r>
      <w:r>
        <w:rPr>
          <w:rFonts w:eastAsia="Times New Roman"/>
        </w:rPr>
        <w:t xml:space="preserve"> for domestic markets (CDSCO, USFDA).</w:t>
      </w:r>
    </w:p>
    <w:p w14:paraId="06392CB2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Maintained regulatory databases and ensured up</w:t>
      </w:r>
      <w:r>
        <w:rPr>
          <w:rFonts w:eastAsia="Times New Roman"/>
        </w:rPr>
        <w:noBreakHyphen/>
        <w:t>to</w:t>
      </w:r>
      <w:r>
        <w:rPr>
          <w:rFonts w:eastAsia="Times New Roman"/>
        </w:rPr>
        <w:noBreakHyphen/>
        <w:t>date product registration information.</w:t>
      </w:r>
    </w:p>
    <w:p w14:paraId="5A7458B1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Gained working knowledge of </w:t>
      </w:r>
      <w:r>
        <w:rPr>
          <w:rStyle w:val="Strong"/>
          <w:rFonts w:eastAsia="Times New Roman"/>
        </w:rPr>
        <w:t>drug licensing procedures</w:t>
      </w:r>
      <w:r>
        <w:rPr>
          <w:rFonts w:eastAsia="Times New Roman"/>
        </w:rPr>
        <w:t>.</w:t>
      </w:r>
    </w:p>
    <w:p w14:paraId="3C7B68B3" w14:textId="77777777" w:rsidR="00120594" w:rsidRDefault="00120594" w:rsidP="00120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Supported qualification of service providers to streamline pharmaceutical operations.</w:t>
      </w:r>
    </w:p>
    <w:p w14:paraId="656C722B" w14:textId="77777777" w:rsidR="00120594" w:rsidRDefault="0012059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3D2EF0" wp14:editId="203E71F9">
                <wp:extent cx="5731510" cy="1270"/>
                <wp:effectExtent l="0" t="31750" r="0" b="36830"/>
                <wp:docPr id="70174137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E37D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64BEFB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REGULATORY AFFAIRS SKILLS</w:t>
      </w:r>
    </w:p>
    <w:p w14:paraId="0FFF511E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CTD/eCTD Dossier Compilation</w:t>
      </w:r>
    </w:p>
    <w:p w14:paraId="50D7ACA3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Documentation &amp; Submission</w:t>
      </w:r>
    </w:p>
    <w:p w14:paraId="7D06C0A7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ICH, WHO, EMA, USFDA, CDSCO Guidelines</w:t>
      </w:r>
    </w:p>
    <w:p w14:paraId="0719C5E6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CMC Documentation</w:t>
      </w:r>
    </w:p>
    <w:p w14:paraId="02C9CC5E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DMF Preparation &amp; Review</w:t>
      </w:r>
    </w:p>
    <w:p w14:paraId="12B1F463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GMP &amp; GDP Compliance</w:t>
      </w:r>
    </w:p>
    <w:p w14:paraId="4FF94352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Control &amp; Deviation Documentation</w:t>
      </w:r>
    </w:p>
    <w:p w14:paraId="28988AF7" w14:textId="43D02DFE" w:rsidR="00120594" w:rsidRDefault="002F738C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Labelling</w:t>
      </w:r>
      <w:r w:rsidR="00120594">
        <w:rPr>
          <w:rFonts w:eastAsia="Times New Roman"/>
        </w:rPr>
        <w:t xml:space="preserve"> Compliance</w:t>
      </w:r>
    </w:p>
    <w:p w14:paraId="7F17E7F7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Registration Support</w:t>
      </w:r>
    </w:p>
    <w:p w14:paraId="532ADE73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Intelligence &amp; Gap Analysis</w:t>
      </w:r>
    </w:p>
    <w:p w14:paraId="2EA4B506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Preparation &amp; Compliance Support</w:t>
      </w:r>
    </w:p>
    <w:p w14:paraId="7FC17973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Quality Management Systems (QMS)</w:t>
      </w:r>
    </w:p>
    <w:p w14:paraId="3C5D1B8D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Electronic Document Management Systems (EDMS)</w:t>
      </w:r>
    </w:p>
    <w:p w14:paraId="5AF6C3EB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Risk Assessment Basics</w:t>
      </w:r>
    </w:p>
    <w:p w14:paraId="47C6E417" w14:textId="77777777" w:rsidR="00120594" w:rsidRDefault="00120594" w:rsidP="00120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</w:t>
      </w:r>
      <w:r>
        <w:rPr>
          <w:rFonts w:eastAsia="Times New Roman"/>
        </w:rPr>
        <w:noBreakHyphen/>
        <w:t>Functional Team Coordination</w:t>
      </w:r>
    </w:p>
    <w:p w14:paraId="34291867" w14:textId="77777777" w:rsidR="00120594" w:rsidRDefault="0012059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A72D8F" wp14:editId="268B8118">
                <wp:extent cx="5731510" cy="1270"/>
                <wp:effectExtent l="0" t="31750" r="0" b="36830"/>
                <wp:docPr id="7085662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3361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9FD4A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TECHNICAL SKILLS</w:t>
      </w:r>
    </w:p>
    <w:p w14:paraId="5996B980" w14:textId="77777777" w:rsidR="00120594" w:rsidRDefault="00120594" w:rsidP="00120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MS Office (Word, Excel, PowerPoint)</w:t>
      </w:r>
    </w:p>
    <w:p w14:paraId="0657577E" w14:textId="77777777" w:rsidR="00120594" w:rsidRDefault="00120594" w:rsidP="00120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Adobe Acrobat</w:t>
      </w:r>
    </w:p>
    <w:p w14:paraId="5FC43724" w14:textId="77777777" w:rsidR="00120594" w:rsidRDefault="00120594" w:rsidP="00120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Analysis &amp; Troubleshooting</w:t>
      </w:r>
    </w:p>
    <w:p w14:paraId="05844D07" w14:textId="77777777" w:rsidR="00120594" w:rsidRDefault="00120594" w:rsidP="00120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 Review</w:t>
      </w:r>
    </w:p>
    <w:p w14:paraId="3F8BBD11" w14:textId="77777777" w:rsidR="00120594" w:rsidRDefault="00120594" w:rsidP="00120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SOP Preparation</w:t>
      </w:r>
    </w:p>
    <w:p w14:paraId="6EE0FF81" w14:textId="77777777" w:rsidR="00120594" w:rsidRDefault="0012059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E44DC2" wp14:editId="6187F5B9">
                <wp:extent cx="5731510" cy="1270"/>
                <wp:effectExtent l="0" t="31750" r="0" b="36830"/>
                <wp:docPr id="14427615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E59A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B6D8E5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CERTIFICATION</w:t>
      </w:r>
    </w:p>
    <w:p w14:paraId="29ABABB9" w14:textId="77777777" w:rsidR="00120594" w:rsidRDefault="00120594">
      <w:pPr>
        <w:pStyle w:val="NormalWeb"/>
      </w:pPr>
      <w:r>
        <w:rPr>
          <w:rStyle w:val="Strong"/>
        </w:rPr>
        <w:t xml:space="preserve">Regulatory Affairs Certification – </w:t>
      </w:r>
      <w:proofErr w:type="spellStart"/>
      <w:r>
        <w:rPr>
          <w:rStyle w:val="Strong"/>
        </w:rPr>
        <w:t>Clini</w:t>
      </w:r>
      <w:proofErr w:type="spellEnd"/>
      <w:r>
        <w:rPr>
          <w:rStyle w:val="Strong"/>
        </w:rPr>
        <w:t xml:space="preserve"> Launch Research Institute, Bangalore</w:t>
      </w:r>
    </w:p>
    <w:p w14:paraId="39E7AC94" w14:textId="77777777" w:rsidR="00120594" w:rsidRDefault="0012059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EAA9C7" wp14:editId="407FFC87">
                <wp:extent cx="5731510" cy="1270"/>
                <wp:effectExtent l="0" t="31750" r="0" b="36830"/>
                <wp:docPr id="13588139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0ED3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D4717A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PROJECT</w:t>
      </w:r>
    </w:p>
    <w:p w14:paraId="7C120246" w14:textId="77777777" w:rsidR="00120594" w:rsidRDefault="00120594">
      <w:pPr>
        <w:pStyle w:val="NormalWeb"/>
      </w:pPr>
      <w:r>
        <w:rPr>
          <w:rStyle w:val="Strong"/>
        </w:rPr>
        <w:t>Formulation and Evaluation of Turmeric Skin Cream</w:t>
      </w:r>
    </w:p>
    <w:p w14:paraId="59EE3708" w14:textId="77777777" w:rsidR="00120594" w:rsidRDefault="00120594" w:rsidP="00120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Developed a herbal</w:t>
      </w:r>
      <w:r>
        <w:rPr>
          <w:rFonts w:eastAsia="Times New Roman"/>
        </w:rPr>
        <w:noBreakHyphen/>
        <w:t>based turmeric skin cream formulation.</w:t>
      </w:r>
    </w:p>
    <w:p w14:paraId="22C214A3" w14:textId="77777777" w:rsidR="00120594" w:rsidRDefault="00120594" w:rsidP="00120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Conducted physicochemical evaluations: pH, spreadability, viscosity, and stability.</w:t>
      </w:r>
    </w:p>
    <w:p w14:paraId="0A9E65D1" w14:textId="77777777" w:rsidR="00120594" w:rsidRDefault="00120594" w:rsidP="00120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Ensured compliance with cosmetic regulatory standards and documentation.</w:t>
      </w:r>
    </w:p>
    <w:p w14:paraId="79B4CA08" w14:textId="77777777" w:rsidR="00120594" w:rsidRDefault="0012059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079A97" wp14:editId="03C25AA4">
                <wp:extent cx="5731510" cy="1270"/>
                <wp:effectExtent l="0" t="31750" r="0" b="36830"/>
                <wp:docPr id="18644229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212E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B77D35" w14:textId="77777777" w:rsidR="00120594" w:rsidRDefault="0012059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DECLARATION</w:t>
      </w:r>
    </w:p>
    <w:p w14:paraId="454B2E19" w14:textId="77777777" w:rsidR="00120594" w:rsidRDefault="00120594">
      <w:pPr>
        <w:pStyle w:val="NormalWeb"/>
      </w:pPr>
      <w:r>
        <w:t>I hereby declare that the information provided above is true and correct to the best of my knowledge.</w:t>
      </w:r>
    </w:p>
    <w:p w14:paraId="0CDE509A" w14:textId="6E7C3671" w:rsidR="00120594" w:rsidRPr="00CE18EA" w:rsidRDefault="00120594">
      <w:pPr>
        <w:rPr>
          <w:rFonts w:eastAsia="Times New Roman"/>
        </w:rPr>
      </w:pPr>
    </w:p>
    <w:sectPr w:rsidR="00120594" w:rsidRPr="00CE1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90A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34D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060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11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543799">
    <w:abstractNumId w:val="0"/>
  </w:num>
  <w:num w:numId="2" w16cid:durableId="1557934472">
    <w:abstractNumId w:val="2"/>
  </w:num>
  <w:num w:numId="3" w16cid:durableId="1873374244">
    <w:abstractNumId w:val="3"/>
  </w:num>
  <w:num w:numId="4" w16cid:durableId="174741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94"/>
    <w:rsid w:val="00120594"/>
    <w:rsid w:val="002F738C"/>
    <w:rsid w:val="00974736"/>
    <w:rsid w:val="00C3243A"/>
    <w:rsid w:val="00CE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FB2B"/>
  <w15:chartTrackingRefBased/>
  <w15:docId w15:val="{0A029009-D3F6-D54D-B43A-F2118215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5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05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05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0594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05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Panchal</dc:creator>
  <cp:keywords/>
  <dc:description/>
  <cp:lastModifiedBy>Balaji Panchal</cp:lastModifiedBy>
  <cp:revision>2</cp:revision>
  <dcterms:created xsi:type="dcterms:W3CDTF">2025-11-28T06:41:00Z</dcterms:created>
  <dcterms:modified xsi:type="dcterms:W3CDTF">2025-11-28T06:41:00Z</dcterms:modified>
</cp:coreProperties>
</file>