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20.svg" ContentType="image/svg+xml"/>
  <Override PartName="/word/media/image22.svg" ContentType="image/svg+xml"/>
  <Override PartName="/word/media/image24.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CBBA1">
      <w:pPr>
        <w:pStyle w:val="16"/>
        <w:snapToGrid w:val="0"/>
        <w:spacing w:before="0" w:after="280" w:line="540" w:lineRule="exact"/>
      </w:pPr>
      <w:r>
        <w:t>多速率智能自适应单载波物理层系统</w:t>
      </w:r>
    </w:p>
    <w:p w14:paraId="06C8FEE8">
      <w:pPr>
        <w:pStyle w:val="19"/>
        <w:snapToGrid w:val="0"/>
        <w:spacing w:before="180" w:after="60" w:line="360" w:lineRule="exact"/>
      </w:pPr>
      <w:r>
        <w:t>摘要</w:t>
      </w:r>
    </w:p>
    <w:p w14:paraId="69493F3D">
      <w:pPr>
        <w:pStyle w:val="17"/>
        <w:wordWrap w:val="0"/>
        <w:snapToGrid w:val="0"/>
        <w:spacing w:before="0" w:after="0" w:line="400" w:lineRule="exact"/>
      </w:pPr>
      <w:r>
        <w:t>宽带通信既需要覆盖不同传输速率，又需要在信道变化时兼顾容量与可靠性。分别搭建多套固定体制收发机会重复消耗硬件资源，依赖预先配置的接收机也难以直接适应发送模式变化。本作品以多速率智能自适应单载波物理层为主体，基于AMD Zynq UltraScale+ RFSoC构建统一收发平台，将三档符号并行度P与BPSK、QPSK、16QAM组合为九种体制，提供从0.218至3.505 Gbit/s的理论业务速率，使同一硬件能够服务不同容量和信道条件下的连续数据传输。</w:t>
      </w:r>
    </w:p>
    <w:p w14:paraId="0545FF73">
      <w:pPr>
        <w:pStyle w:val="17"/>
        <w:wordWrap w:val="0"/>
        <w:snapToGrid w:val="0"/>
        <w:spacing w:before="0" w:after="0" w:line="400" w:lineRule="exact"/>
      </w:pPr>
      <w:r>
        <w:t>作品围绕四项关键工作展开。第一，设计九体制统一通信架构，将组帧、成形与匹配滤波、同步、频偏补偿和频域均衡组织为共同的数据通路；通过共享滤波、配对八路MDC FFT/IFFT及缓存调度，减少结构复制，降低计算资源和实现面积。第二，以AI识别当前P，并利用专门设计的导频判别调制方式M，使接收机从未知模式波形中获取解调参数。第三，依据接收信道与解调质量，由AI推荐后续P/M，经独立反馈链路与帧边界控制衔接发送模式更新。第四，采用低复杂度LDPC编译码结构，将高速纠错与九体制的可变位宽业务、软信息输入相连接。四项工作共同服务于可调速率、自主接收和质量驱动自适应的物理层目标。</w:t>
      </w:r>
    </w:p>
    <w:p w14:paraId="24C24036">
      <w:pPr>
        <w:pStyle w:val="17"/>
        <w:wordWrap w:val="0"/>
        <w:snapToGrid w:val="0"/>
        <w:spacing w:before="0" w:after="0" w:line="400" w:lineRule="exact"/>
      </w:pPr>
      <w:commentRangeStart w:id="0"/>
      <w:r>
        <w:t>九体制基带直连的18份ILA实采数据经HDL接收链处理，恢复47个完整帧，末级校正后MER为36.683～43.803 dB。完整链路仿真以82帧覆盖九体制间81种有向模式组合，恢复1 052 928个信息bit且零错；已知P条件下，首块导频判别M共验证3 600帧，0 dB时正确率97.56%，5～15 dB所测样本均判对。应用层以以太网实时传输无损高码率视频为示例：VLC产生视频流，物理层承载并恢复以太网输入的业务bit，接收上位机完成播放；最终通过数据一致性、实测业务速率和播放连续性评价系统的应用承载能力。</w:t>
      </w:r>
      <w:commentRangeEnd w:id="0"/>
      <w:r>
        <w:commentReference w:id="0"/>
      </w:r>
    </w:p>
    <w:p w14:paraId="1CB0B985">
      <w:pPr>
        <w:pStyle w:val="18"/>
        <w:snapToGrid w:val="0"/>
        <w:spacing w:before="240" w:after="120" w:line="420" w:lineRule="exact"/>
      </w:pPr>
      <w:r>
        <w:t>第一部分  作品概述</w:t>
      </w:r>
    </w:p>
    <w:p w14:paraId="195ADA49">
      <w:pPr>
        <w:pStyle w:val="19"/>
        <w:snapToGrid w:val="0"/>
        <w:spacing w:before="180" w:after="60" w:line="360" w:lineRule="exact"/>
      </w:pPr>
      <w:r>
        <w:t>1.1 功能与特性</w:t>
      </w:r>
    </w:p>
    <w:p w14:paraId="06918BD7">
      <w:pPr>
        <w:pStyle w:val="17"/>
        <w:wordWrap w:val="0"/>
        <w:snapToGrid w:val="0"/>
        <w:spacing w:before="0" w:after="0" w:line="400" w:lineRule="exact"/>
      </w:pPr>
      <w:r>
        <w:t>作品面向宽带通信，将九种单载波体制集成于一套可复用的物理层收发平台。三档符号并行度与三种调制共同提供不同容量及稳健性的工作点，统一帧结构、通信算法和处理调度使各体制共用主要硬件，支持在帧边界更新模式。共享滤波及低复杂度频域运算降低多体制集成的资源开销，LDPC为高速业务提供纠错恢复能力。</w:t>
      </w:r>
    </w:p>
    <w:p w14:paraId="12332E42">
      <w:pPr>
        <w:pStyle w:val="17"/>
        <w:wordWrap w:val="0"/>
        <w:snapToGrid w:val="0"/>
        <w:spacing w:before="0" w:after="0" w:line="400" w:lineRule="exact"/>
      </w:pPr>
      <w:r>
        <w:t>接收端由AI识别P，配置匹配滤波、同步和均衡，再由导频识别M并执行相应解调；质量决策支路依据接收状态推荐后续P/M，通过独立反馈链路衔接发送控制。系统既能获取当前模式，又具备依质量选择后续模式的架构。以太网实时传输无损高码率视频作为应用示例，用连续业务展示数据完整性和实时承载能力。</w:t>
      </w:r>
    </w:p>
    <w:p w14:paraId="20EA79D9">
      <w:pPr>
        <w:pStyle w:val="19"/>
        <w:snapToGrid w:val="0"/>
        <w:spacing w:before="180" w:after="60" w:line="360" w:lineRule="exact"/>
      </w:pPr>
      <w:r>
        <w:t>1.2 应用领域</w:t>
      </w:r>
    </w:p>
    <w:p w14:paraId="6F58AC3D">
      <w:pPr>
        <w:pStyle w:val="17"/>
        <w:wordWrap w:val="0"/>
        <w:snapToGrid w:val="0"/>
        <w:spacing w:before="0" w:after="0" w:line="400" w:lineRule="exact"/>
      </w:pPr>
      <w:r>
        <w:t>系统面向宽带点对点数据通信，适用于既有较高持续数据量、又需要适应链路状态变化的物理层场景。符号率和调制阶数分别影响传输带宽、星座间距及承载容量，联合选择P/M可形成不同的容量与可靠性取舍；统一处理平台则避免为每一工作点分别配置完整收发机。</w:t>
      </w:r>
    </w:p>
    <w:p w14:paraId="250394D4">
      <w:pPr>
        <w:pStyle w:val="17"/>
        <w:wordWrap w:val="0"/>
        <w:snapToGrid w:val="0"/>
        <w:spacing w:before="0" w:after="0" w:line="400" w:lineRule="exact"/>
      </w:pPr>
      <w:r>
        <w:t>本作品以以太网实时传输无损高码率视频为应用示例，发送上位机将视频流交给物理层，接收端恢复业务数据后交由VLC播放。该示例将物理层的正确恢复、持续吞吐与模式切换能力落实到可观察的连续业务。现阶段通过同轴链路进行基带直连，统一平台也为后续接入射频前端、研究传播信道下的自适应通信提供基础。</w:t>
      </w:r>
    </w:p>
    <w:p w14:paraId="05BD2A95">
      <w:pPr>
        <w:pStyle w:val="19"/>
        <w:snapToGrid w:val="0"/>
        <w:spacing w:before="180" w:after="60" w:line="360" w:lineRule="exact"/>
      </w:pPr>
      <w:r>
        <w:t>1.3 主要技术特点</w:t>
      </w:r>
    </w:p>
    <w:p w14:paraId="5994DC9F">
      <w:pPr>
        <w:pStyle w:val="17"/>
        <w:wordWrap w:val="0"/>
        <w:snapToGrid w:val="0"/>
        <w:spacing w:before="0" w:after="0" w:line="400" w:lineRule="exact"/>
      </w:pPr>
      <w:r>
        <w:t>（1）九体制统一架构与结构</w:t>
      </w:r>
      <w:r>
        <w:rPr>
          <w:rFonts w:hint="eastAsia"/>
          <w:lang w:eastAsia="zh-CN"/>
        </w:rPr>
        <w:t>设计</w:t>
      </w:r>
      <w:r>
        <w:t>。以统一帧、接口和模式调度贯通完整收发处理；共享成形与匹配滤波，协同设计FFT、均衡与IFFT的</w:t>
      </w:r>
      <w:r>
        <w:rPr>
          <w:rFonts w:hint="eastAsia"/>
          <w:lang w:eastAsia="zh-CN"/>
        </w:rPr>
        <w:t>结构与运算逻辑</w:t>
      </w:r>
      <w:r>
        <w:t>，减少重复算术结构及资源占用。</w:t>
      </w:r>
    </w:p>
    <w:p w14:paraId="22C529D8">
      <w:pPr>
        <w:pStyle w:val="17"/>
        <w:wordWrap w:val="0"/>
        <w:snapToGrid w:val="0"/>
        <w:spacing w:before="0" w:after="0" w:line="400" w:lineRule="exact"/>
      </w:pPr>
      <w:r>
        <w:t>（2）AI识别P、导频识别M。</w:t>
      </w:r>
      <w:r>
        <w:rPr>
          <w:rFonts w:hint="eastAsia"/>
          <w:lang w:eastAsia="zh-CN"/>
        </w:rPr>
        <w:t>通过</w:t>
      </w:r>
      <w:r>
        <w:rPr>
          <w:rFonts w:hint="eastAsia"/>
          <w:lang w:val="en-US" w:eastAsia="zh-CN"/>
        </w:rPr>
        <w:t>AI对接收数据进行检测识别符号速率；设计导频符号完成调制方式的辨别，低复杂度地实现了收端对符号速率与调制方式的智能识别。</w:t>
      </w:r>
    </w:p>
    <w:p w14:paraId="47010634">
      <w:pPr>
        <w:pStyle w:val="17"/>
        <w:wordWrap w:val="0"/>
        <w:snapToGrid w:val="0"/>
        <w:spacing w:before="0" w:after="0" w:line="400" w:lineRule="exact"/>
      </w:pPr>
      <w:r>
        <w:t>（3）质量驱动的AI推荐与反馈。依据信道及解调质量推荐后续P/M，通过独立反馈通路和帧边界控制连接接收观测与发送模式更新，形成质量驱动的帧级模式更新路径。</w:t>
      </w:r>
    </w:p>
    <w:p w14:paraId="48F6D074">
      <w:pPr>
        <w:pStyle w:val="17"/>
        <w:wordWrap w:val="0"/>
        <w:snapToGrid w:val="0"/>
        <w:spacing w:before="0" w:after="0" w:line="400" w:lineRule="exact"/>
      </w:pPr>
      <w:r>
        <w:t>（4）低复杂度LDPC。面向高速数据流组织编码、软信息和译码处理，衔接九体制不同业务位宽及纠错需求。</w:t>
      </w:r>
    </w:p>
    <w:p w14:paraId="3006BA73">
      <w:pPr>
        <w:pStyle w:val="17"/>
        <w:wordWrap w:val="0"/>
        <w:snapToGrid w:val="0"/>
        <w:spacing w:before="0" w:after="0" w:line="400" w:lineRule="exact"/>
        <w:rPr>
          <w:rFonts w:hint="eastAsia" w:eastAsia="宋体"/>
          <w:lang w:eastAsia="zh-CN"/>
        </w:rPr>
      </w:pPr>
      <w:r>
        <w:t>上述设计共同构成多体制统一处理、自主参数获取、质量驱动选择与可靠数据恢复的物理层技术体系</w:t>
      </w:r>
      <w:r>
        <w:rPr>
          <w:rFonts w:hint="eastAsia"/>
          <w:lang w:eastAsia="zh-CN"/>
        </w:rPr>
        <w:t>，形成了</w:t>
      </w:r>
      <w:r>
        <w:t>多速率智能自适应单载波物理层系统</w:t>
      </w:r>
      <w:r>
        <w:rPr>
          <w:rFonts w:hint="eastAsia"/>
          <w:lang w:eastAsia="zh-CN"/>
        </w:rPr>
        <w:t>的核心架构。</w:t>
      </w:r>
    </w:p>
    <w:p w14:paraId="20B50BFA">
      <w:pPr>
        <w:pStyle w:val="19"/>
        <w:snapToGrid w:val="0"/>
        <w:spacing w:before="180" w:after="60" w:line="360" w:lineRule="exact"/>
      </w:pPr>
      <w:r>
        <w:t>1.4 主要性能指标</w:t>
      </w:r>
    </w:p>
    <w:p w14:paraId="3F526533">
      <w:pPr>
        <w:pStyle w:val="22"/>
        <w:keepNext/>
        <w:snapToGrid w:val="0"/>
        <w:spacing w:before="60" w:after="120" w:line="270" w:lineRule="exact"/>
      </w:pPr>
      <w:r>
        <w:t>表1  系统设计参数</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1928"/>
        <w:gridCol w:w="6350"/>
      </w:tblGrid>
      <w:tr w14:paraId="317215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1928" w:type="dxa"/>
            <w:shd w:val="clear" w:color="auto" w:fill="EAEAEA"/>
            <w:tcMar>
              <w:top w:w="65" w:type="dxa"/>
              <w:left w:w="80" w:type="dxa"/>
              <w:bottom w:w="65" w:type="dxa"/>
              <w:right w:w="80" w:type="dxa"/>
            </w:tcMar>
            <w:vAlign w:val="center"/>
          </w:tcPr>
          <w:p w14:paraId="1CDD6334">
            <w:pPr>
              <w:pStyle w:val="23"/>
              <w:keepNext/>
              <w:wordWrap/>
              <w:snapToGrid w:val="0"/>
              <w:spacing w:before="0" w:after="0" w:line="270" w:lineRule="exact"/>
              <w:jc w:val="center"/>
            </w:pPr>
            <w:r>
              <w:rPr>
                <w:b/>
              </w:rPr>
              <w:t>项目</w:t>
            </w:r>
          </w:p>
        </w:tc>
        <w:tc>
          <w:tcPr>
            <w:tcW w:w="6350" w:type="dxa"/>
            <w:shd w:val="clear" w:color="auto" w:fill="EAEAEA"/>
            <w:tcMar>
              <w:top w:w="65" w:type="dxa"/>
              <w:left w:w="80" w:type="dxa"/>
              <w:bottom w:w="65" w:type="dxa"/>
              <w:right w:w="80" w:type="dxa"/>
            </w:tcMar>
            <w:vAlign w:val="center"/>
          </w:tcPr>
          <w:p w14:paraId="4CB95A77">
            <w:pPr>
              <w:pStyle w:val="23"/>
              <w:keepNext/>
              <w:wordWrap/>
              <w:snapToGrid w:val="0"/>
              <w:spacing w:before="0" w:after="0" w:line="270" w:lineRule="exact"/>
              <w:jc w:val="center"/>
            </w:pPr>
            <w:r>
              <w:rPr>
                <w:b/>
              </w:rPr>
              <w:t>参数</w:t>
            </w:r>
          </w:p>
        </w:tc>
      </w:tr>
      <w:tr w14:paraId="628C6C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928" w:type="dxa"/>
            <w:tcMar>
              <w:top w:w="65" w:type="dxa"/>
              <w:left w:w="80" w:type="dxa"/>
              <w:bottom w:w="65" w:type="dxa"/>
              <w:right w:w="80" w:type="dxa"/>
            </w:tcMar>
            <w:vAlign w:val="center"/>
          </w:tcPr>
          <w:p w14:paraId="16D40F38">
            <w:pPr>
              <w:pStyle w:val="23"/>
              <w:keepNext/>
              <w:wordWrap/>
              <w:snapToGrid w:val="0"/>
              <w:spacing w:before="0" w:after="0" w:line="270" w:lineRule="exact"/>
              <w:jc w:val="center"/>
            </w:pPr>
            <w:r>
              <w:t>开发平台</w:t>
            </w:r>
          </w:p>
        </w:tc>
        <w:tc>
          <w:tcPr>
            <w:tcW w:w="6350" w:type="dxa"/>
            <w:tcMar>
              <w:top w:w="65" w:type="dxa"/>
              <w:left w:w="80" w:type="dxa"/>
              <w:bottom w:w="65" w:type="dxa"/>
              <w:right w:w="80" w:type="dxa"/>
            </w:tcMar>
            <w:vAlign w:val="center"/>
          </w:tcPr>
          <w:p w14:paraId="08E1DE4F">
            <w:pPr>
              <w:pStyle w:val="23"/>
              <w:keepNext/>
              <w:wordWrap/>
              <w:snapToGrid w:val="0"/>
              <w:spacing w:before="0" w:after="0" w:line="270" w:lineRule="exact"/>
              <w:jc w:val="center"/>
            </w:pPr>
            <w:r>
              <w:t>RFEVM开发平台（RFSOM核心板＋载板）</w:t>
            </w:r>
          </w:p>
        </w:tc>
      </w:tr>
      <w:tr w14:paraId="2D3C24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928" w:type="dxa"/>
            <w:tcMar>
              <w:top w:w="65" w:type="dxa"/>
              <w:left w:w="80" w:type="dxa"/>
              <w:bottom w:w="65" w:type="dxa"/>
              <w:right w:w="80" w:type="dxa"/>
            </w:tcMar>
            <w:vAlign w:val="center"/>
          </w:tcPr>
          <w:p w14:paraId="2EAB189E">
            <w:pPr>
              <w:pStyle w:val="23"/>
              <w:keepNext/>
              <w:wordWrap/>
              <w:snapToGrid w:val="0"/>
              <w:spacing w:before="0" w:after="0" w:line="270" w:lineRule="exact"/>
              <w:jc w:val="center"/>
            </w:pPr>
            <w:r>
              <w:t>核心器件</w:t>
            </w:r>
          </w:p>
        </w:tc>
        <w:tc>
          <w:tcPr>
            <w:tcW w:w="6350" w:type="dxa"/>
            <w:tcMar>
              <w:top w:w="65" w:type="dxa"/>
              <w:left w:w="80" w:type="dxa"/>
              <w:bottom w:w="65" w:type="dxa"/>
              <w:right w:w="80" w:type="dxa"/>
            </w:tcMar>
            <w:vAlign w:val="center"/>
          </w:tcPr>
          <w:p w14:paraId="4FE2AC7E">
            <w:pPr>
              <w:pStyle w:val="23"/>
              <w:keepNext/>
              <w:wordWrap/>
              <w:snapToGrid w:val="0"/>
              <w:spacing w:before="0" w:after="0" w:line="270" w:lineRule="exact"/>
              <w:jc w:val="center"/>
            </w:pPr>
            <w:r>
              <w:t>XCZU47DR-2FFVE1156I</w:t>
            </w:r>
          </w:p>
        </w:tc>
      </w:tr>
      <w:tr w14:paraId="784C26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928" w:type="dxa"/>
            <w:tcMar>
              <w:top w:w="65" w:type="dxa"/>
              <w:left w:w="80" w:type="dxa"/>
              <w:bottom w:w="65" w:type="dxa"/>
              <w:right w:w="80" w:type="dxa"/>
            </w:tcMar>
            <w:vAlign w:val="center"/>
          </w:tcPr>
          <w:p w14:paraId="76DD9334">
            <w:pPr>
              <w:pStyle w:val="23"/>
              <w:keepNext/>
              <w:wordWrap/>
              <w:snapToGrid w:val="0"/>
              <w:spacing w:before="0" w:after="0" w:line="270" w:lineRule="exact"/>
              <w:jc w:val="center"/>
            </w:pPr>
            <w:r>
              <w:t>采样率</w:t>
            </w:r>
          </w:p>
        </w:tc>
        <w:tc>
          <w:tcPr>
            <w:tcW w:w="6350" w:type="dxa"/>
            <w:tcMar>
              <w:top w:w="65" w:type="dxa"/>
              <w:left w:w="80" w:type="dxa"/>
              <w:bottom w:w="65" w:type="dxa"/>
              <w:right w:w="80" w:type="dxa"/>
            </w:tcMar>
            <w:vAlign w:val="center"/>
          </w:tcPr>
          <w:p w14:paraId="1E3FAE90">
            <w:pPr>
              <w:pStyle w:val="23"/>
              <w:keepNext/>
              <w:wordWrap/>
              <w:snapToGrid w:val="0"/>
              <w:spacing w:before="0" w:after="0" w:line="270" w:lineRule="exact"/>
              <w:jc w:val="center"/>
            </w:pPr>
            <w:r>
              <w:t>4.9152 Gsample/s</w:t>
            </w:r>
          </w:p>
        </w:tc>
      </w:tr>
      <w:tr w14:paraId="7FAB50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928" w:type="dxa"/>
            <w:tcMar>
              <w:top w:w="65" w:type="dxa"/>
              <w:left w:w="80" w:type="dxa"/>
              <w:bottom w:w="65" w:type="dxa"/>
              <w:right w:w="80" w:type="dxa"/>
            </w:tcMar>
            <w:vAlign w:val="center"/>
          </w:tcPr>
          <w:p w14:paraId="3964BCF3">
            <w:pPr>
              <w:pStyle w:val="23"/>
              <w:keepNext/>
              <w:wordWrap/>
              <w:snapToGrid w:val="0"/>
              <w:spacing w:before="0" w:after="0" w:line="270" w:lineRule="exact"/>
              <w:jc w:val="center"/>
            </w:pPr>
            <w:r>
              <w:t>符号率</w:t>
            </w:r>
          </w:p>
        </w:tc>
        <w:tc>
          <w:tcPr>
            <w:tcW w:w="6350" w:type="dxa"/>
            <w:tcMar>
              <w:top w:w="65" w:type="dxa"/>
              <w:left w:w="80" w:type="dxa"/>
              <w:bottom w:w="65" w:type="dxa"/>
              <w:right w:w="80" w:type="dxa"/>
            </w:tcMar>
            <w:vAlign w:val="center"/>
          </w:tcPr>
          <w:p w14:paraId="05811821">
            <w:pPr>
              <w:pStyle w:val="23"/>
              <w:keepNext/>
              <w:wordWrap/>
              <w:snapToGrid w:val="0"/>
              <w:spacing w:before="0" w:after="0" w:line="270" w:lineRule="exact"/>
              <w:jc w:val="center"/>
            </w:pPr>
            <w:r>
              <w:t>409.6 / 819.2 / 1638.4 Msymbol/s</w:t>
            </w:r>
          </w:p>
        </w:tc>
      </w:tr>
      <w:tr w14:paraId="3C798E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928" w:type="dxa"/>
            <w:tcMar>
              <w:top w:w="65" w:type="dxa"/>
              <w:left w:w="80" w:type="dxa"/>
              <w:bottom w:w="65" w:type="dxa"/>
              <w:right w:w="80" w:type="dxa"/>
            </w:tcMar>
            <w:vAlign w:val="center"/>
          </w:tcPr>
          <w:p w14:paraId="21CB8C39">
            <w:pPr>
              <w:pStyle w:val="23"/>
              <w:keepNext/>
              <w:wordWrap/>
              <w:snapToGrid w:val="0"/>
              <w:spacing w:before="0" w:after="0" w:line="270" w:lineRule="exact"/>
              <w:jc w:val="center"/>
            </w:pPr>
            <w:r>
              <w:t>调制方式</w:t>
            </w:r>
          </w:p>
        </w:tc>
        <w:tc>
          <w:tcPr>
            <w:tcW w:w="6350" w:type="dxa"/>
            <w:tcMar>
              <w:top w:w="65" w:type="dxa"/>
              <w:left w:w="80" w:type="dxa"/>
              <w:bottom w:w="65" w:type="dxa"/>
              <w:right w:w="80" w:type="dxa"/>
            </w:tcMar>
            <w:vAlign w:val="center"/>
          </w:tcPr>
          <w:p w14:paraId="3BAD66A1">
            <w:pPr>
              <w:pStyle w:val="23"/>
              <w:keepNext/>
              <w:wordWrap/>
              <w:snapToGrid w:val="0"/>
              <w:spacing w:before="0" w:after="0" w:line="270" w:lineRule="exact"/>
              <w:jc w:val="center"/>
            </w:pPr>
            <w:r>
              <w:t>BPSK / QPSK / 16QAM</w:t>
            </w:r>
          </w:p>
        </w:tc>
      </w:tr>
      <w:tr w14:paraId="30256A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928" w:type="dxa"/>
            <w:tcMar>
              <w:top w:w="65" w:type="dxa"/>
              <w:left w:w="80" w:type="dxa"/>
              <w:bottom w:w="65" w:type="dxa"/>
              <w:right w:w="80" w:type="dxa"/>
            </w:tcMar>
            <w:vAlign w:val="center"/>
          </w:tcPr>
          <w:p w14:paraId="76D12699">
            <w:pPr>
              <w:pStyle w:val="23"/>
              <w:keepNext/>
              <w:wordWrap/>
              <w:snapToGrid w:val="0"/>
              <w:spacing w:before="0" w:after="0" w:line="270" w:lineRule="exact"/>
              <w:jc w:val="center"/>
            </w:pPr>
            <w:r>
              <w:t>空口速率</w:t>
            </w:r>
          </w:p>
        </w:tc>
        <w:tc>
          <w:tcPr>
            <w:tcW w:w="6350" w:type="dxa"/>
            <w:tcMar>
              <w:top w:w="65" w:type="dxa"/>
              <w:left w:w="80" w:type="dxa"/>
              <w:bottom w:w="65" w:type="dxa"/>
              <w:right w:w="80" w:type="dxa"/>
            </w:tcMar>
            <w:vAlign w:val="center"/>
          </w:tcPr>
          <w:p w14:paraId="2D74165D">
            <w:pPr>
              <w:pStyle w:val="23"/>
              <w:keepNext/>
              <w:wordWrap/>
              <w:snapToGrid w:val="0"/>
              <w:spacing w:before="0" w:after="0" w:line="270" w:lineRule="exact"/>
              <w:jc w:val="center"/>
            </w:pPr>
            <w:r>
              <w:t>0.4096～6.5536 Gbit/s</w:t>
            </w:r>
          </w:p>
        </w:tc>
      </w:tr>
      <w:tr w14:paraId="326CD0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928" w:type="dxa"/>
            <w:tcMar>
              <w:top w:w="65" w:type="dxa"/>
              <w:left w:w="80" w:type="dxa"/>
              <w:bottom w:w="65" w:type="dxa"/>
              <w:right w:w="80" w:type="dxa"/>
            </w:tcMar>
            <w:vAlign w:val="center"/>
          </w:tcPr>
          <w:p w14:paraId="5693B412">
            <w:pPr>
              <w:pStyle w:val="23"/>
              <w:wordWrap/>
              <w:snapToGrid w:val="0"/>
              <w:spacing w:before="0" w:after="0" w:line="270" w:lineRule="exact"/>
              <w:jc w:val="center"/>
            </w:pPr>
            <w:r>
              <w:t>理论业务速率</w:t>
            </w:r>
          </w:p>
        </w:tc>
        <w:tc>
          <w:tcPr>
            <w:tcW w:w="6350" w:type="dxa"/>
            <w:tcMar>
              <w:top w:w="65" w:type="dxa"/>
              <w:left w:w="80" w:type="dxa"/>
              <w:bottom w:w="65" w:type="dxa"/>
              <w:right w:w="80" w:type="dxa"/>
            </w:tcMar>
            <w:vAlign w:val="center"/>
          </w:tcPr>
          <w:p w14:paraId="3D91D143">
            <w:pPr>
              <w:pStyle w:val="23"/>
              <w:wordWrap/>
              <w:snapToGrid w:val="0"/>
              <w:spacing w:before="0" w:after="0" w:line="270" w:lineRule="exact"/>
              <w:jc w:val="center"/>
            </w:pPr>
            <w:r>
              <w:t>0.218～3.505 Gbit/s</w:t>
            </w:r>
          </w:p>
        </w:tc>
      </w:tr>
    </w:tbl>
    <w:p w14:paraId="4AADA3E6">
      <w:pPr>
        <w:pStyle w:val="19"/>
        <w:snapToGrid w:val="0"/>
        <w:spacing w:before="180" w:after="60" w:line="360" w:lineRule="exact"/>
      </w:pPr>
      <w:r>
        <w:t>1.5 主要创新点</w:t>
      </w:r>
    </w:p>
    <w:p w14:paraId="15449624">
      <w:pPr>
        <w:pStyle w:val="17"/>
        <w:wordWrap w:val="0"/>
        <w:snapToGrid w:val="0"/>
        <w:spacing w:before="0" w:after="0" w:line="400" w:lineRule="exact"/>
      </w:pPr>
      <w:r>
        <w:t>（1）以统一帧和共享收发结构集成九体制，联合优化通信算法、FFT/IFFT及资源调度</w:t>
      </w:r>
      <w:r>
        <w:rPr>
          <w:rFonts w:hint="eastAsia"/>
          <w:lang w:eastAsia="zh-CN"/>
        </w:rPr>
        <w:t>，完成了低资源开销的物理层核心架构</w:t>
      </w:r>
      <w:r>
        <w:t>。</w:t>
      </w:r>
    </w:p>
    <w:p w14:paraId="25967335">
      <w:pPr>
        <w:pStyle w:val="17"/>
        <w:wordWrap w:val="0"/>
        <w:snapToGrid w:val="0"/>
        <w:spacing w:before="0" w:after="0" w:line="400" w:lineRule="exact"/>
      </w:pPr>
      <w:r>
        <w:t>（2）AI识别P与导频识别M协同，</w:t>
      </w:r>
      <w:r>
        <w:rPr>
          <w:rFonts w:hint="eastAsia"/>
          <w:lang w:eastAsia="zh-CN"/>
        </w:rPr>
        <w:t>以低开销的方法实时</w:t>
      </w:r>
      <w:r>
        <w:t>获取未知模式波形的接收参数。</w:t>
      </w:r>
    </w:p>
    <w:p w14:paraId="1230829D">
      <w:pPr>
        <w:pStyle w:val="17"/>
        <w:wordWrap w:val="0"/>
        <w:snapToGrid w:val="0"/>
        <w:spacing w:before="0" w:after="0" w:line="400" w:lineRule="exact"/>
      </w:pPr>
      <w:r>
        <w:t>（3）依接收质量由AI推荐P/M，以独立反馈支撑帧级模式更新。</w:t>
      </w:r>
    </w:p>
    <w:p w14:paraId="5E086732">
      <w:pPr>
        <w:pStyle w:val="17"/>
        <w:wordWrap w:val="0"/>
        <w:snapToGrid w:val="0"/>
        <w:spacing w:before="0" w:after="0" w:line="400" w:lineRule="exact"/>
      </w:pPr>
      <w:r>
        <w:t>（4）低复杂度</w:t>
      </w:r>
      <w:r>
        <w:rPr>
          <w:rFonts w:hint="eastAsia"/>
          <w:lang w:eastAsia="zh-CN"/>
        </w:rPr>
        <w:t>的</w:t>
      </w:r>
      <w:r>
        <w:t>LDPC</w:t>
      </w:r>
      <w:r>
        <w:rPr>
          <w:rFonts w:hint="eastAsia"/>
          <w:lang w:eastAsia="zh-CN"/>
        </w:rPr>
        <w:t>编译码模块</w:t>
      </w:r>
      <w:r>
        <w:t>衔接可变业务位宽与软信息，支撑高速纠错。</w:t>
      </w:r>
    </w:p>
    <w:p w14:paraId="10D86F4A">
      <w:pPr>
        <w:pStyle w:val="17"/>
        <w:wordWrap w:val="0"/>
        <w:snapToGrid w:val="0"/>
        <w:spacing w:before="0" w:after="0" w:line="400" w:lineRule="exact"/>
      </w:pPr>
      <w:r>
        <w:t>四项设计共同面向多速率、自主接收与智能自适应的宽带物理层。</w:t>
      </w:r>
    </w:p>
    <w:p w14:paraId="4A360774">
      <w:pPr>
        <w:pStyle w:val="19"/>
        <w:snapToGrid w:val="0"/>
        <w:spacing w:before="180" w:after="60" w:line="360" w:lineRule="exact"/>
      </w:pPr>
      <w:r>
        <w:t>1.6 设计流程</w:t>
      </w:r>
    </w:p>
    <w:p w14:paraId="2D683308">
      <w:pPr>
        <w:pStyle w:val="17"/>
        <w:wordWrap w:val="0"/>
        <w:snapToGrid w:val="0"/>
        <w:spacing w:before="0" w:after="0" w:line="400" w:lineRule="exact"/>
      </w:pPr>
      <w:r>
        <w:t>从宽带物理层的容量与自适应需求出发，建立九体制算法和统一帧；研究共享滤波、FFT/IFFT及缓存调度，形成可持续处理的硬件结构；接入P/M识别、质量推荐、独立反馈和LDPC。通过定点对照、完整链路、模式切换及实采HDL处理核对功能与质量，结合资源和时序评价实现，以以太网</w:t>
      </w:r>
      <w:r>
        <w:rPr>
          <w:rFonts w:hint="eastAsia"/>
          <w:lang w:eastAsia="zh-CN"/>
        </w:rPr>
        <w:t>数据</w:t>
      </w:r>
      <w:r>
        <w:t>传输检验连续业务承载能力。</w:t>
      </w:r>
    </w:p>
    <w:p w14:paraId="57ED5DA0">
      <w:pPr>
        <w:pStyle w:val="18"/>
        <w:snapToGrid w:val="0"/>
        <w:spacing w:before="240" w:after="120" w:line="420" w:lineRule="exact"/>
      </w:pPr>
      <w:r>
        <w:t>第二部分  系统组成及功能说明</w:t>
      </w:r>
    </w:p>
    <w:p w14:paraId="011738C4">
      <w:pPr>
        <w:pStyle w:val="19"/>
        <w:snapToGrid w:val="0"/>
        <w:spacing w:before="180" w:after="60" w:line="360" w:lineRule="exact"/>
      </w:pPr>
      <w:r>
        <w:t>2.1 物理层总体架构与应用接口</w:t>
      </w:r>
    </w:p>
    <w:p w14:paraId="42C5B0C2">
      <w:pPr>
        <w:pStyle w:val="17"/>
        <w:wordWrap w:val="0"/>
        <w:snapToGrid w:val="0"/>
        <w:spacing w:before="0" w:after="0" w:line="400" w:lineRule="exact"/>
      </w:pPr>
      <w:r>
        <w:t>系统由发送端和接收端两套RFSoC平台组成，以九体制统一单载波物理层完成宽带业务传输，并以当前模式获取和质量推荐反馈两条支路支撑自适应运行。P决定符号处理并行度，M决定每符号承载位数；二者的九种组合沿共同的帧、运算和存储结构运行。接收端从实际波形取得本帧P/M，质量支路根据本帧接收状态给出后续建议，发送端再把建议转为可执行的模式更新。图1给出两端PS、PL、采样器件及业务与反馈接口。</w:t>
      </w:r>
    </w:p>
    <w:p w14:paraId="5B7E6365">
      <w:pPr>
        <w:pStyle w:val="24"/>
        <w:keepNext/>
        <w:snapToGrid w:val="0"/>
        <w:spacing w:before="100" w:after="0" w:line="240" w:lineRule="auto"/>
      </w:pPr>
      <w:r>
        <w:drawing>
          <wp:inline distT="0" distB="0" distL="114300" distR="114300">
            <wp:extent cx="5201920" cy="4267200"/>
            <wp:effectExtent l="0" t="0" r="177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201920" cy="4267200"/>
                    </a:xfrm>
                    <a:prstGeom prst="rect">
                      <a:avLst/>
                    </a:prstGeom>
                  </pic:spPr>
                </pic:pic>
              </a:graphicData>
            </a:graphic>
          </wp:inline>
        </w:drawing>
      </w:r>
    </w:p>
    <w:p w14:paraId="387C2B6F">
      <w:pPr>
        <w:pStyle w:val="22"/>
        <w:snapToGrid w:val="0"/>
        <w:spacing w:before="60" w:after="120" w:line="270" w:lineRule="exact"/>
      </w:pPr>
      <w:commentRangeStart w:id="1"/>
      <w:r>
        <w:t>图1  双端RFSoC单载波物理层与独立反馈链路</w:t>
      </w:r>
      <w:commentRangeEnd w:id="1"/>
      <w:r>
        <w:commentReference w:id="1"/>
      </w:r>
    </w:p>
    <w:p w14:paraId="33DD6E68">
      <w:pPr>
        <w:pStyle w:val="17"/>
        <w:wordWrap w:val="0"/>
        <w:snapToGrid w:val="0"/>
        <w:spacing w:before="0" w:after="0" w:line="400" w:lineRule="exact"/>
      </w:pPr>
      <w:r>
        <w:t>两端采用RFEVM开发平台及RFSOM核心板，核心器件为XCZU47DR-2FFVE1156I[9]。各端PS运行板级配置软件，完成外部LMK时钟、RF Data Converter及PL运行寄存器的初始化和状态读回；PL承担以太网帧适配、连续基带计算和实时控制。业务数据直接经过PL内的MAC与物理层处理通路，PS负责建立并核查运行条件[2]。</w:t>
      </w:r>
    </w:p>
    <w:p w14:paraId="0B79FC47">
      <w:pPr>
        <w:pStyle w:val="17"/>
        <w:wordWrap w:val="0"/>
        <w:snapToGrid w:val="0"/>
        <w:spacing w:before="0" w:after="0" w:line="400" w:lineRule="exact"/>
      </w:pPr>
      <w:r>
        <w:t>正向通路从发送PC的以太网业务开始，经QSFP业务光口进入发送端MAC。帧适配与缓存把网络突发到达整理为物理层按帧取用的信息bit，随后完成扰码、LDPC编码、星座映射、组帧、成形滤波和数字上变频。波形经发送端RF-DAC的s20接口输出，由Tx4/JA5连接同轴链路，进入接收端Rx0/JA9对应的RF-ADC m00接口。主采样接口均以409.6 MHz每拍交换12个16位实样点，保持4.9152 Gsample/s采样吞吐。</w:t>
      </w:r>
    </w:p>
    <w:p w14:paraId="57B98AA7">
      <w:pPr>
        <w:pStyle w:val="17"/>
        <w:wordWrap w:val="0"/>
        <w:snapToGrid w:val="0"/>
        <w:spacing w:before="0" w:after="0" w:line="400" w:lineRule="exact"/>
      </w:pPr>
      <w:r>
        <w:t>接收端PL将ADC数据送入下变频与自主参数获取前端，按确认后的P、采样相位和帧位置执行匹配滤波、同步、频偏补偿、频域均衡、残余校正与软解映射。LDPC译码及解扰恢复的信息bit进入以太网帧恢复模块，再从接收端QSFP业务光口交付PC。该组织将网络接口与高速波形处理衔接为一条完整业务通路，以太网视频和持续负载均使用同一物理层。</w:t>
      </w:r>
    </w:p>
    <w:p w14:paraId="74096995">
      <w:pPr>
        <w:pStyle w:val="17"/>
        <w:wordWrap w:val="0"/>
        <w:snapToGrid w:val="0"/>
        <w:spacing w:before="0" w:after="0" w:line="400" w:lineRule="exact"/>
      </w:pPr>
      <w:r>
        <w:t>反馈另用一组采样器件和同轴连接。接收端PL把有效推荐事件交给反馈发送模块，由RF-DAC s30经Tx6/JA7发出；发送端从Rx2/JA11接入独立RF-ADC，经m10、m11的I/Q输出送入反馈接收与控制模块。反馈收发保持自身的复位和跨时钟交接，业务P/M更新不重置反馈接收，使正向工作点变化期间仍能持续接收新的链路建议。</w:t>
      </w:r>
    </w:p>
    <w:p w14:paraId="3AC17DB1">
      <w:pPr>
        <w:pStyle w:val="17"/>
        <w:wordWrap w:val="0"/>
        <w:snapToGrid w:val="0"/>
        <w:spacing w:before="0" w:after="0" w:line="400" w:lineRule="exact"/>
      </w:pPr>
      <w:r>
        <w:t>接收端还通过独立观测光口上传星座样点、统计量及所属P/M和接收帧号，供MATLAB显示和分析。业务恢复、质量推荐与PC监测共享真实接收结果，各自按所属数据的模式和帧标识处理；观测输出不反压主业务链。</w:t>
      </w:r>
    </w:p>
    <w:p w14:paraId="17166104">
      <w:pPr>
        <w:pStyle w:val="17"/>
        <w:wordWrap w:val="0"/>
        <w:snapToGrid w:val="0"/>
        <w:spacing w:before="0" w:after="0" w:line="400" w:lineRule="exact"/>
      </w:pPr>
      <w:r>
        <w:t>硬件设计按四项工作展开。2.2.1节说明九体制共同使用的通信处理、资源复用与连续调度；2.2.2节说明AI识别P和导频识别M如何形成本帧接收配置；2.2.3节说明同帧质量如何形成推荐并最终作用到后续发送；2.2.4节说明纠错模块与可变位宽业务的连接。软件负责板级配置、业务接入和链路监测，公共接口见表2。</w:t>
      </w:r>
    </w:p>
    <w:p w14:paraId="53B06AFC">
      <w:pPr>
        <w:pStyle w:val="22"/>
        <w:keepNext/>
        <w:snapToGrid w:val="0"/>
        <w:spacing w:before="60" w:after="120" w:line="270" w:lineRule="exact"/>
      </w:pPr>
      <w:r>
        <w:t>表2  系统公共接口与时钟组织</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1701"/>
        <w:gridCol w:w="3175"/>
        <w:gridCol w:w="3402"/>
      </w:tblGrid>
      <w:tr w14:paraId="423954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1701" w:type="dxa"/>
            <w:shd w:val="clear" w:color="auto" w:fill="EAEAEA"/>
            <w:tcMar>
              <w:top w:w="65" w:type="dxa"/>
              <w:left w:w="80" w:type="dxa"/>
              <w:bottom w:w="65" w:type="dxa"/>
              <w:right w:w="80" w:type="dxa"/>
            </w:tcMar>
            <w:vAlign w:val="center"/>
          </w:tcPr>
          <w:p w14:paraId="4B5EBD50">
            <w:pPr>
              <w:pStyle w:val="23"/>
              <w:keepNext/>
              <w:wordWrap/>
              <w:snapToGrid w:val="0"/>
              <w:spacing w:before="0" w:after="0" w:line="270" w:lineRule="exact"/>
              <w:jc w:val="center"/>
            </w:pPr>
            <w:r>
              <w:rPr>
                <w:b/>
              </w:rPr>
              <w:t>边界</w:t>
            </w:r>
          </w:p>
        </w:tc>
        <w:tc>
          <w:tcPr>
            <w:tcW w:w="3175" w:type="dxa"/>
            <w:shd w:val="clear" w:color="auto" w:fill="EAEAEA"/>
            <w:tcMar>
              <w:top w:w="65" w:type="dxa"/>
              <w:left w:w="80" w:type="dxa"/>
              <w:bottom w:w="65" w:type="dxa"/>
              <w:right w:w="80" w:type="dxa"/>
            </w:tcMar>
            <w:vAlign w:val="center"/>
          </w:tcPr>
          <w:p w14:paraId="545C2856">
            <w:pPr>
              <w:pStyle w:val="23"/>
              <w:keepNext/>
              <w:wordWrap/>
              <w:snapToGrid w:val="0"/>
              <w:spacing w:before="0" w:after="0" w:line="270" w:lineRule="exact"/>
              <w:jc w:val="center"/>
            </w:pPr>
            <w:r>
              <w:rPr>
                <w:b/>
              </w:rPr>
              <w:t>数据组织</w:t>
            </w:r>
          </w:p>
        </w:tc>
        <w:tc>
          <w:tcPr>
            <w:tcW w:w="3402" w:type="dxa"/>
            <w:shd w:val="clear" w:color="auto" w:fill="EAEAEA"/>
            <w:tcMar>
              <w:top w:w="65" w:type="dxa"/>
              <w:left w:w="80" w:type="dxa"/>
              <w:bottom w:w="65" w:type="dxa"/>
              <w:right w:w="80" w:type="dxa"/>
            </w:tcMar>
            <w:vAlign w:val="center"/>
          </w:tcPr>
          <w:p w14:paraId="20641993">
            <w:pPr>
              <w:pStyle w:val="23"/>
              <w:keepNext/>
              <w:wordWrap/>
              <w:snapToGrid w:val="0"/>
              <w:spacing w:before="0" w:after="0" w:line="270" w:lineRule="exact"/>
              <w:jc w:val="center"/>
            </w:pPr>
            <w:r>
              <w:rPr>
                <w:b/>
              </w:rPr>
              <w:t>控制及归属</w:t>
            </w:r>
          </w:p>
        </w:tc>
      </w:tr>
      <w:tr w14:paraId="49A3EB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710E0762">
            <w:pPr>
              <w:pStyle w:val="23"/>
              <w:keepNext/>
              <w:wordWrap/>
              <w:snapToGrid w:val="0"/>
              <w:spacing w:before="0" w:after="0" w:line="270" w:lineRule="exact"/>
              <w:jc w:val="left"/>
            </w:pPr>
            <w:r>
              <w:t>主采样接口</w:t>
            </w:r>
          </w:p>
        </w:tc>
        <w:tc>
          <w:tcPr>
            <w:tcW w:w="3175" w:type="dxa"/>
            <w:tcMar>
              <w:top w:w="65" w:type="dxa"/>
              <w:left w:w="80" w:type="dxa"/>
              <w:bottom w:w="65" w:type="dxa"/>
              <w:right w:w="80" w:type="dxa"/>
            </w:tcMar>
            <w:vAlign w:val="center"/>
          </w:tcPr>
          <w:p w14:paraId="5A1BE626">
            <w:pPr>
              <w:pStyle w:val="23"/>
              <w:keepNext/>
              <w:wordWrap/>
              <w:snapToGrid w:val="0"/>
              <w:spacing w:before="0" w:after="0" w:line="270" w:lineRule="exact"/>
              <w:jc w:val="left"/>
            </w:pPr>
            <w:r>
              <w:t>12实样点×16 bit</w:t>
            </w:r>
            <w:r>
              <w:br w:type="textWrapping"/>
            </w:r>
            <w:r>
              <w:t>409.6 MHz，4.9152 Gsample/s</w:t>
            </w:r>
          </w:p>
        </w:tc>
        <w:tc>
          <w:tcPr>
            <w:tcW w:w="3402" w:type="dxa"/>
            <w:tcMar>
              <w:top w:w="65" w:type="dxa"/>
              <w:left w:w="80" w:type="dxa"/>
              <w:bottom w:w="65" w:type="dxa"/>
              <w:right w:w="80" w:type="dxa"/>
            </w:tcMar>
            <w:vAlign w:val="center"/>
          </w:tcPr>
          <w:p w14:paraId="3F08C9F2">
            <w:pPr>
              <w:pStyle w:val="23"/>
              <w:keepNext/>
              <w:wordWrap/>
              <w:snapToGrid w:val="0"/>
              <w:spacing w:before="0" w:after="0" w:line="270" w:lineRule="exact"/>
              <w:jc w:val="left"/>
            </w:pPr>
            <w:r>
              <w:t>Tx DAC2/0 → Rx ADC0/0</w:t>
            </w:r>
          </w:p>
        </w:tc>
      </w:tr>
      <w:tr w14:paraId="6FDE7D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517E4A55">
            <w:pPr>
              <w:pStyle w:val="23"/>
              <w:keepNext/>
              <w:wordWrap/>
              <w:snapToGrid w:val="0"/>
              <w:spacing w:before="0" w:after="0" w:line="270" w:lineRule="exact"/>
              <w:jc w:val="left"/>
            </w:pPr>
            <w:r>
              <w:t>接收DDC接口</w:t>
            </w:r>
          </w:p>
        </w:tc>
        <w:tc>
          <w:tcPr>
            <w:tcW w:w="3175" w:type="dxa"/>
            <w:tcMar>
              <w:top w:w="65" w:type="dxa"/>
              <w:left w:w="80" w:type="dxa"/>
              <w:bottom w:w="65" w:type="dxa"/>
              <w:right w:w="80" w:type="dxa"/>
            </w:tcMar>
            <w:vAlign w:val="center"/>
          </w:tcPr>
          <w:p w14:paraId="6F0BE563">
            <w:pPr>
              <w:pStyle w:val="23"/>
              <w:keepNext/>
              <w:wordWrap/>
              <w:snapToGrid w:val="0"/>
              <w:spacing w:before="0" w:after="0" w:line="270" w:lineRule="exact"/>
              <w:jc w:val="left"/>
            </w:pPr>
            <w:r>
              <w:t>24路复数×204.8 MHz</w:t>
            </w:r>
          </w:p>
        </w:tc>
        <w:tc>
          <w:tcPr>
            <w:tcW w:w="3402" w:type="dxa"/>
            <w:tcMar>
              <w:top w:w="65" w:type="dxa"/>
              <w:left w:w="80" w:type="dxa"/>
              <w:bottom w:w="65" w:type="dxa"/>
              <w:right w:w="80" w:type="dxa"/>
            </w:tcMar>
            <w:vAlign w:val="center"/>
          </w:tcPr>
          <w:p w14:paraId="22157AB3">
            <w:pPr>
              <w:pStyle w:val="23"/>
              <w:keepNext/>
              <w:wordWrap/>
              <w:snapToGrid w:val="0"/>
              <w:spacing w:before="0" w:after="0" w:line="270" w:lineRule="exact"/>
              <w:jc w:val="left"/>
            </w:pPr>
            <w:r>
              <w:t>源样点索引及接收描述符</w:t>
            </w:r>
          </w:p>
        </w:tc>
      </w:tr>
      <w:tr w14:paraId="76C48C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144DAD7B">
            <w:pPr>
              <w:pStyle w:val="23"/>
              <w:keepNext/>
              <w:wordWrap/>
              <w:snapToGrid w:val="0"/>
              <w:spacing w:before="0" w:after="0" w:line="270" w:lineRule="exact"/>
              <w:jc w:val="left"/>
            </w:pPr>
            <w:r>
              <w:t>符号处理接口</w:t>
            </w:r>
          </w:p>
        </w:tc>
        <w:tc>
          <w:tcPr>
            <w:tcW w:w="3175" w:type="dxa"/>
            <w:tcMar>
              <w:top w:w="65" w:type="dxa"/>
              <w:left w:w="80" w:type="dxa"/>
              <w:bottom w:w="65" w:type="dxa"/>
              <w:right w:w="80" w:type="dxa"/>
            </w:tcMar>
            <w:vAlign w:val="center"/>
          </w:tcPr>
          <w:p w14:paraId="408457E7">
            <w:pPr>
              <w:pStyle w:val="23"/>
              <w:keepNext/>
              <w:wordWrap/>
              <w:snapToGrid w:val="0"/>
              <w:spacing w:before="0" w:after="0" w:line="270" w:lineRule="exact"/>
              <w:jc w:val="left"/>
            </w:pPr>
            <w:r>
              <w:t>每clk P个连续符号</w:t>
            </w:r>
            <w:r>
              <w:br w:type="textWrapping"/>
            </w:r>
            <w:r>
              <w:t>P=2、4、8</w:t>
            </w:r>
          </w:p>
        </w:tc>
        <w:tc>
          <w:tcPr>
            <w:tcW w:w="3402" w:type="dxa"/>
            <w:tcMar>
              <w:top w:w="65" w:type="dxa"/>
              <w:left w:w="80" w:type="dxa"/>
              <w:bottom w:w="65" w:type="dxa"/>
              <w:right w:w="80" w:type="dxa"/>
            </w:tcMar>
            <w:vAlign w:val="center"/>
          </w:tcPr>
          <w:p w14:paraId="788FC3F7">
            <w:pPr>
              <w:pStyle w:val="23"/>
              <w:keepNext/>
              <w:wordWrap/>
              <w:snapToGrid w:val="0"/>
              <w:spacing w:before="0" w:after="0" w:line="270" w:lineRule="exact"/>
              <w:jc w:val="left"/>
            </w:pPr>
            <w:r>
              <w:t>P及本帧块边界随数据传递</w:t>
            </w:r>
          </w:p>
        </w:tc>
      </w:tr>
      <w:tr w14:paraId="2FAC72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43971595">
            <w:pPr>
              <w:pStyle w:val="23"/>
              <w:keepNext/>
              <w:wordWrap/>
              <w:snapToGrid w:val="0"/>
              <w:spacing w:before="0" w:after="0" w:line="270" w:lineRule="exact"/>
              <w:jc w:val="left"/>
            </w:pPr>
            <w:r>
              <w:t>编码与软信息</w:t>
            </w:r>
          </w:p>
        </w:tc>
        <w:tc>
          <w:tcPr>
            <w:tcW w:w="3175" w:type="dxa"/>
            <w:tcMar>
              <w:top w:w="65" w:type="dxa"/>
              <w:left w:w="80" w:type="dxa"/>
              <w:bottom w:w="65" w:type="dxa"/>
              <w:right w:w="80" w:type="dxa"/>
            </w:tcMar>
            <w:vAlign w:val="center"/>
          </w:tcPr>
          <w:p w14:paraId="177D4EC7">
            <w:pPr>
              <w:pStyle w:val="23"/>
              <w:keepNext/>
              <w:wordWrap/>
              <w:snapToGrid w:val="0"/>
              <w:spacing w:before="0" w:after="0" w:line="270" w:lineRule="exact"/>
              <w:jc w:val="left"/>
            </w:pPr>
            <w:r>
              <w:t>每clk W个编码bit／8位LLR</w:t>
            </w:r>
            <w:r>
              <w:br w:type="textWrapping"/>
            </w:r>
            <w:r>
              <w:t>W=P·b</w:t>
            </w:r>
          </w:p>
        </w:tc>
        <w:tc>
          <w:tcPr>
            <w:tcW w:w="3402" w:type="dxa"/>
            <w:tcMar>
              <w:top w:w="65" w:type="dxa"/>
              <w:left w:w="80" w:type="dxa"/>
              <w:bottom w:w="65" w:type="dxa"/>
              <w:right w:w="80" w:type="dxa"/>
            </w:tcMar>
            <w:vAlign w:val="center"/>
          </w:tcPr>
          <w:p w14:paraId="342B75ED">
            <w:pPr>
              <w:pStyle w:val="23"/>
              <w:keepNext/>
              <w:wordWrap/>
              <w:snapToGrid w:val="0"/>
              <w:spacing w:before="0" w:after="0" w:line="270" w:lineRule="exact"/>
              <w:jc w:val="left"/>
            </w:pPr>
            <w:r>
              <w:t>204.8 MHz业务域</w:t>
            </w:r>
            <w:r>
              <w:br w:type="textWrapping"/>
            </w:r>
            <w:r>
              <w:t>307.2 MHz译码核</w:t>
            </w:r>
          </w:p>
        </w:tc>
      </w:tr>
      <w:tr w14:paraId="069DEB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48FC961A">
            <w:pPr>
              <w:pStyle w:val="23"/>
              <w:keepNext/>
              <w:wordWrap/>
              <w:snapToGrid w:val="0"/>
              <w:spacing w:before="0" w:after="0" w:line="270" w:lineRule="exact"/>
              <w:jc w:val="left"/>
            </w:pPr>
            <w:r>
              <w:t>反馈发送／接收</w:t>
            </w:r>
          </w:p>
        </w:tc>
        <w:tc>
          <w:tcPr>
            <w:tcW w:w="3175" w:type="dxa"/>
            <w:tcMar>
              <w:top w:w="65" w:type="dxa"/>
              <w:left w:w="80" w:type="dxa"/>
              <w:bottom w:w="65" w:type="dxa"/>
              <w:right w:w="80" w:type="dxa"/>
            </w:tcMar>
            <w:vAlign w:val="center"/>
          </w:tcPr>
          <w:p w14:paraId="610E3B52">
            <w:pPr>
              <w:pStyle w:val="23"/>
              <w:keepNext/>
              <w:wordWrap/>
              <w:snapToGrid w:val="0"/>
              <w:spacing w:before="0" w:after="0" w:line="270" w:lineRule="exact"/>
              <w:jc w:val="left"/>
            </w:pPr>
            <w:r>
              <w:t>40.96 MHz；DAC为192位IQ交织</w:t>
            </w:r>
            <w:r>
              <w:br w:type="textWrapping"/>
            </w:r>
            <w:r>
              <w:t>ADC为I/Q各192位</w:t>
            </w:r>
          </w:p>
        </w:tc>
        <w:tc>
          <w:tcPr>
            <w:tcW w:w="3402" w:type="dxa"/>
            <w:tcMar>
              <w:top w:w="65" w:type="dxa"/>
              <w:left w:w="80" w:type="dxa"/>
              <w:bottom w:w="65" w:type="dxa"/>
              <w:right w:w="80" w:type="dxa"/>
            </w:tcMar>
            <w:vAlign w:val="center"/>
          </w:tcPr>
          <w:p w14:paraId="29811738">
            <w:pPr>
              <w:pStyle w:val="23"/>
              <w:keepNext/>
              <w:wordWrap/>
              <w:snapToGrid w:val="0"/>
              <w:spacing w:before="0" w:after="0" w:line="270" w:lineRule="exact"/>
              <w:jc w:val="left"/>
            </w:pPr>
            <w:r>
              <w:t>Rx DAC3/0 → Tx ADC1/0</w:t>
            </w:r>
            <w:r>
              <w:br w:type="textWrapping"/>
            </w:r>
            <w:r>
              <w:t>异步事务缓存</w:t>
            </w:r>
          </w:p>
        </w:tc>
      </w:tr>
      <w:tr w14:paraId="4AECA2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16A97603">
            <w:pPr>
              <w:pStyle w:val="23"/>
              <w:keepNext/>
              <w:wordWrap/>
              <w:snapToGrid w:val="0"/>
              <w:spacing w:before="0" w:after="0" w:line="270" w:lineRule="exact"/>
              <w:jc w:val="left"/>
            </w:pPr>
            <w:r>
              <w:t>自适应控制</w:t>
            </w:r>
          </w:p>
        </w:tc>
        <w:tc>
          <w:tcPr>
            <w:tcW w:w="3175" w:type="dxa"/>
            <w:tcMar>
              <w:top w:w="65" w:type="dxa"/>
              <w:left w:w="80" w:type="dxa"/>
              <w:bottom w:w="65" w:type="dxa"/>
              <w:right w:w="80" w:type="dxa"/>
            </w:tcMar>
            <w:vAlign w:val="center"/>
          </w:tcPr>
          <w:p w14:paraId="6244DFBA">
            <w:pPr>
              <w:pStyle w:val="23"/>
              <w:keepNext/>
              <w:wordWrap/>
              <w:snapToGrid w:val="0"/>
              <w:spacing w:before="0" w:after="0" w:line="270" w:lineRule="exact"/>
              <w:jc w:val="left"/>
            </w:pPr>
            <w:r>
              <w:t>当前/建议模式与来源标识</w:t>
            </w:r>
          </w:p>
        </w:tc>
        <w:tc>
          <w:tcPr>
            <w:tcW w:w="3402" w:type="dxa"/>
            <w:tcMar>
              <w:top w:w="65" w:type="dxa"/>
              <w:left w:w="80" w:type="dxa"/>
              <w:bottom w:w="65" w:type="dxa"/>
              <w:right w:w="80" w:type="dxa"/>
            </w:tcMar>
            <w:vAlign w:val="center"/>
          </w:tcPr>
          <w:p w14:paraId="54E6CD41">
            <w:pPr>
              <w:pStyle w:val="23"/>
              <w:keepNext/>
              <w:wordWrap/>
              <w:snapToGrid w:val="0"/>
              <w:spacing w:before="0" w:after="0" w:line="270" w:lineRule="exact"/>
              <w:jc w:val="left"/>
            </w:pPr>
            <w:r>
              <w:t>Tx确认、帧提交、实际DAC帧事件</w:t>
            </w:r>
          </w:p>
        </w:tc>
      </w:tr>
      <w:tr w14:paraId="137C19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21E4FDC0">
            <w:pPr>
              <w:pStyle w:val="23"/>
              <w:wordWrap/>
              <w:snapToGrid w:val="0"/>
              <w:spacing w:before="0" w:after="0" w:line="270" w:lineRule="exact"/>
              <w:jc w:val="left"/>
            </w:pPr>
            <w:r>
              <w:t>观测以太网</w:t>
            </w:r>
          </w:p>
        </w:tc>
        <w:tc>
          <w:tcPr>
            <w:tcW w:w="3175" w:type="dxa"/>
            <w:tcMar>
              <w:top w:w="65" w:type="dxa"/>
              <w:left w:w="80" w:type="dxa"/>
              <w:bottom w:w="65" w:type="dxa"/>
              <w:right w:w="80" w:type="dxa"/>
            </w:tcMar>
            <w:vAlign w:val="center"/>
          </w:tcPr>
          <w:p w14:paraId="2C4A60FD">
            <w:pPr>
              <w:pStyle w:val="23"/>
              <w:wordWrap/>
              <w:snapToGrid w:val="0"/>
              <w:spacing w:before="0" w:after="0" w:line="270" w:lineRule="exact"/>
              <w:jc w:val="left"/>
            </w:pPr>
            <w:r>
              <w:t>同帧62复符号、统计量、P/M、FID</w:t>
            </w:r>
          </w:p>
        </w:tc>
        <w:tc>
          <w:tcPr>
            <w:tcW w:w="3402" w:type="dxa"/>
            <w:tcMar>
              <w:top w:w="65" w:type="dxa"/>
              <w:left w:w="80" w:type="dxa"/>
              <w:bottom w:w="65" w:type="dxa"/>
              <w:right w:w="80" w:type="dxa"/>
            </w:tcMar>
            <w:vAlign w:val="center"/>
          </w:tcPr>
          <w:p w14:paraId="47DBC5DC">
            <w:pPr>
              <w:pStyle w:val="23"/>
              <w:wordWrap/>
              <w:snapToGrid w:val="0"/>
              <w:spacing w:before="0" w:after="0" w:line="270" w:lineRule="exact"/>
              <w:jc w:val="left"/>
            </w:pPr>
            <w:r>
              <w:t>独立MAC1，UDP264；不反压主链</w:t>
            </w:r>
          </w:p>
        </w:tc>
      </w:tr>
    </w:tbl>
    <w:p w14:paraId="19407BD6">
      <w:pPr>
        <w:pStyle w:val="26"/>
        <w:wordWrap w:val="0"/>
        <w:snapToGrid w:val="0"/>
        <w:spacing w:before="0" w:after="20" w:line="40" w:lineRule="exact"/>
      </w:pPr>
    </w:p>
    <w:p w14:paraId="7E886578">
      <w:pPr>
        <w:pStyle w:val="17"/>
        <w:wordWrap w:val="0"/>
        <w:snapToGrid w:val="0"/>
        <w:spacing w:before="0" w:after="0" w:line="400" w:lineRule="exact"/>
      </w:pPr>
      <w:r>
        <w:t>物理层提供通用以太网业务承载接口，可使用持续数据加载评价业务速率，也可接入VLC视频展示应用，如图2所示。理论业务速率表示每秒最多可承载的以太网输入业务bit数，由每帧信息容量和帧持续时间计算；实测业务速率由实际恢复的业务bit数与统计时长得到。两者分别反映设计容量和实际承载表现。</w:t>
      </w:r>
    </w:p>
    <w:p w14:paraId="1D6DD903">
      <w:pPr>
        <w:pStyle w:val="24"/>
        <w:keepNext/>
        <w:snapToGrid w:val="0"/>
        <w:spacing w:before="100" w:after="0" w:line="240" w:lineRule="auto"/>
      </w:pPr>
      <w:r>
        <w:drawing>
          <wp:inline distT="0" distB="0" distL="114300" distR="114300">
            <wp:extent cx="5201920" cy="2360295"/>
            <wp:effectExtent l="0" t="0" r="177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202000" cy="2360552"/>
                    </a:xfrm>
                    <a:prstGeom prst="rect">
                      <a:avLst/>
                    </a:prstGeom>
                  </pic:spPr>
                </pic:pic>
              </a:graphicData>
            </a:graphic>
          </wp:inline>
        </w:drawing>
      </w:r>
    </w:p>
    <w:p w14:paraId="3BBC68F0">
      <w:pPr>
        <w:pStyle w:val="22"/>
        <w:snapToGrid w:val="0"/>
        <w:spacing w:before="60" w:after="120" w:line="270" w:lineRule="exact"/>
      </w:pPr>
      <w:r>
        <w:t>图2  以太网接入的无损高码率视频实时传输示例</w:t>
      </w:r>
    </w:p>
    <w:p w14:paraId="7B760FC7">
      <w:pPr>
        <w:pStyle w:val="17"/>
        <w:wordWrap w:val="0"/>
        <w:snapToGrid w:val="0"/>
        <w:spacing w:before="0" w:after="0" w:line="400" w:lineRule="exact"/>
      </w:pPr>
      <w:r>
        <w:t>视频示例沿同一业务通路完成输入与恢复，以连续播放展示物理层的应用效果；满载吞吐则通过可控持续负载单独测量。应用测试记录输入码率、数据一致性、播放连续性、端到端时间和同期P/M，将业务表现与物理层工作点及接收质量关联。</w:t>
      </w:r>
    </w:p>
    <w:p w14:paraId="04508676">
      <w:pPr>
        <w:pStyle w:val="19"/>
        <w:snapToGrid w:val="0"/>
        <w:spacing w:before="180" w:after="60" w:line="360" w:lineRule="exact"/>
      </w:pPr>
      <w:r>
        <w:t>2.2 硬件系统设计</w:t>
      </w:r>
    </w:p>
    <w:p w14:paraId="27ECDC85">
      <w:pPr>
        <w:pStyle w:val="20"/>
        <w:snapToGrid w:val="0"/>
        <w:spacing w:before="120" w:after="60" w:line="360" w:lineRule="exact"/>
      </w:pPr>
      <w:r>
        <w:t>2.2.1 九体制统一架构与结构复用</w:t>
      </w:r>
    </w:p>
    <w:p w14:paraId="5EA6CAF9">
      <w:pPr>
        <w:pStyle w:val="17"/>
        <w:wordWrap w:val="0"/>
        <w:snapToGrid w:val="0"/>
        <w:spacing w:before="0" w:after="0" w:line="400" w:lineRule="exact"/>
      </w:pPr>
      <w:r>
        <w:t>九体制统一实现需要同时解决符号率变化、调制位宽变化与高速连续处理三个问题。作品以统一帧和块接口贯穿完整收发链：发送端完成业务位宽适配、扰码与编码、映射组帧、成形和采样输出；接收端完成下变频、匹配滤波、帧定位、频偏补偿、频域均衡、残余校正及软解映射。三档P和三种M共用主要运算结构，资源优化进一步落实到公共系数、变换排列、复乘映射和计算调度，在一条共享链路内完成九体制集成。</w:t>
      </w:r>
    </w:p>
    <w:p w14:paraId="4F29A732">
      <w:pPr>
        <w:pStyle w:val="21"/>
        <w:keepNext/>
        <w:snapToGrid w:val="0"/>
        <w:spacing w:before="120" w:after="60" w:line="360" w:lineRule="exact"/>
      </w:pPr>
      <w:r>
        <w:t>2.2.1.1 统一帧结构与多速率容量</w:t>
      </w:r>
    </w:p>
    <w:p w14:paraId="64D6CE6F">
      <w:pPr>
        <w:pStyle w:val="17"/>
        <w:wordWrap w:val="0"/>
        <w:snapToGrid w:val="0"/>
        <w:spacing w:before="0" w:after="0" w:line="400" w:lineRule="exact"/>
      </w:pPr>
      <w:r>
        <w:t>P表示每个基带clk中处理的连续符号数，取2、4、8；M=0、1、2分别表示BPSK、QPSK、16QAM，每符号编码位数b为1、2、4。在204.8 MHz</w:t>
      </w:r>
      <w:r>
        <w:rPr>
          <w:rFonts w:hint="eastAsia"/>
          <w:lang w:eastAsia="zh-CN"/>
        </w:rPr>
        <w:t>物理层</w:t>
      </w:r>
      <w:r>
        <w:t>时钟下，符号率Rs、插值或抽取倍数L及编码并行位宽W满足式（1）。P与M分别控制符号率和调制阶数，两者独立组合形成九种体制。</w:t>
      </w:r>
    </w:p>
    <w:tbl>
      <w:tblPr>
        <w:tblStyle w:val="8"/>
        <w:tblW w:w="8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5" w:type="dxa"/>
          <w:left w:w="0" w:type="dxa"/>
          <w:bottom w:w="25" w:type="dxa"/>
          <w:right w:w="0" w:type="dxa"/>
        </w:tblCellMar>
      </w:tblPr>
      <w:tblGrid>
        <w:gridCol w:w="680"/>
        <w:gridCol w:w="6917"/>
        <w:gridCol w:w="680"/>
      </w:tblGrid>
      <w:tr w14:paraId="2F14F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5" w:type="dxa"/>
            <w:left w:w="0" w:type="dxa"/>
            <w:bottom w:w="25" w:type="dxa"/>
            <w:right w:w="0" w:type="dxa"/>
          </w:tblCellMar>
        </w:tblPrEx>
        <w:trPr>
          <w:cantSplit/>
          <w:jc w:val="center"/>
        </w:trPr>
        <w:tc>
          <w:tcPr>
            <w:tcW w:w="680" w:type="dxa"/>
            <w:vAlign w:val="center"/>
          </w:tcPr>
          <w:p w14:paraId="49FCB0F4">
            <w:pPr>
              <w:pStyle w:val="25"/>
              <w:keepLines/>
              <w:wordWrap/>
              <w:snapToGrid w:val="0"/>
              <w:spacing w:before="60" w:after="60" w:line="480" w:lineRule="atLeast"/>
            </w:pPr>
          </w:p>
        </w:tc>
        <w:tc>
          <w:tcPr>
            <w:tcW w:w="6917" w:type="dxa"/>
            <w:vAlign w:val="center"/>
          </w:tcPr>
          <w:p w14:paraId="519F74D3">
            <w:pPr>
              <w:pStyle w:val="25"/>
              <w:keepLines/>
              <w:wordWrap/>
              <w:snapToGrid w:val="0"/>
              <w:spacing w:before="60" w:after="60" w:line="480" w:lineRule="atLeast"/>
              <w:jc w:val="center"/>
            </w:pPr>
            <m:oMathPara>
              <m:oMath>
                <m:sSub>
                  <m:sSubPr/>
                  <m:e>
                    <m:r>
                      <m:rPr/>
                      <w:rPr>
                        <w:rFonts w:ascii="Cambria Math" w:hAnsi="Cambria Math" w:eastAsia="Cambria Math" w:cs="Cambria Math"/>
                        <w:color w:val="000000"/>
                        <w:sz w:val="24"/>
                        <w:szCs w:val="24"/>
                      </w:rPr>
                      <m:t>R</m:t>
                    </m:r>
                  </m:e>
                  <m:sub>
                    <m:r>
                      <m:rPr/>
                      <w:rPr>
                        <w:rFonts w:ascii="Cambria Math" w:hAnsi="Cambria Math" w:eastAsia="Cambria Math" w:cs="Cambria Math"/>
                        <w:color w:val="000000"/>
                        <w:sz w:val="24"/>
                        <w:szCs w:val="24"/>
                      </w:rPr>
                      <m:t>s</m:t>
                    </m:r>
                  </m:sub>
                </m:sSub>
                <m:r>
                  <m:rPr/>
                  <w:rPr>
                    <w:rFonts w:ascii="Cambria Math" w:hAnsi="Cambria Math" w:eastAsia="Cambria Math" w:cs="Cambria Math"/>
                    <w:color w:val="000000"/>
                    <w:sz w:val="24"/>
                    <w:szCs w:val="24"/>
                  </w:rPr>
                  <m:t>= P</m:t>
                </m:r>
                <m:sSub>
                  <m:sSubPr/>
                  <m:e>
                    <m:r>
                      <m:rPr/>
                      <w:rPr>
                        <w:rFonts w:ascii="Cambria Math" w:hAnsi="Cambria Math" w:eastAsia="Cambria Math" w:cs="Cambria Math"/>
                        <w:color w:val="000000"/>
                        <w:sz w:val="24"/>
                        <w:szCs w:val="24"/>
                      </w:rPr>
                      <m:t>f</m:t>
                    </m:r>
                  </m:e>
                  <m:sub>
                    <m:r>
                      <m:rPr>
                        <m:sty m:val="p"/>
                      </m:rPr>
                      <w:rPr>
                        <w:rFonts w:ascii="Cambria Math" w:hAnsi="Cambria Math" w:eastAsia="Cambria Math" w:cs="Cambria Math"/>
                        <w:color w:val="000000"/>
                        <w:sz w:val="24"/>
                        <w:szCs w:val="24"/>
                      </w:rPr>
                      <m:t>clk</m:t>
                    </m:r>
                  </m:sub>
                </m:sSub>
                <m:r>
                  <m:rPr/>
                  <w:rPr>
                    <w:rFonts w:ascii="Cambria Math" w:hAnsi="Cambria Math" w:eastAsia="Cambria Math" w:cs="Cambria Math"/>
                    <w:color w:val="000000"/>
                    <w:sz w:val="24"/>
                    <w:szCs w:val="24"/>
                  </w:rPr>
                  <m:t>，  L =</m:t>
                </m:r>
                <m:f>
                  <m:fPr/>
                  <m:num>
                    <m:r>
                      <m:rPr/>
                      <w:rPr>
                        <w:rFonts w:ascii="Cambria Math" w:hAnsi="Cambria Math" w:eastAsia="Cambria Math" w:cs="Cambria Math"/>
                        <w:color w:val="000000"/>
                        <w:sz w:val="24"/>
                        <w:szCs w:val="24"/>
                      </w:rPr>
                      <m:t>24</m:t>
                    </m:r>
                  </m:num>
                  <m:den>
                    <m:r>
                      <m:rPr/>
                      <w:rPr>
                        <w:rFonts w:ascii="Cambria Math" w:hAnsi="Cambria Math" w:eastAsia="Cambria Math" w:cs="Cambria Math"/>
                        <w:color w:val="000000"/>
                        <w:sz w:val="24"/>
                        <w:szCs w:val="24"/>
                      </w:rPr>
                      <m:t>P</m:t>
                    </m:r>
                  </m:den>
                </m:f>
                <m:r>
                  <m:rPr/>
                  <w:rPr>
                    <w:rFonts w:ascii="Cambria Math" w:hAnsi="Cambria Math" w:eastAsia="Cambria Math" w:cs="Cambria Math"/>
                    <w:color w:val="000000"/>
                    <w:sz w:val="24"/>
                    <w:szCs w:val="24"/>
                  </w:rPr>
                  <m:t>，  W = P b</m:t>
                </m:r>
              </m:oMath>
            </m:oMathPara>
          </w:p>
        </w:tc>
        <w:tc>
          <w:tcPr>
            <w:tcW w:w="680" w:type="dxa"/>
            <w:vAlign w:val="center"/>
          </w:tcPr>
          <w:p w14:paraId="27F96DE7">
            <w:pPr>
              <w:pStyle w:val="25"/>
              <w:keepLines/>
              <w:wordWrap/>
              <w:snapToGrid w:val="0"/>
              <w:spacing w:before="60" w:after="60" w:line="480" w:lineRule="atLeast"/>
              <w:jc w:val="right"/>
            </w:pPr>
            <w:r>
              <w:rPr>
                <w:rFonts w:ascii="Times New Roman" w:hAnsi="Times New Roman" w:eastAsia="宋体" w:cs="Times New Roman"/>
                <w:color w:val="000000"/>
                <w:sz w:val="24"/>
                <w:szCs w:val="24"/>
              </w:rPr>
              <w:t>(1)</w:t>
            </w:r>
          </w:p>
        </w:tc>
      </w:tr>
    </w:tbl>
    <w:p w14:paraId="611FC2ED">
      <w:pPr>
        <w:pStyle w:val="26"/>
        <w:wordWrap w:val="0"/>
        <w:snapToGrid w:val="0"/>
        <w:spacing w:after="40" w:line="40" w:lineRule="exact"/>
      </w:pPr>
    </w:p>
    <w:p w14:paraId="3767FA1A">
      <w:pPr>
        <w:pStyle w:val="17"/>
        <w:wordWrap w:val="0"/>
        <w:snapToGrid w:val="0"/>
        <w:spacing w:before="0" w:after="0" w:line="400" w:lineRule="exact"/>
      </w:pPr>
      <w:r>
        <w:t>采样接口固定为4.9152 Gsample/s。P改变每clk的符号数，M改变每符号承载位数，W把编码业务与符号处理连接起来。统一帧包含32 clk的ZC、固定16个符号的PN、两个训练块和六个数据块。每块均由9 clk的CP和256 clk有效区构成，数据块有效区首clk为模式导频，其余255 clk承载编码业务。</w:t>
      </w:r>
    </w:p>
    <w:p w14:paraId="0617F3C2">
      <w:pPr>
        <w:pStyle w:val="24"/>
        <w:keepNext/>
        <w:snapToGrid w:val="0"/>
        <w:spacing w:before="100" w:after="0" w:line="240" w:lineRule="auto"/>
      </w:pPr>
      <w:r>
        <w:drawing>
          <wp:inline distT="0" distB="0" distL="114300" distR="114300">
            <wp:extent cx="5201920" cy="1783080"/>
            <wp:effectExtent l="0" t="0" r="1778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201920" cy="1783515"/>
                    </a:xfrm>
                    <a:prstGeom prst="rect">
                      <a:avLst/>
                    </a:prstGeom>
                  </pic:spPr>
                </pic:pic>
              </a:graphicData>
            </a:graphic>
          </wp:inline>
        </w:drawing>
      </w:r>
    </w:p>
    <w:p w14:paraId="0E47D594">
      <w:pPr>
        <w:pStyle w:val="22"/>
        <w:snapToGrid w:val="0"/>
        <w:spacing w:before="60" w:after="120" w:line="270" w:lineRule="exact"/>
      </w:pPr>
      <w:r>
        <w:t>图3  统一帧结构及训练块、数据块组成</w:t>
      </w:r>
    </w:p>
    <w:p w14:paraId="3A9840AC">
      <w:pPr>
        <w:pStyle w:val="17"/>
        <w:wordWrap w:val="0"/>
        <w:snapToGrid w:val="0"/>
        <w:spacing w:before="0" w:after="0" w:line="400" w:lineRule="exact"/>
      </w:pPr>
      <w:r>
        <w:t>三档P的块长均为265 clk，帧内各参考序列承担不同任务：ZC和PN完成帧定位与相位获取，重复训练块用于频偏及信道估计，数据块导频用于调制识别和质量观测。不同体制沿同一组帧和块控制流程运行，正常帧总clk数由式（2）给出。</w:t>
      </w:r>
    </w:p>
    <w:tbl>
      <w:tblPr>
        <w:tblStyle w:val="8"/>
        <w:tblW w:w="8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5" w:type="dxa"/>
          <w:left w:w="0" w:type="dxa"/>
          <w:bottom w:w="25" w:type="dxa"/>
          <w:right w:w="0" w:type="dxa"/>
        </w:tblCellMar>
      </w:tblPr>
      <w:tblGrid>
        <w:gridCol w:w="680"/>
        <w:gridCol w:w="6917"/>
        <w:gridCol w:w="680"/>
      </w:tblGrid>
      <w:tr w14:paraId="4210D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5" w:type="dxa"/>
            <w:left w:w="0" w:type="dxa"/>
            <w:bottom w:w="25" w:type="dxa"/>
            <w:right w:w="0" w:type="dxa"/>
          </w:tblCellMar>
        </w:tblPrEx>
        <w:trPr>
          <w:cantSplit/>
          <w:jc w:val="center"/>
        </w:trPr>
        <w:tc>
          <w:tcPr>
            <w:tcW w:w="680" w:type="dxa"/>
            <w:vAlign w:val="center"/>
          </w:tcPr>
          <w:p w14:paraId="2A8C64F3">
            <w:pPr>
              <w:pStyle w:val="25"/>
              <w:keepLines/>
              <w:wordWrap/>
              <w:snapToGrid w:val="0"/>
              <w:spacing w:before="60" w:after="60" w:line="480" w:lineRule="atLeast"/>
            </w:pPr>
          </w:p>
        </w:tc>
        <w:tc>
          <w:tcPr>
            <w:tcW w:w="6917" w:type="dxa"/>
            <w:vAlign w:val="center"/>
          </w:tcPr>
          <w:p w14:paraId="79252C24">
            <w:pPr>
              <w:pStyle w:val="25"/>
              <w:keepLines/>
              <w:wordWrap/>
              <w:snapToGrid w:val="0"/>
              <w:spacing w:before="60" w:after="60" w:line="480" w:lineRule="atLeast"/>
              <w:jc w:val="center"/>
            </w:pPr>
            <m:oMathPara>
              <m:oMath>
                <m:sSub>
                  <m:sSubPr/>
                  <m:e>
                    <m:r>
                      <m:rPr/>
                      <w:rPr>
                        <w:rFonts w:ascii="Cambria Math" w:hAnsi="Cambria Math" w:eastAsia="Cambria Math" w:cs="Cambria Math"/>
                        <w:color w:val="000000"/>
                        <w:sz w:val="24"/>
                        <w:szCs w:val="24"/>
                      </w:rPr>
                      <m:t>C</m:t>
                    </m:r>
                  </m:e>
                  <m:sub>
                    <m:r>
                      <m:rPr>
                        <m:sty m:val="p"/>
                      </m:rPr>
                      <w:rPr>
                        <w:rFonts w:ascii="Cambria Math" w:hAnsi="Cambria Math" w:eastAsia="Cambria Math" w:cs="Cambria Math"/>
                        <w:color w:val="000000"/>
                        <w:sz w:val="24"/>
                        <w:szCs w:val="24"/>
                      </w:rPr>
                      <m:t>frame</m:t>
                    </m:r>
                  </m:sub>
                </m:sSub>
                <m:r>
                  <m:rPr/>
                  <w:rPr>
                    <w:rFonts w:ascii="Cambria Math" w:hAnsi="Cambria Math" w:eastAsia="Cambria Math" w:cs="Cambria Math"/>
                    <w:color w:val="000000"/>
                    <w:sz w:val="24"/>
                    <w:szCs w:val="24"/>
                  </w:rPr>
                  <m:t>= 32 +</m:t>
                </m:r>
                <m:f>
                  <m:fPr/>
                  <m:num>
                    <m:r>
                      <m:rPr/>
                      <w:rPr>
                        <w:rFonts w:ascii="Cambria Math" w:hAnsi="Cambria Math" w:eastAsia="Cambria Math" w:cs="Cambria Math"/>
                        <w:color w:val="000000"/>
                        <w:sz w:val="24"/>
                        <w:szCs w:val="24"/>
                      </w:rPr>
                      <m:t>16</m:t>
                    </m:r>
                  </m:num>
                  <m:den>
                    <m:r>
                      <m:rPr/>
                      <w:rPr>
                        <w:rFonts w:ascii="Cambria Math" w:hAnsi="Cambria Math" w:eastAsia="Cambria Math" w:cs="Cambria Math"/>
                        <w:color w:val="000000"/>
                        <w:sz w:val="24"/>
                        <w:szCs w:val="24"/>
                      </w:rPr>
                      <m:t>P</m:t>
                    </m:r>
                  </m:den>
                </m:f>
                <m:r>
                  <m:rPr/>
                  <w:rPr>
                    <w:rFonts w:ascii="Cambria Math" w:hAnsi="Cambria Math" w:eastAsia="Cambria Math" w:cs="Cambria Math"/>
                    <w:color w:val="000000"/>
                    <w:sz w:val="24"/>
                    <w:szCs w:val="24"/>
                  </w:rPr>
                  <m:t>+ 8 × (9 + 256) = 2152 +</m:t>
                </m:r>
                <m:f>
                  <m:fPr/>
                  <m:num>
                    <m:r>
                      <m:rPr/>
                      <w:rPr>
                        <w:rFonts w:ascii="Cambria Math" w:hAnsi="Cambria Math" w:eastAsia="Cambria Math" w:cs="Cambria Math"/>
                        <w:color w:val="000000"/>
                        <w:sz w:val="24"/>
                        <w:szCs w:val="24"/>
                      </w:rPr>
                      <m:t>16</m:t>
                    </m:r>
                  </m:num>
                  <m:den>
                    <m:r>
                      <m:rPr/>
                      <w:rPr>
                        <w:rFonts w:ascii="Cambria Math" w:hAnsi="Cambria Math" w:eastAsia="Cambria Math" w:cs="Cambria Math"/>
                        <w:color w:val="000000"/>
                        <w:sz w:val="24"/>
                        <w:szCs w:val="24"/>
                      </w:rPr>
                      <m:t>P</m:t>
                    </m:r>
                  </m:den>
                </m:f>
              </m:oMath>
            </m:oMathPara>
          </w:p>
        </w:tc>
        <w:tc>
          <w:tcPr>
            <w:tcW w:w="680" w:type="dxa"/>
            <w:vAlign w:val="center"/>
          </w:tcPr>
          <w:p w14:paraId="3D699939">
            <w:pPr>
              <w:pStyle w:val="25"/>
              <w:keepLines/>
              <w:wordWrap/>
              <w:snapToGrid w:val="0"/>
              <w:spacing w:before="60" w:after="60" w:line="480" w:lineRule="atLeast"/>
              <w:jc w:val="right"/>
            </w:pPr>
            <w:r>
              <w:rPr>
                <w:rFonts w:ascii="Times New Roman" w:hAnsi="Times New Roman" w:eastAsia="宋体" w:cs="Times New Roman"/>
                <w:color w:val="000000"/>
                <w:sz w:val="24"/>
                <w:szCs w:val="24"/>
              </w:rPr>
              <w:t>(2)</w:t>
            </w:r>
          </w:p>
        </w:tc>
      </w:tr>
    </w:tbl>
    <w:p w14:paraId="721D3CFD">
      <w:pPr>
        <w:pStyle w:val="26"/>
        <w:wordWrap w:val="0"/>
        <w:snapToGrid w:val="0"/>
        <w:spacing w:after="40" w:line="40" w:lineRule="exact"/>
      </w:pPr>
    </w:p>
    <w:p w14:paraId="16EF811B">
      <w:pPr>
        <w:pStyle w:val="17"/>
        <w:wordWrap w:val="0"/>
        <w:snapToGrid w:val="0"/>
        <w:spacing w:before="0" w:after="0" w:line="400" w:lineRule="exact"/>
      </w:pPr>
      <w:r>
        <w:t>P=2、4、8时，帧长分别为2160、2156、2154 clk。每个数据块接纳192W个业务信息bit，经编码后占用255W个编码bit，六块构成一帧的业务容量。式（3）给出理论业务速率，即物理层每秒最多承载的以太网输入业务bit数；具体码字与块容量的对应关系在2.2.4节说明。</w:t>
      </w:r>
    </w:p>
    <w:tbl>
      <w:tblPr>
        <w:tblStyle w:val="8"/>
        <w:tblW w:w="8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5" w:type="dxa"/>
          <w:left w:w="0" w:type="dxa"/>
          <w:bottom w:w="25" w:type="dxa"/>
          <w:right w:w="0" w:type="dxa"/>
        </w:tblCellMar>
      </w:tblPr>
      <w:tblGrid>
        <w:gridCol w:w="680"/>
        <w:gridCol w:w="6917"/>
        <w:gridCol w:w="680"/>
      </w:tblGrid>
      <w:tr w14:paraId="25986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5" w:type="dxa"/>
            <w:left w:w="0" w:type="dxa"/>
            <w:bottom w:w="25" w:type="dxa"/>
            <w:right w:w="0" w:type="dxa"/>
          </w:tblCellMar>
        </w:tblPrEx>
        <w:trPr>
          <w:cantSplit/>
          <w:jc w:val="center"/>
        </w:trPr>
        <w:tc>
          <w:tcPr>
            <w:tcW w:w="680" w:type="dxa"/>
            <w:vAlign w:val="center"/>
          </w:tcPr>
          <w:p w14:paraId="0DEAC55B">
            <w:pPr>
              <w:pStyle w:val="25"/>
              <w:keepLines/>
              <w:wordWrap/>
              <w:snapToGrid w:val="0"/>
              <w:spacing w:before="60" w:after="60" w:line="480" w:lineRule="atLeast"/>
            </w:pPr>
          </w:p>
        </w:tc>
        <w:tc>
          <w:tcPr>
            <w:tcW w:w="6917" w:type="dxa"/>
            <w:vAlign w:val="center"/>
          </w:tcPr>
          <w:p w14:paraId="51DCC3C1">
            <w:pPr>
              <w:pStyle w:val="25"/>
              <w:keepLines/>
              <w:wordWrap/>
              <w:snapToGrid w:val="0"/>
              <w:spacing w:before="60" w:after="60" w:line="480" w:lineRule="atLeast"/>
              <w:jc w:val="center"/>
            </w:pPr>
            <m:oMathPara>
              <m:oMath>
                <m:sSub>
                  <m:sSubPr/>
                  <m:e>
                    <m:r>
                      <m:rPr/>
                      <w:rPr>
                        <w:rFonts w:ascii="Cambria Math" w:hAnsi="Cambria Math" w:eastAsia="Cambria Math" w:cs="Cambria Math"/>
                        <w:color w:val="000000"/>
                        <w:sz w:val="24"/>
                        <w:szCs w:val="24"/>
                      </w:rPr>
                      <m:t>R</m:t>
                    </m:r>
                  </m:e>
                  <m:sub>
                    <m:r>
                      <m:rPr>
                        <m:sty m:val="p"/>
                      </m:rPr>
                      <w:rPr>
                        <w:rFonts w:ascii="Cambria Math" w:hAnsi="Cambria Math" w:eastAsia="Cambria Math" w:cs="Cambria Math"/>
                        <w:color w:val="000000"/>
                        <w:sz w:val="24"/>
                        <w:szCs w:val="24"/>
                      </w:rPr>
                      <m:t>info</m:t>
                    </m:r>
                  </m:sub>
                </m:sSub>
                <m:r>
                  <m:rPr/>
                  <w:rPr>
                    <w:rFonts w:ascii="Cambria Math" w:hAnsi="Cambria Math" w:eastAsia="Cambria Math" w:cs="Cambria Math"/>
                    <w:color w:val="000000"/>
                    <w:sz w:val="24"/>
                    <w:szCs w:val="24"/>
                  </w:rPr>
                  <m:t>=</m:t>
                </m:r>
                <m:f>
                  <m:fPr/>
                  <m:num>
                    <m:sSub>
                      <m:sSubPr/>
                      <m:e>
                        <m:r>
                          <m:rPr/>
                          <w:rPr>
                            <w:rFonts w:ascii="Cambria Math" w:hAnsi="Cambria Math" w:eastAsia="Cambria Math" w:cs="Cambria Math"/>
                            <w:color w:val="000000"/>
                            <w:sz w:val="24"/>
                            <w:szCs w:val="24"/>
                          </w:rPr>
                          <m:t>N</m:t>
                        </m:r>
                      </m:e>
                      <m:sub>
                        <m:r>
                          <m:rPr>
                            <m:sty m:val="p"/>
                          </m:rPr>
                          <w:rPr>
                            <w:rFonts w:ascii="Cambria Math" w:hAnsi="Cambria Math" w:eastAsia="Cambria Math" w:cs="Cambria Math"/>
                            <w:color w:val="000000"/>
                            <w:sz w:val="24"/>
                            <w:szCs w:val="24"/>
                          </w:rPr>
                          <m:t>info</m:t>
                        </m:r>
                      </m:sub>
                    </m:sSub>
                    <m:sSub>
                      <m:sSubPr/>
                      <m:e>
                        <m:r>
                          <m:rPr/>
                          <w:rPr>
                            <w:rFonts w:ascii="Cambria Math" w:hAnsi="Cambria Math" w:eastAsia="Cambria Math" w:cs="Cambria Math"/>
                            <w:color w:val="000000"/>
                            <w:sz w:val="24"/>
                            <w:szCs w:val="24"/>
                          </w:rPr>
                          <m:t>f</m:t>
                        </m:r>
                      </m:e>
                      <m:sub>
                        <m:r>
                          <m:rPr>
                            <m:sty m:val="p"/>
                          </m:rPr>
                          <w:rPr>
                            <w:rFonts w:ascii="Cambria Math" w:hAnsi="Cambria Math" w:eastAsia="Cambria Math" w:cs="Cambria Math"/>
                            <w:color w:val="000000"/>
                            <w:sz w:val="24"/>
                            <w:szCs w:val="24"/>
                          </w:rPr>
                          <m:t>clk</m:t>
                        </m:r>
                      </m:sub>
                    </m:sSub>
                  </m:num>
                  <m:den>
                    <m:sSub>
                      <m:sSubPr/>
                      <m:e>
                        <m:r>
                          <m:rPr/>
                          <w:rPr>
                            <w:rFonts w:ascii="Cambria Math" w:hAnsi="Cambria Math" w:eastAsia="Cambria Math" w:cs="Cambria Math"/>
                            <w:color w:val="000000"/>
                            <w:sz w:val="24"/>
                            <w:szCs w:val="24"/>
                          </w:rPr>
                          <m:t>C</m:t>
                        </m:r>
                      </m:e>
                      <m:sub>
                        <m:r>
                          <m:rPr>
                            <m:sty m:val="p"/>
                          </m:rPr>
                          <w:rPr>
                            <w:rFonts w:ascii="Cambria Math" w:hAnsi="Cambria Math" w:eastAsia="Cambria Math" w:cs="Cambria Math"/>
                            <w:color w:val="000000"/>
                            <w:sz w:val="24"/>
                            <w:szCs w:val="24"/>
                          </w:rPr>
                          <m:t>frame</m:t>
                        </m:r>
                      </m:sub>
                    </m:sSub>
                  </m:den>
                </m:f>
                <m:r>
                  <m:rPr/>
                  <w:rPr>
                    <w:rFonts w:ascii="Cambria Math" w:hAnsi="Cambria Math" w:eastAsia="Cambria Math" w:cs="Cambria Math"/>
                    <w:color w:val="000000"/>
                    <w:sz w:val="24"/>
                    <w:szCs w:val="24"/>
                  </w:rPr>
                  <m:t>，</m:t>
                </m:r>
                <m:sSub>
                  <m:sSubPr/>
                  <m:e>
                    <m:r>
                      <m:rPr/>
                      <w:rPr>
                        <w:rFonts w:ascii="Cambria Math" w:hAnsi="Cambria Math" w:eastAsia="Cambria Math" w:cs="Cambria Math"/>
                        <w:color w:val="000000"/>
                        <w:sz w:val="24"/>
                        <w:szCs w:val="24"/>
                      </w:rPr>
                      <m:t>N</m:t>
                    </m:r>
                  </m:e>
                  <m:sub>
                    <m:r>
                      <m:rPr>
                        <m:sty m:val="p"/>
                      </m:rPr>
                      <w:rPr>
                        <w:rFonts w:ascii="Cambria Math" w:hAnsi="Cambria Math" w:eastAsia="Cambria Math" w:cs="Cambria Math"/>
                        <w:color w:val="000000"/>
                        <w:sz w:val="24"/>
                        <w:szCs w:val="24"/>
                      </w:rPr>
                      <m:t>info</m:t>
                    </m:r>
                  </m:sub>
                </m:sSub>
                <m:r>
                  <m:rPr/>
                  <w:rPr>
                    <w:rFonts w:ascii="Cambria Math" w:hAnsi="Cambria Math" w:eastAsia="Cambria Math" w:cs="Cambria Math"/>
                    <w:color w:val="000000"/>
                    <w:sz w:val="24"/>
                    <w:szCs w:val="24"/>
                  </w:rPr>
                  <m:t>= 6 × 192 W</m:t>
                </m:r>
              </m:oMath>
            </m:oMathPara>
          </w:p>
        </w:tc>
        <w:tc>
          <w:tcPr>
            <w:tcW w:w="680" w:type="dxa"/>
            <w:vAlign w:val="center"/>
          </w:tcPr>
          <w:p w14:paraId="12D18D11">
            <w:pPr>
              <w:pStyle w:val="25"/>
              <w:keepLines/>
              <w:wordWrap/>
              <w:snapToGrid w:val="0"/>
              <w:spacing w:before="60" w:after="60" w:line="480" w:lineRule="atLeast"/>
              <w:jc w:val="right"/>
            </w:pPr>
            <w:r>
              <w:rPr>
                <w:rFonts w:ascii="Times New Roman" w:hAnsi="Times New Roman" w:eastAsia="宋体" w:cs="Times New Roman"/>
                <w:color w:val="000000"/>
                <w:sz w:val="24"/>
                <w:szCs w:val="24"/>
              </w:rPr>
              <w:t>(3)</w:t>
            </w:r>
          </w:p>
        </w:tc>
      </w:tr>
    </w:tbl>
    <w:p w14:paraId="4C0B3A31">
      <w:pPr>
        <w:pStyle w:val="26"/>
        <w:wordWrap w:val="0"/>
        <w:snapToGrid w:val="0"/>
        <w:spacing w:after="40" w:line="40" w:lineRule="exact"/>
      </w:pPr>
    </w:p>
    <w:p w14:paraId="6EDA49B1">
      <w:pPr>
        <w:pStyle w:val="22"/>
        <w:keepNext/>
        <w:snapToGrid w:val="0"/>
        <w:spacing w:before="60" w:after="120" w:line="270" w:lineRule="exact"/>
      </w:pPr>
      <w:r>
        <w:t>表3  九体制容量与理论业务速率</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369"/>
        <w:gridCol w:w="879"/>
        <w:gridCol w:w="737"/>
        <w:gridCol w:w="850"/>
        <w:gridCol w:w="1588"/>
        <w:gridCol w:w="1814"/>
        <w:gridCol w:w="2041"/>
      </w:tblGrid>
      <w:tr w14:paraId="5DC284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369" w:type="dxa"/>
            <w:shd w:val="clear" w:color="auto" w:fill="EAEAEA"/>
            <w:tcMar>
              <w:top w:w="65" w:type="dxa"/>
              <w:left w:w="80" w:type="dxa"/>
              <w:bottom w:w="65" w:type="dxa"/>
              <w:right w:w="80" w:type="dxa"/>
            </w:tcMar>
            <w:vAlign w:val="center"/>
          </w:tcPr>
          <w:p w14:paraId="6ED78703">
            <w:pPr>
              <w:pStyle w:val="23"/>
              <w:keepNext/>
              <w:wordWrap/>
              <w:snapToGrid w:val="0"/>
              <w:spacing w:before="0" w:after="0" w:line="270" w:lineRule="exact"/>
              <w:jc w:val="center"/>
            </w:pPr>
            <w:r>
              <w:rPr>
                <w:b/>
              </w:rPr>
              <w:t>P</w:t>
            </w:r>
          </w:p>
        </w:tc>
        <w:tc>
          <w:tcPr>
            <w:tcW w:w="879" w:type="dxa"/>
            <w:shd w:val="clear" w:color="auto" w:fill="EAEAEA"/>
            <w:tcMar>
              <w:top w:w="65" w:type="dxa"/>
              <w:left w:w="80" w:type="dxa"/>
              <w:bottom w:w="65" w:type="dxa"/>
              <w:right w:w="80" w:type="dxa"/>
            </w:tcMar>
            <w:vAlign w:val="center"/>
          </w:tcPr>
          <w:p w14:paraId="737172B5">
            <w:pPr>
              <w:pStyle w:val="23"/>
              <w:keepNext/>
              <w:wordWrap/>
              <w:snapToGrid w:val="0"/>
              <w:spacing w:before="0" w:after="0" w:line="270" w:lineRule="exact"/>
              <w:jc w:val="center"/>
            </w:pPr>
            <w:r>
              <w:rPr>
                <w:b/>
              </w:rPr>
              <w:t>调制</w:t>
            </w:r>
          </w:p>
        </w:tc>
        <w:tc>
          <w:tcPr>
            <w:tcW w:w="737" w:type="dxa"/>
            <w:shd w:val="clear" w:color="auto" w:fill="EAEAEA"/>
            <w:tcMar>
              <w:top w:w="65" w:type="dxa"/>
              <w:left w:w="80" w:type="dxa"/>
              <w:bottom w:w="65" w:type="dxa"/>
              <w:right w:w="80" w:type="dxa"/>
            </w:tcMar>
            <w:vAlign w:val="center"/>
          </w:tcPr>
          <w:p w14:paraId="77D06FC2">
            <w:pPr>
              <w:pStyle w:val="23"/>
              <w:keepNext/>
              <w:wordWrap/>
              <w:snapToGrid w:val="0"/>
              <w:spacing w:before="0" w:after="0" w:line="270" w:lineRule="exact"/>
              <w:jc w:val="center"/>
            </w:pPr>
            <w:r>
              <w:rPr>
                <w:b/>
              </w:rPr>
              <w:t>W</w:t>
            </w:r>
            <w:r>
              <w:rPr>
                <w:b/>
              </w:rPr>
              <w:br w:type="textWrapping"/>
            </w:r>
            <w:r>
              <w:rPr>
                <w:b/>
              </w:rPr>
              <w:t>bit/clk</w:t>
            </w:r>
          </w:p>
        </w:tc>
        <w:tc>
          <w:tcPr>
            <w:tcW w:w="850" w:type="dxa"/>
            <w:shd w:val="clear" w:color="auto" w:fill="EAEAEA"/>
            <w:tcMar>
              <w:top w:w="65" w:type="dxa"/>
              <w:left w:w="80" w:type="dxa"/>
              <w:bottom w:w="65" w:type="dxa"/>
              <w:right w:w="80" w:type="dxa"/>
            </w:tcMar>
            <w:vAlign w:val="center"/>
          </w:tcPr>
          <w:p w14:paraId="598E9D86">
            <w:pPr>
              <w:pStyle w:val="23"/>
              <w:keepNext/>
              <w:wordWrap/>
              <w:snapToGrid w:val="0"/>
              <w:spacing w:before="0" w:after="0" w:line="270" w:lineRule="exact"/>
              <w:jc w:val="center"/>
            </w:pPr>
            <w:r>
              <w:rPr>
                <w:b/>
              </w:rPr>
              <w:t>帧长</w:t>
            </w:r>
            <w:r>
              <w:rPr>
                <w:b/>
              </w:rPr>
              <w:br w:type="textWrapping"/>
            </w:r>
            <w:r>
              <w:rPr>
                <w:b/>
              </w:rPr>
              <w:t>clk</w:t>
            </w:r>
          </w:p>
        </w:tc>
        <w:tc>
          <w:tcPr>
            <w:tcW w:w="1588" w:type="dxa"/>
            <w:shd w:val="clear" w:color="auto" w:fill="EAEAEA"/>
            <w:tcMar>
              <w:top w:w="65" w:type="dxa"/>
              <w:left w:w="80" w:type="dxa"/>
              <w:bottom w:w="65" w:type="dxa"/>
              <w:right w:w="80" w:type="dxa"/>
            </w:tcMar>
            <w:vAlign w:val="center"/>
          </w:tcPr>
          <w:p w14:paraId="710D5FCC">
            <w:pPr>
              <w:pStyle w:val="23"/>
              <w:keepNext/>
              <w:wordWrap/>
              <w:snapToGrid w:val="0"/>
              <w:spacing w:before="0" w:after="0" w:line="270" w:lineRule="exact"/>
              <w:jc w:val="center"/>
            </w:pPr>
            <w:r>
              <w:rPr>
                <w:b/>
              </w:rPr>
              <w:t>业务容量</w:t>
            </w:r>
            <w:r>
              <w:rPr>
                <w:b/>
              </w:rPr>
              <w:br w:type="textWrapping"/>
            </w:r>
            <w:r>
              <w:rPr>
                <w:b/>
              </w:rPr>
              <w:t>bit/帧</w:t>
            </w:r>
          </w:p>
        </w:tc>
        <w:tc>
          <w:tcPr>
            <w:tcW w:w="1814" w:type="dxa"/>
            <w:shd w:val="clear" w:color="auto" w:fill="EAEAEA"/>
            <w:tcMar>
              <w:top w:w="65" w:type="dxa"/>
              <w:left w:w="80" w:type="dxa"/>
              <w:bottom w:w="65" w:type="dxa"/>
              <w:right w:w="80" w:type="dxa"/>
            </w:tcMar>
            <w:vAlign w:val="center"/>
          </w:tcPr>
          <w:p w14:paraId="5112C6DA">
            <w:pPr>
              <w:pStyle w:val="23"/>
              <w:keepNext/>
              <w:wordWrap/>
              <w:snapToGrid w:val="0"/>
              <w:spacing w:before="0" w:after="0" w:line="270" w:lineRule="exact"/>
              <w:jc w:val="center"/>
            </w:pPr>
            <w:r>
              <w:rPr>
                <w:b/>
              </w:rPr>
              <w:t>空口速率</w:t>
            </w:r>
            <w:r>
              <w:rPr>
                <w:b/>
              </w:rPr>
              <w:br w:type="textWrapping"/>
            </w:r>
            <w:r>
              <w:rPr>
                <w:b/>
              </w:rPr>
              <w:t>Gbit/s</w:t>
            </w:r>
          </w:p>
        </w:tc>
        <w:tc>
          <w:tcPr>
            <w:tcW w:w="2041" w:type="dxa"/>
            <w:shd w:val="clear" w:color="auto" w:fill="EAEAEA"/>
            <w:tcMar>
              <w:top w:w="65" w:type="dxa"/>
              <w:left w:w="80" w:type="dxa"/>
              <w:bottom w:w="65" w:type="dxa"/>
              <w:right w:w="80" w:type="dxa"/>
            </w:tcMar>
            <w:vAlign w:val="center"/>
          </w:tcPr>
          <w:p w14:paraId="1ED3F3A4">
            <w:pPr>
              <w:pStyle w:val="23"/>
              <w:keepNext/>
              <w:wordWrap/>
              <w:snapToGrid w:val="0"/>
              <w:spacing w:before="0" w:after="0" w:line="270" w:lineRule="exact"/>
              <w:jc w:val="center"/>
            </w:pPr>
            <w:r>
              <w:rPr>
                <w:b/>
              </w:rPr>
              <w:t>理论业务速率</w:t>
            </w:r>
            <w:r>
              <w:rPr>
                <w:b/>
              </w:rPr>
              <w:br w:type="textWrapping"/>
            </w:r>
            <w:r>
              <w:rPr>
                <w:b/>
              </w:rPr>
              <w:t>Gbit/s</w:t>
            </w:r>
          </w:p>
        </w:tc>
      </w:tr>
      <w:tr w14:paraId="6B2BA5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69" w:type="dxa"/>
            <w:tcMar>
              <w:top w:w="65" w:type="dxa"/>
              <w:left w:w="80" w:type="dxa"/>
              <w:bottom w:w="65" w:type="dxa"/>
              <w:right w:w="80" w:type="dxa"/>
            </w:tcMar>
            <w:vAlign w:val="center"/>
          </w:tcPr>
          <w:p w14:paraId="76B47BED">
            <w:pPr>
              <w:pStyle w:val="23"/>
              <w:keepNext/>
              <w:wordWrap/>
              <w:snapToGrid w:val="0"/>
              <w:spacing w:before="0" w:after="0" w:line="270" w:lineRule="exact"/>
              <w:jc w:val="center"/>
            </w:pPr>
            <w:r>
              <w:t>2</w:t>
            </w:r>
          </w:p>
        </w:tc>
        <w:tc>
          <w:tcPr>
            <w:tcW w:w="879" w:type="dxa"/>
            <w:tcMar>
              <w:top w:w="65" w:type="dxa"/>
              <w:left w:w="80" w:type="dxa"/>
              <w:bottom w:w="65" w:type="dxa"/>
              <w:right w:w="80" w:type="dxa"/>
            </w:tcMar>
            <w:vAlign w:val="center"/>
          </w:tcPr>
          <w:p w14:paraId="08811425">
            <w:pPr>
              <w:pStyle w:val="23"/>
              <w:keepNext/>
              <w:wordWrap/>
              <w:snapToGrid w:val="0"/>
              <w:spacing w:before="0" w:after="0" w:line="270" w:lineRule="exact"/>
              <w:jc w:val="center"/>
            </w:pPr>
            <w:r>
              <w:t>BPSK</w:t>
            </w:r>
          </w:p>
        </w:tc>
        <w:tc>
          <w:tcPr>
            <w:tcW w:w="737" w:type="dxa"/>
            <w:tcMar>
              <w:top w:w="65" w:type="dxa"/>
              <w:left w:w="80" w:type="dxa"/>
              <w:bottom w:w="65" w:type="dxa"/>
              <w:right w:w="80" w:type="dxa"/>
            </w:tcMar>
            <w:vAlign w:val="center"/>
          </w:tcPr>
          <w:p w14:paraId="10D85E40">
            <w:pPr>
              <w:pStyle w:val="23"/>
              <w:keepNext/>
              <w:wordWrap/>
              <w:snapToGrid w:val="0"/>
              <w:spacing w:before="0" w:after="0" w:line="270" w:lineRule="exact"/>
              <w:jc w:val="center"/>
            </w:pPr>
            <w:r>
              <w:t>2</w:t>
            </w:r>
          </w:p>
        </w:tc>
        <w:tc>
          <w:tcPr>
            <w:tcW w:w="850" w:type="dxa"/>
            <w:tcMar>
              <w:top w:w="65" w:type="dxa"/>
              <w:left w:w="80" w:type="dxa"/>
              <w:bottom w:w="65" w:type="dxa"/>
              <w:right w:w="80" w:type="dxa"/>
            </w:tcMar>
            <w:vAlign w:val="center"/>
          </w:tcPr>
          <w:p w14:paraId="139525DB">
            <w:pPr>
              <w:pStyle w:val="23"/>
              <w:keepNext/>
              <w:wordWrap/>
              <w:snapToGrid w:val="0"/>
              <w:spacing w:before="0" w:after="0" w:line="270" w:lineRule="exact"/>
              <w:jc w:val="center"/>
            </w:pPr>
            <w:r>
              <w:t>2160</w:t>
            </w:r>
          </w:p>
        </w:tc>
        <w:tc>
          <w:tcPr>
            <w:tcW w:w="1588" w:type="dxa"/>
            <w:tcMar>
              <w:top w:w="65" w:type="dxa"/>
              <w:left w:w="80" w:type="dxa"/>
              <w:bottom w:w="65" w:type="dxa"/>
              <w:right w:w="80" w:type="dxa"/>
            </w:tcMar>
            <w:vAlign w:val="center"/>
          </w:tcPr>
          <w:p w14:paraId="7D6363B1">
            <w:pPr>
              <w:pStyle w:val="23"/>
              <w:keepNext/>
              <w:wordWrap/>
              <w:snapToGrid w:val="0"/>
              <w:spacing w:before="0" w:after="0" w:line="270" w:lineRule="exact"/>
              <w:jc w:val="center"/>
            </w:pPr>
            <w:r>
              <w:t>2304</w:t>
            </w:r>
          </w:p>
        </w:tc>
        <w:tc>
          <w:tcPr>
            <w:tcW w:w="1814" w:type="dxa"/>
            <w:tcMar>
              <w:top w:w="65" w:type="dxa"/>
              <w:left w:w="80" w:type="dxa"/>
              <w:bottom w:w="65" w:type="dxa"/>
              <w:right w:w="80" w:type="dxa"/>
            </w:tcMar>
            <w:vAlign w:val="center"/>
          </w:tcPr>
          <w:p w14:paraId="63FEDBE3">
            <w:pPr>
              <w:pStyle w:val="23"/>
              <w:keepNext/>
              <w:wordWrap/>
              <w:snapToGrid w:val="0"/>
              <w:spacing w:before="0" w:after="0" w:line="270" w:lineRule="exact"/>
              <w:jc w:val="center"/>
            </w:pPr>
            <w:r>
              <w:t>0.4096</w:t>
            </w:r>
          </w:p>
        </w:tc>
        <w:tc>
          <w:tcPr>
            <w:tcW w:w="2041" w:type="dxa"/>
            <w:tcMar>
              <w:top w:w="65" w:type="dxa"/>
              <w:left w:w="80" w:type="dxa"/>
              <w:bottom w:w="65" w:type="dxa"/>
              <w:right w:w="80" w:type="dxa"/>
            </w:tcMar>
            <w:vAlign w:val="center"/>
          </w:tcPr>
          <w:p w14:paraId="7CDE33D3">
            <w:pPr>
              <w:pStyle w:val="23"/>
              <w:keepNext/>
              <w:wordWrap/>
              <w:snapToGrid w:val="0"/>
              <w:spacing w:before="0" w:after="0" w:line="270" w:lineRule="exact"/>
              <w:jc w:val="center"/>
            </w:pPr>
            <w:r>
              <w:t>0.218</w:t>
            </w:r>
          </w:p>
        </w:tc>
      </w:tr>
      <w:tr w14:paraId="164210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69" w:type="dxa"/>
            <w:tcMar>
              <w:top w:w="65" w:type="dxa"/>
              <w:left w:w="80" w:type="dxa"/>
              <w:bottom w:w="65" w:type="dxa"/>
              <w:right w:w="80" w:type="dxa"/>
            </w:tcMar>
            <w:vAlign w:val="center"/>
          </w:tcPr>
          <w:p w14:paraId="709B6C0F">
            <w:pPr>
              <w:pStyle w:val="23"/>
              <w:keepNext/>
              <w:wordWrap/>
              <w:snapToGrid w:val="0"/>
              <w:spacing w:before="0" w:after="0" w:line="270" w:lineRule="exact"/>
              <w:jc w:val="center"/>
            </w:pPr>
            <w:r>
              <w:t>2</w:t>
            </w:r>
          </w:p>
        </w:tc>
        <w:tc>
          <w:tcPr>
            <w:tcW w:w="879" w:type="dxa"/>
            <w:tcMar>
              <w:top w:w="65" w:type="dxa"/>
              <w:left w:w="80" w:type="dxa"/>
              <w:bottom w:w="65" w:type="dxa"/>
              <w:right w:w="80" w:type="dxa"/>
            </w:tcMar>
            <w:vAlign w:val="center"/>
          </w:tcPr>
          <w:p w14:paraId="43175D8B">
            <w:pPr>
              <w:pStyle w:val="23"/>
              <w:keepNext/>
              <w:wordWrap/>
              <w:snapToGrid w:val="0"/>
              <w:spacing w:before="0" w:after="0" w:line="270" w:lineRule="exact"/>
              <w:jc w:val="center"/>
            </w:pPr>
            <w:r>
              <w:t>QPSK</w:t>
            </w:r>
          </w:p>
        </w:tc>
        <w:tc>
          <w:tcPr>
            <w:tcW w:w="737" w:type="dxa"/>
            <w:tcMar>
              <w:top w:w="65" w:type="dxa"/>
              <w:left w:w="80" w:type="dxa"/>
              <w:bottom w:w="65" w:type="dxa"/>
              <w:right w:w="80" w:type="dxa"/>
            </w:tcMar>
            <w:vAlign w:val="center"/>
          </w:tcPr>
          <w:p w14:paraId="7A3367BC">
            <w:pPr>
              <w:pStyle w:val="23"/>
              <w:keepNext/>
              <w:wordWrap/>
              <w:snapToGrid w:val="0"/>
              <w:spacing w:before="0" w:after="0" w:line="270" w:lineRule="exact"/>
              <w:jc w:val="center"/>
            </w:pPr>
            <w:r>
              <w:t>4</w:t>
            </w:r>
          </w:p>
        </w:tc>
        <w:tc>
          <w:tcPr>
            <w:tcW w:w="850" w:type="dxa"/>
            <w:tcMar>
              <w:top w:w="65" w:type="dxa"/>
              <w:left w:w="80" w:type="dxa"/>
              <w:bottom w:w="65" w:type="dxa"/>
              <w:right w:w="80" w:type="dxa"/>
            </w:tcMar>
            <w:vAlign w:val="center"/>
          </w:tcPr>
          <w:p w14:paraId="0B60C5D6">
            <w:pPr>
              <w:pStyle w:val="23"/>
              <w:keepNext/>
              <w:wordWrap/>
              <w:snapToGrid w:val="0"/>
              <w:spacing w:before="0" w:after="0" w:line="270" w:lineRule="exact"/>
              <w:jc w:val="center"/>
            </w:pPr>
            <w:r>
              <w:t>2160</w:t>
            </w:r>
          </w:p>
        </w:tc>
        <w:tc>
          <w:tcPr>
            <w:tcW w:w="1588" w:type="dxa"/>
            <w:tcMar>
              <w:top w:w="65" w:type="dxa"/>
              <w:left w:w="80" w:type="dxa"/>
              <w:bottom w:w="65" w:type="dxa"/>
              <w:right w:w="80" w:type="dxa"/>
            </w:tcMar>
            <w:vAlign w:val="center"/>
          </w:tcPr>
          <w:p w14:paraId="64546FF8">
            <w:pPr>
              <w:pStyle w:val="23"/>
              <w:keepNext/>
              <w:wordWrap/>
              <w:snapToGrid w:val="0"/>
              <w:spacing w:before="0" w:after="0" w:line="270" w:lineRule="exact"/>
              <w:jc w:val="center"/>
            </w:pPr>
            <w:r>
              <w:t>4608</w:t>
            </w:r>
          </w:p>
        </w:tc>
        <w:tc>
          <w:tcPr>
            <w:tcW w:w="1814" w:type="dxa"/>
            <w:tcMar>
              <w:top w:w="65" w:type="dxa"/>
              <w:left w:w="80" w:type="dxa"/>
              <w:bottom w:w="65" w:type="dxa"/>
              <w:right w:w="80" w:type="dxa"/>
            </w:tcMar>
            <w:vAlign w:val="center"/>
          </w:tcPr>
          <w:p w14:paraId="0ABA0C54">
            <w:pPr>
              <w:pStyle w:val="23"/>
              <w:keepNext/>
              <w:wordWrap/>
              <w:snapToGrid w:val="0"/>
              <w:spacing w:before="0" w:after="0" w:line="270" w:lineRule="exact"/>
              <w:jc w:val="center"/>
            </w:pPr>
            <w:r>
              <w:t>0.8192</w:t>
            </w:r>
          </w:p>
        </w:tc>
        <w:tc>
          <w:tcPr>
            <w:tcW w:w="2041" w:type="dxa"/>
            <w:tcMar>
              <w:top w:w="65" w:type="dxa"/>
              <w:left w:w="80" w:type="dxa"/>
              <w:bottom w:w="65" w:type="dxa"/>
              <w:right w:w="80" w:type="dxa"/>
            </w:tcMar>
            <w:vAlign w:val="center"/>
          </w:tcPr>
          <w:p w14:paraId="2D95FC74">
            <w:pPr>
              <w:pStyle w:val="23"/>
              <w:keepNext/>
              <w:wordWrap/>
              <w:snapToGrid w:val="0"/>
              <w:spacing w:before="0" w:after="0" w:line="270" w:lineRule="exact"/>
              <w:jc w:val="center"/>
            </w:pPr>
            <w:r>
              <w:t>0.437</w:t>
            </w:r>
          </w:p>
        </w:tc>
      </w:tr>
      <w:tr w14:paraId="7F0454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69" w:type="dxa"/>
            <w:tcMar>
              <w:top w:w="65" w:type="dxa"/>
              <w:left w:w="80" w:type="dxa"/>
              <w:bottom w:w="65" w:type="dxa"/>
              <w:right w:w="80" w:type="dxa"/>
            </w:tcMar>
            <w:vAlign w:val="center"/>
          </w:tcPr>
          <w:p w14:paraId="44D3706D">
            <w:pPr>
              <w:pStyle w:val="23"/>
              <w:keepNext/>
              <w:wordWrap/>
              <w:snapToGrid w:val="0"/>
              <w:spacing w:before="0" w:after="0" w:line="270" w:lineRule="exact"/>
              <w:jc w:val="center"/>
            </w:pPr>
            <w:r>
              <w:t>2</w:t>
            </w:r>
          </w:p>
        </w:tc>
        <w:tc>
          <w:tcPr>
            <w:tcW w:w="879" w:type="dxa"/>
            <w:tcMar>
              <w:top w:w="65" w:type="dxa"/>
              <w:left w:w="80" w:type="dxa"/>
              <w:bottom w:w="65" w:type="dxa"/>
              <w:right w:w="80" w:type="dxa"/>
            </w:tcMar>
            <w:vAlign w:val="center"/>
          </w:tcPr>
          <w:p w14:paraId="39ED2DCF">
            <w:pPr>
              <w:pStyle w:val="23"/>
              <w:keepNext/>
              <w:wordWrap/>
              <w:snapToGrid w:val="0"/>
              <w:spacing w:before="0" w:after="0" w:line="270" w:lineRule="exact"/>
              <w:jc w:val="center"/>
            </w:pPr>
            <w:r>
              <w:t>16QAM</w:t>
            </w:r>
          </w:p>
        </w:tc>
        <w:tc>
          <w:tcPr>
            <w:tcW w:w="737" w:type="dxa"/>
            <w:tcMar>
              <w:top w:w="65" w:type="dxa"/>
              <w:left w:w="80" w:type="dxa"/>
              <w:bottom w:w="65" w:type="dxa"/>
              <w:right w:w="80" w:type="dxa"/>
            </w:tcMar>
            <w:vAlign w:val="center"/>
          </w:tcPr>
          <w:p w14:paraId="6FD3BA0B">
            <w:pPr>
              <w:pStyle w:val="23"/>
              <w:keepNext/>
              <w:wordWrap/>
              <w:snapToGrid w:val="0"/>
              <w:spacing w:before="0" w:after="0" w:line="270" w:lineRule="exact"/>
              <w:jc w:val="center"/>
            </w:pPr>
            <w:r>
              <w:t>8</w:t>
            </w:r>
          </w:p>
        </w:tc>
        <w:tc>
          <w:tcPr>
            <w:tcW w:w="850" w:type="dxa"/>
            <w:tcMar>
              <w:top w:w="65" w:type="dxa"/>
              <w:left w:w="80" w:type="dxa"/>
              <w:bottom w:w="65" w:type="dxa"/>
              <w:right w:w="80" w:type="dxa"/>
            </w:tcMar>
            <w:vAlign w:val="center"/>
          </w:tcPr>
          <w:p w14:paraId="1F781D90">
            <w:pPr>
              <w:pStyle w:val="23"/>
              <w:keepNext/>
              <w:wordWrap/>
              <w:snapToGrid w:val="0"/>
              <w:spacing w:before="0" w:after="0" w:line="270" w:lineRule="exact"/>
              <w:jc w:val="center"/>
            </w:pPr>
            <w:r>
              <w:t>2160</w:t>
            </w:r>
          </w:p>
        </w:tc>
        <w:tc>
          <w:tcPr>
            <w:tcW w:w="1588" w:type="dxa"/>
            <w:tcMar>
              <w:top w:w="65" w:type="dxa"/>
              <w:left w:w="80" w:type="dxa"/>
              <w:bottom w:w="65" w:type="dxa"/>
              <w:right w:w="80" w:type="dxa"/>
            </w:tcMar>
            <w:vAlign w:val="center"/>
          </w:tcPr>
          <w:p w14:paraId="149DC457">
            <w:pPr>
              <w:pStyle w:val="23"/>
              <w:keepNext/>
              <w:wordWrap/>
              <w:snapToGrid w:val="0"/>
              <w:spacing w:before="0" w:after="0" w:line="270" w:lineRule="exact"/>
              <w:jc w:val="center"/>
            </w:pPr>
            <w:r>
              <w:t>9216</w:t>
            </w:r>
          </w:p>
        </w:tc>
        <w:tc>
          <w:tcPr>
            <w:tcW w:w="1814" w:type="dxa"/>
            <w:tcMar>
              <w:top w:w="65" w:type="dxa"/>
              <w:left w:w="80" w:type="dxa"/>
              <w:bottom w:w="65" w:type="dxa"/>
              <w:right w:w="80" w:type="dxa"/>
            </w:tcMar>
            <w:vAlign w:val="center"/>
          </w:tcPr>
          <w:p w14:paraId="6F066AB2">
            <w:pPr>
              <w:pStyle w:val="23"/>
              <w:keepNext/>
              <w:wordWrap/>
              <w:snapToGrid w:val="0"/>
              <w:spacing w:before="0" w:after="0" w:line="270" w:lineRule="exact"/>
              <w:jc w:val="center"/>
            </w:pPr>
            <w:r>
              <w:t>1.6384</w:t>
            </w:r>
          </w:p>
        </w:tc>
        <w:tc>
          <w:tcPr>
            <w:tcW w:w="2041" w:type="dxa"/>
            <w:tcMar>
              <w:top w:w="65" w:type="dxa"/>
              <w:left w:w="80" w:type="dxa"/>
              <w:bottom w:w="65" w:type="dxa"/>
              <w:right w:w="80" w:type="dxa"/>
            </w:tcMar>
            <w:vAlign w:val="center"/>
          </w:tcPr>
          <w:p w14:paraId="3B222A3A">
            <w:pPr>
              <w:pStyle w:val="23"/>
              <w:keepNext/>
              <w:wordWrap/>
              <w:snapToGrid w:val="0"/>
              <w:spacing w:before="0" w:after="0" w:line="270" w:lineRule="exact"/>
              <w:jc w:val="center"/>
            </w:pPr>
            <w:r>
              <w:t>0.874</w:t>
            </w:r>
          </w:p>
        </w:tc>
      </w:tr>
      <w:tr w14:paraId="1991DF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69" w:type="dxa"/>
            <w:tcMar>
              <w:top w:w="65" w:type="dxa"/>
              <w:left w:w="80" w:type="dxa"/>
              <w:bottom w:w="65" w:type="dxa"/>
              <w:right w:w="80" w:type="dxa"/>
            </w:tcMar>
            <w:vAlign w:val="center"/>
          </w:tcPr>
          <w:p w14:paraId="104907F3">
            <w:pPr>
              <w:pStyle w:val="23"/>
              <w:keepNext/>
              <w:wordWrap/>
              <w:snapToGrid w:val="0"/>
              <w:spacing w:before="0" w:after="0" w:line="270" w:lineRule="exact"/>
              <w:jc w:val="center"/>
            </w:pPr>
            <w:r>
              <w:t>4</w:t>
            </w:r>
          </w:p>
        </w:tc>
        <w:tc>
          <w:tcPr>
            <w:tcW w:w="879" w:type="dxa"/>
            <w:tcMar>
              <w:top w:w="65" w:type="dxa"/>
              <w:left w:w="80" w:type="dxa"/>
              <w:bottom w:w="65" w:type="dxa"/>
              <w:right w:w="80" w:type="dxa"/>
            </w:tcMar>
            <w:vAlign w:val="center"/>
          </w:tcPr>
          <w:p w14:paraId="5211EC5B">
            <w:pPr>
              <w:pStyle w:val="23"/>
              <w:keepNext/>
              <w:wordWrap/>
              <w:snapToGrid w:val="0"/>
              <w:spacing w:before="0" w:after="0" w:line="270" w:lineRule="exact"/>
              <w:jc w:val="center"/>
            </w:pPr>
            <w:r>
              <w:t>BPSK</w:t>
            </w:r>
          </w:p>
        </w:tc>
        <w:tc>
          <w:tcPr>
            <w:tcW w:w="737" w:type="dxa"/>
            <w:tcMar>
              <w:top w:w="65" w:type="dxa"/>
              <w:left w:w="80" w:type="dxa"/>
              <w:bottom w:w="65" w:type="dxa"/>
              <w:right w:w="80" w:type="dxa"/>
            </w:tcMar>
            <w:vAlign w:val="center"/>
          </w:tcPr>
          <w:p w14:paraId="1915E2AB">
            <w:pPr>
              <w:pStyle w:val="23"/>
              <w:keepNext/>
              <w:wordWrap/>
              <w:snapToGrid w:val="0"/>
              <w:spacing w:before="0" w:after="0" w:line="270" w:lineRule="exact"/>
              <w:jc w:val="center"/>
            </w:pPr>
            <w:r>
              <w:t>4</w:t>
            </w:r>
          </w:p>
        </w:tc>
        <w:tc>
          <w:tcPr>
            <w:tcW w:w="850" w:type="dxa"/>
            <w:tcMar>
              <w:top w:w="65" w:type="dxa"/>
              <w:left w:w="80" w:type="dxa"/>
              <w:bottom w:w="65" w:type="dxa"/>
              <w:right w:w="80" w:type="dxa"/>
            </w:tcMar>
            <w:vAlign w:val="center"/>
          </w:tcPr>
          <w:p w14:paraId="268D14CE">
            <w:pPr>
              <w:pStyle w:val="23"/>
              <w:keepNext/>
              <w:wordWrap/>
              <w:snapToGrid w:val="0"/>
              <w:spacing w:before="0" w:after="0" w:line="270" w:lineRule="exact"/>
              <w:jc w:val="center"/>
            </w:pPr>
            <w:r>
              <w:t>2156</w:t>
            </w:r>
          </w:p>
        </w:tc>
        <w:tc>
          <w:tcPr>
            <w:tcW w:w="1588" w:type="dxa"/>
            <w:tcMar>
              <w:top w:w="65" w:type="dxa"/>
              <w:left w:w="80" w:type="dxa"/>
              <w:bottom w:w="65" w:type="dxa"/>
              <w:right w:w="80" w:type="dxa"/>
            </w:tcMar>
            <w:vAlign w:val="center"/>
          </w:tcPr>
          <w:p w14:paraId="6E97B8ED">
            <w:pPr>
              <w:pStyle w:val="23"/>
              <w:keepNext/>
              <w:wordWrap/>
              <w:snapToGrid w:val="0"/>
              <w:spacing w:before="0" w:after="0" w:line="270" w:lineRule="exact"/>
              <w:jc w:val="center"/>
            </w:pPr>
            <w:r>
              <w:t>4608</w:t>
            </w:r>
          </w:p>
        </w:tc>
        <w:tc>
          <w:tcPr>
            <w:tcW w:w="1814" w:type="dxa"/>
            <w:tcMar>
              <w:top w:w="65" w:type="dxa"/>
              <w:left w:w="80" w:type="dxa"/>
              <w:bottom w:w="65" w:type="dxa"/>
              <w:right w:w="80" w:type="dxa"/>
            </w:tcMar>
            <w:vAlign w:val="center"/>
          </w:tcPr>
          <w:p w14:paraId="0BD355C3">
            <w:pPr>
              <w:pStyle w:val="23"/>
              <w:keepNext/>
              <w:wordWrap/>
              <w:snapToGrid w:val="0"/>
              <w:spacing w:before="0" w:after="0" w:line="270" w:lineRule="exact"/>
              <w:jc w:val="center"/>
            </w:pPr>
            <w:r>
              <w:t>0.8192</w:t>
            </w:r>
          </w:p>
        </w:tc>
        <w:tc>
          <w:tcPr>
            <w:tcW w:w="2041" w:type="dxa"/>
            <w:tcMar>
              <w:top w:w="65" w:type="dxa"/>
              <w:left w:w="80" w:type="dxa"/>
              <w:bottom w:w="65" w:type="dxa"/>
              <w:right w:w="80" w:type="dxa"/>
            </w:tcMar>
            <w:vAlign w:val="center"/>
          </w:tcPr>
          <w:p w14:paraId="14278867">
            <w:pPr>
              <w:pStyle w:val="23"/>
              <w:keepNext/>
              <w:wordWrap/>
              <w:snapToGrid w:val="0"/>
              <w:spacing w:before="0" w:after="0" w:line="270" w:lineRule="exact"/>
              <w:jc w:val="center"/>
            </w:pPr>
            <w:r>
              <w:t>0.438</w:t>
            </w:r>
          </w:p>
        </w:tc>
      </w:tr>
      <w:tr w14:paraId="6A6612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69" w:type="dxa"/>
            <w:tcMar>
              <w:top w:w="65" w:type="dxa"/>
              <w:left w:w="80" w:type="dxa"/>
              <w:bottom w:w="65" w:type="dxa"/>
              <w:right w:w="80" w:type="dxa"/>
            </w:tcMar>
            <w:vAlign w:val="center"/>
          </w:tcPr>
          <w:p w14:paraId="686B001A">
            <w:pPr>
              <w:pStyle w:val="23"/>
              <w:keepNext/>
              <w:wordWrap/>
              <w:snapToGrid w:val="0"/>
              <w:spacing w:before="0" w:after="0" w:line="270" w:lineRule="exact"/>
              <w:jc w:val="center"/>
            </w:pPr>
            <w:r>
              <w:t>4</w:t>
            </w:r>
          </w:p>
        </w:tc>
        <w:tc>
          <w:tcPr>
            <w:tcW w:w="879" w:type="dxa"/>
            <w:tcMar>
              <w:top w:w="65" w:type="dxa"/>
              <w:left w:w="80" w:type="dxa"/>
              <w:bottom w:w="65" w:type="dxa"/>
              <w:right w:w="80" w:type="dxa"/>
            </w:tcMar>
            <w:vAlign w:val="center"/>
          </w:tcPr>
          <w:p w14:paraId="7354929B">
            <w:pPr>
              <w:pStyle w:val="23"/>
              <w:keepNext/>
              <w:wordWrap/>
              <w:snapToGrid w:val="0"/>
              <w:spacing w:before="0" w:after="0" w:line="270" w:lineRule="exact"/>
              <w:jc w:val="center"/>
            </w:pPr>
            <w:r>
              <w:t>QPSK</w:t>
            </w:r>
          </w:p>
        </w:tc>
        <w:tc>
          <w:tcPr>
            <w:tcW w:w="737" w:type="dxa"/>
            <w:tcMar>
              <w:top w:w="65" w:type="dxa"/>
              <w:left w:w="80" w:type="dxa"/>
              <w:bottom w:w="65" w:type="dxa"/>
              <w:right w:w="80" w:type="dxa"/>
            </w:tcMar>
            <w:vAlign w:val="center"/>
          </w:tcPr>
          <w:p w14:paraId="52E311D2">
            <w:pPr>
              <w:pStyle w:val="23"/>
              <w:keepNext/>
              <w:wordWrap/>
              <w:snapToGrid w:val="0"/>
              <w:spacing w:before="0" w:after="0" w:line="270" w:lineRule="exact"/>
              <w:jc w:val="center"/>
            </w:pPr>
            <w:r>
              <w:t>8</w:t>
            </w:r>
          </w:p>
        </w:tc>
        <w:tc>
          <w:tcPr>
            <w:tcW w:w="850" w:type="dxa"/>
            <w:tcMar>
              <w:top w:w="65" w:type="dxa"/>
              <w:left w:w="80" w:type="dxa"/>
              <w:bottom w:w="65" w:type="dxa"/>
              <w:right w:w="80" w:type="dxa"/>
            </w:tcMar>
            <w:vAlign w:val="center"/>
          </w:tcPr>
          <w:p w14:paraId="59AA4EF2">
            <w:pPr>
              <w:pStyle w:val="23"/>
              <w:keepNext/>
              <w:wordWrap/>
              <w:snapToGrid w:val="0"/>
              <w:spacing w:before="0" w:after="0" w:line="270" w:lineRule="exact"/>
              <w:jc w:val="center"/>
            </w:pPr>
            <w:r>
              <w:t>2156</w:t>
            </w:r>
          </w:p>
        </w:tc>
        <w:tc>
          <w:tcPr>
            <w:tcW w:w="1588" w:type="dxa"/>
            <w:tcMar>
              <w:top w:w="65" w:type="dxa"/>
              <w:left w:w="80" w:type="dxa"/>
              <w:bottom w:w="65" w:type="dxa"/>
              <w:right w:w="80" w:type="dxa"/>
            </w:tcMar>
            <w:vAlign w:val="center"/>
          </w:tcPr>
          <w:p w14:paraId="4DED6FA6">
            <w:pPr>
              <w:pStyle w:val="23"/>
              <w:keepNext/>
              <w:wordWrap/>
              <w:snapToGrid w:val="0"/>
              <w:spacing w:before="0" w:after="0" w:line="270" w:lineRule="exact"/>
              <w:jc w:val="center"/>
            </w:pPr>
            <w:r>
              <w:t>9216</w:t>
            </w:r>
          </w:p>
        </w:tc>
        <w:tc>
          <w:tcPr>
            <w:tcW w:w="1814" w:type="dxa"/>
            <w:tcMar>
              <w:top w:w="65" w:type="dxa"/>
              <w:left w:w="80" w:type="dxa"/>
              <w:bottom w:w="65" w:type="dxa"/>
              <w:right w:w="80" w:type="dxa"/>
            </w:tcMar>
            <w:vAlign w:val="center"/>
          </w:tcPr>
          <w:p w14:paraId="56817BB2">
            <w:pPr>
              <w:pStyle w:val="23"/>
              <w:keepNext/>
              <w:wordWrap/>
              <w:snapToGrid w:val="0"/>
              <w:spacing w:before="0" w:after="0" w:line="270" w:lineRule="exact"/>
              <w:jc w:val="center"/>
            </w:pPr>
            <w:r>
              <w:t>1.6384</w:t>
            </w:r>
          </w:p>
        </w:tc>
        <w:tc>
          <w:tcPr>
            <w:tcW w:w="2041" w:type="dxa"/>
            <w:tcMar>
              <w:top w:w="65" w:type="dxa"/>
              <w:left w:w="80" w:type="dxa"/>
              <w:bottom w:w="65" w:type="dxa"/>
              <w:right w:w="80" w:type="dxa"/>
            </w:tcMar>
            <w:vAlign w:val="center"/>
          </w:tcPr>
          <w:p w14:paraId="6DA86A3F">
            <w:pPr>
              <w:pStyle w:val="23"/>
              <w:keepNext/>
              <w:wordWrap/>
              <w:snapToGrid w:val="0"/>
              <w:spacing w:before="0" w:after="0" w:line="270" w:lineRule="exact"/>
              <w:jc w:val="center"/>
            </w:pPr>
            <w:r>
              <w:t>0.875</w:t>
            </w:r>
          </w:p>
        </w:tc>
      </w:tr>
      <w:tr w14:paraId="5A5206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69" w:type="dxa"/>
            <w:tcMar>
              <w:top w:w="65" w:type="dxa"/>
              <w:left w:w="80" w:type="dxa"/>
              <w:bottom w:w="65" w:type="dxa"/>
              <w:right w:w="80" w:type="dxa"/>
            </w:tcMar>
            <w:vAlign w:val="center"/>
          </w:tcPr>
          <w:p w14:paraId="6A017491">
            <w:pPr>
              <w:pStyle w:val="23"/>
              <w:keepNext/>
              <w:wordWrap/>
              <w:snapToGrid w:val="0"/>
              <w:spacing w:before="0" w:after="0" w:line="270" w:lineRule="exact"/>
              <w:jc w:val="center"/>
            </w:pPr>
            <w:r>
              <w:t>4</w:t>
            </w:r>
          </w:p>
        </w:tc>
        <w:tc>
          <w:tcPr>
            <w:tcW w:w="879" w:type="dxa"/>
            <w:tcMar>
              <w:top w:w="65" w:type="dxa"/>
              <w:left w:w="80" w:type="dxa"/>
              <w:bottom w:w="65" w:type="dxa"/>
              <w:right w:w="80" w:type="dxa"/>
            </w:tcMar>
            <w:vAlign w:val="center"/>
          </w:tcPr>
          <w:p w14:paraId="707B65BB">
            <w:pPr>
              <w:pStyle w:val="23"/>
              <w:keepNext/>
              <w:wordWrap/>
              <w:snapToGrid w:val="0"/>
              <w:spacing w:before="0" w:after="0" w:line="270" w:lineRule="exact"/>
              <w:jc w:val="center"/>
            </w:pPr>
            <w:r>
              <w:t>16QAM</w:t>
            </w:r>
          </w:p>
        </w:tc>
        <w:tc>
          <w:tcPr>
            <w:tcW w:w="737" w:type="dxa"/>
            <w:tcMar>
              <w:top w:w="65" w:type="dxa"/>
              <w:left w:w="80" w:type="dxa"/>
              <w:bottom w:w="65" w:type="dxa"/>
              <w:right w:w="80" w:type="dxa"/>
            </w:tcMar>
            <w:vAlign w:val="center"/>
          </w:tcPr>
          <w:p w14:paraId="3461A250">
            <w:pPr>
              <w:pStyle w:val="23"/>
              <w:keepNext/>
              <w:wordWrap/>
              <w:snapToGrid w:val="0"/>
              <w:spacing w:before="0" w:after="0" w:line="270" w:lineRule="exact"/>
              <w:jc w:val="center"/>
            </w:pPr>
            <w:r>
              <w:t>16</w:t>
            </w:r>
          </w:p>
        </w:tc>
        <w:tc>
          <w:tcPr>
            <w:tcW w:w="850" w:type="dxa"/>
            <w:tcMar>
              <w:top w:w="65" w:type="dxa"/>
              <w:left w:w="80" w:type="dxa"/>
              <w:bottom w:w="65" w:type="dxa"/>
              <w:right w:w="80" w:type="dxa"/>
            </w:tcMar>
            <w:vAlign w:val="center"/>
          </w:tcPr>
          <w:p w14:paraId="3B1E2027">
            <w:pPr>
              <w:pStyle w:val="23"/>
              <w:keepNext/>
              <w:wordWrap/>
              <w:snapToGrid w:val="0"/>
              <w:spacing w:before="0" w:after="0" w:line="270" w:lineRule="exact"/>
              <w:jc w:val="center"/>
            </w:pPr>
            <w:r>
              <w:t>2156</w:t>
            </w:r>
          </w:p>
        </w:tc>
        <w:tc>
          <w:tcPr>
            <w:tcW w:w="1588" w:type="dxa"/>
            <w:tcMar>
              <w:top w:w="65" w:type="dxa"/>
              <w:left w:w="80" w:type="dxa"/>
              <w:bottom w:w="65" w:type="dxa"/>
              <w:right w:w="80" w:type="dxa"/>
            </w:tcMar>
            <w:vAlign w:val="center"/>
          </w:tcPr>
          <w:p w14:paraId="69639645">
            <w:pPr>
              <w:pStyle w:val="23"/>
              <w:keepNext/>
              <w:wordWrap/>
              <w:snapToGrid w:val="0"/>
              <w:spacing w:before="0" w:after="0" w:line="270" w:lineRule="exact"/>
              <w:jc w:val="center"/>
            </w:pPr>
            <w:r>
              <w:t>18432</w:t>
            </w:r>
          </w:p>
        </w:tc>
        <w:tc>
          <w:tcPr>
            <w:tcW w:w="1814" w:type="dxa"/>
            <w:tcMar>
              <w:top w:w="65" w:type="dxa"/>
              <w:left w:w="80" w:type="dxa"/>
              <w:bottom w:w="65" w:type="dxa"/>
              <w:right w:w="80" w:type="dxa"/>
            </w:tcMar>
            <w:vAlign w:val="center"/>
          </w:tcPr>
          <w:p w14:paraId="360850DE">
            <w:pPr>
              <w:pStyle w:val="23"/>
              <w:keepNext/>
              <w:wordWrap/>
              <w:snapToGrid w:val="0"/>
              <w:spacing w:before="0" w:after="0" w:line="270" w:lineRule="exact"/>
              <w:jc w:val="center"/>
            </w:pPr>
            <w:r>
              <w:t>3.2768</w:t>
            </w:r>
          </w:p>
        </w:tc>
        <w:tc>
          <w:tcPr>
            <w:tcW w:w="2041" w:type="dxa"/>
            <w:tcMar>
              <w:top w:w="65" w:type="dxa"/>
              <w:left w:w="80" w:type="dxa"/>
              <w:bottom w:w="65" w:type="dxa"/>
              <w:right w:w="80" w:type="dxa"/>
            </w:tcMar>
            <w:vAlign w:val="center"/>
          </w:tcPr>
          <w:p w14:paraId="27339DE2">
            <w:pPr>
              <w:pStyle w:val="23"/>
              <w:keepNext/>
              <w:wordWrap/>
              <w:snapToGrid w:val="0"/>
              <w:spacing w:before="0" w:after="0" w:line="270" w:lineRule="exact"/>
              <w:jc w:val="center"/>
            </w:pPr>
            <w:r>
              <w:t>1.751</w:t>
            </w:r>
          </w:p>
        </w:tc>
      </w:tr>
      <w:tr w14:paraId="6B7891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69" w:type="dxa"/>
            <w:tcMar>
              <w:top w:w="65" w:type="dxa"/>
              <w:left w:w="80" w:type="dxa"/>
              <w:bottom w:w="65" w:type="dxa"/>
              <w:right w:w="80" w:type="dxa"/>
            </w:tcMar>
            <w:vAlign w:val="center"/>
          </w:tcPr>
          <w:p w14:paraId="45649F24">
            <w:pPr>
              <w:pStyle w:val="23"/>
              <w:keepNext/>
              <w:wordWrap/>
              <w:snapToGrid w:val="0"/>
              <w:spacing w:before="0" w:after="0" w:line="270" w:lineRule="exact"/>
              <w:jc w:val="center"/>
            </w:pPr>
            <w:r>
              <w:t>8</w:t>
            </w:r>
          </w:p>
        </w:tc>
        <w:tc>
          <w:tcPr>
            <w:tcW w:w="879" w:type="dxa"/>
            <w:tcMar>
              <w:top w:w="65" w:type="dxa"/>
              <w:left w:w="80" w:type="dxa"/>
              <w:bottom w:w="65" w:type="dxa"/>
              <w:right w:w="80" w:type="dxa"/>
            </w:tcMar>
            <w:vAlign w:val="center"/>
          </w:tcPr>
          <w:p w14:paraId="68E1AA47">
            <w:pPr>
              <w:pStyle w:val="23"/>
              <w:keepNext/>
              <w:wordWrap/>
              <w:snapToGrid w:val="0"/>
              <w:spacing w:before="0" w:after="0" w:line="270" w:lineRule="exact"/>
              <w:jc w:val="center"/>
            </w:pPr>
            <w:r>
              <w:t>BPSK</w:t>
            </w:r>
          </w:p>
        </w:tc>
        <w:tc>
          <w:tcPr>
            <w:tcW w:w="737" w:type="dxa"/>
            <w:tcMar>
              <w:top w:w="65" w:type="dxa"/>
              <w:left w:w="80" w:type="dxa"/>
              <w:bottom w:w="65" w:type="dxa"/>
              <w:right w:w="80" w:type="dxa"/>
            </w:tcMar>
            <w:vAlign w:val="center"/>
          </w:tcPr>
          <w:p w14:paraId="5AAC2705">
            <w:pPr>
              <w:pStyle w:val="23"/>
              <w:keepNext/>
              <w:wordWrap/>
              <w:snapToGrid w:val="0"/>
              <w:spacing w:before="0" w:after="0" w:line="270" w:lineRule="exact"/>
              <w:jc w:val="center"/>
            </w:pPr>
            <w:r>
              <w:t>8</w:t>
            </w:r>
          </w:p>
        </w:tc>
        <w:tc>
          <w:tcPr>
            <w:tcW w:w="850" w:type="dxa"/>
            <w:tcMar>
              <w:top w:w="65" w:type="dxa"/>
              <w:left w:w="80" w:type="dxa"/>
              <w:bottom w:w="65" w:type="dxa"/>
              <w:right w:w="80" w:type="dxa"/>
            </w:tcMar>
            <w:vAlign w:val="center"/>
          </w:tcPr>
          <w:p w14:paraId="6FD0F3B6">
            <w:pPr>
              <w:pStyle w:val="23"/>
              <w:keepNext/>
              <w:wordWrap/>
              <w:snapToGrid w:val="0"/>
              <w:spacing w:before="0" w:after="0" w:line="270" w:lineRule="exact"/>
              <w:jc w:val="center"/>
            </w:pPr>
            <w:r>
              <w:t>2154</w:t>
            </w:r>
          </w:p>
        </w:tc>
        <w:tc>
          <w:tcPr>
            <w:tcW w:w="1588" w:type="dxa"/>
            <w:tcMar>
              <w:top w:w="65" w:type="dxa"/>
              <w:left w:w="80" w:type="dxa"/>
              <w:bottom w:w="65" w:type="dxa"/>
              <w:right w:w="80" w:type="dxa"/>
            </w:tcMar>
            <w:vAlign w:val="center"/>
          </w:tcPr>
          <w:p w14:paraId="0DFD6433">
            <w:pPr>
              <w:pStyle w:val="23"/>
              <w:keepNext/>
              <w:wordWrap/>
              <w:snapToGrid w:val="0"/>
              <w:spacing w:before="0" w:after="0" w:line="270" w:lineRule="exact"/>
              <w:jc w:val="center"/>
            </w:pPr>
            <w:r>
              <w:t>9216</w:t>
            </w:r>
          </w:p>
        </w:tc>
        <w:tc>
          <w:tcPr>
            <w:tcW w:w="1814" w:type="dxa"/>
            <w:tcMar>
              <w:top w:w="65" w:type="dxa"/>
              <w:left w:w="80" w:type="dxa"/>
              <w:bottom w:w="65" w:type="dxa"/>
              <w:right w:w="80" w:type="dxa"/>
            </w:tcMar>
            <w:vAlign w:val="center"/>
          </w:tcPr>
          <w:p w14:paraId="3A9C123A">
            <w:pPr>
              <w:pStyle w:val="23"/>
              <w:keepNext/>
              <w:wordWrap/>
              <w:snapToGrid w:val="0"/>
              <w:spacing w:before="0" w:after="0" w:line="270" w:lineRule="exact"/>
              <w:jc w:val="center"/>
            </w:pPr>
            <w:r>
              <w:t>1.6384</w:t>
            </w:r>
          </w:p>
        </w:tc>
        <w:tc>
          <w:tcPr>
            <w:tcW w:w="2041" w:type="dxa"/>
            <w:tcMar>
              <w:top w:w="65" w:type="dxa"/>
              <w:left w:w="80" w:type="dxa"/>
              <w:bottom w:w="65" w:type="dxa"/>
              <w:right w:w="80" w:type="dxa"/>
            </w:tcMar>
            <w:vAlign w:val="center"/>
          </w:tcPr>
          <w:p w14:paraId="246F4125">
            <w:pPr>
              <w:pStyle w:val="23"/>
              <w:keepNext/>
              <w:wordWrap/>
              <w:snapToGrid w:val="0"/>
              <w:spacing w:before="0" w:after="0" w:line="270" w:lineRule="exact"/>
              <w:jc w:val="center"/>
            </w:pPr>
            <w:r>
              <w:t>0.876</w:t>
            </w:r>
          </w:p>
        </w:tc>
      </w:tr>
      <w:tr w14:paraId="59E4AF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69" w:type="dxa"/>
            <w:tcMar>
              <w:top w:w="65" w:type="dxa"/>
              <w:left w:w="80" w:type="dxa"/>
              <w:bottom w:w="65" w:type="dxa"/>
              <w:right w:w="80" w:type="dxa"/>
            </w:tcMar>
            <w:vAlign w:val="center"/>
          </w:tcPr>
          <w:p w14:paraId="7722875D">
            <w:pPr>
              <w:pStyle w:val="23"/>
              <w:keepNext/>
              <w:wordWrap/>
              <w:snapToGrid w:val="0"/>
              <w:spacing w:before="0" w:after="0" w:line="270" w:lineRule="exact"/>
              <w:jc w:val="center"/>
            </w:pPr>
            <w:r>
              <w:t>8</w:t>
            </w:r>
          </w:p>
        </w:tc>
        <w:tc>
          <w:tcPr>
            <w:tcW w:w="879" w:type="dxa"/>
            <w:tcMar>
              <w:top w:w="65" w:type="dxa"/>
              <w:left w:w="80" w:type="dxa"/>
              <w:bottom w:w="65" w:type="dxa"/>
              <w:right w:w="80" w:type="dxa"/>
            </w:tcMar>
            <w:vAlign w:val="center"/>
          </w:tcPr>
          <w:p w14:paraId="6A5F2CF8">
            <w:pPr>
              <w:pStyle w:val="23"/>
              <w:keepNext/>
              <w:wordWrap/>
              <w:snapToGrid w:val="0"/>
              <w:spacing w:before="0" w:after="0" w:line="270" w:lineRule="exact"/>
              <w:jc w:val="center"/>
            </w:pPr>
            <w:r>
              <w:t>QPSK</w:t>
            </w:r>
          </w:p>
        </w:tc>
        <w:tc>
          <w:tcPr>
            <w:tcW w:w="737" w:type="dxa"/>
            <w:tcMar>
              <w:top w:w="65" w:type="dxa"/>
              <w:left w:w="80" w:type="dxa"/>
              <w:bottom w:w="65" w:type="dxa"/>
              <w:right w:w="80" w:type="dxa"/>
            </w:tcMar>
            <w:vAlign w:val="center"/>
          </w:tcPr>
          <w:p w14:paraId="18DF97A2">
            <w:pPr>
              <w:pStyle w:val="23"/>
              <w:keepNext/>
              <w:wordWrap/>
              <w:snapToGrid w:val="0"/>
              <w:spacing w:before="0" w:after="0" w:line="270" w:lineRule="exact"/>
              <w:jc w:val="center"/>
            </w:pPr>
            <w:r>
              <w:t>16</w:t>
            </w:r>
          </w:p>
        </w:tc>
        <w:tc>
          <w:tcPr>
            <w:tcW w:w="850" w:type="dxa"/>
            <w:tcMar>
              <w:top w:w="65" w:type="dxa"/>
              <w:left w:w="80" w:type="dxa"/>
              <w:bottom w:w="65" w:type="dxa"/>
              <w:right w:w="80" w:type="dxa"/>
            </w:tcMar>
            <w:vAlign w:val="center"/>
          </w:tcPr>
          <w:p w14:paraId="1294B6E2">
            <w:pPr>
              <w:pStyle w:val="23"/>
              <w:keepNext/>
              <w:wordWrap/>
              <w:snapToGrid w:val="0"/>
              <w:spacing w:before="0" w:after="0" w:line="270" w:lineRule="exact"/>
              <w:jc w:val="center"/>
            </w:pPr>
            <w:r>
              <w:t>2154</w:t>
            </w:r>
          </w:p>
        </w:tc>
        <w:tc>
          <w:tcPr>
            <w:tcW w:w="1588" w:type="dxa"/>
            <w:tcMar>
              <w:top w:w="65" w:type="dxa"/>
              <w:left w:w="80" w:type="dxa"/>
              <w:bottom w:w="65" w:type="dxa"/>
              <w:right w:w="80" w:type="dxa"/>
            </w:tcMar>
            <w:vAlign w:val="center"/>
          </w:tcPr>
          <w:p w14:paraId="314BF23D">
            <w:pPr>
              <w:pStyle w:val="23"/>
              <w:keepNext/>
              <w:wordWrap/>
              <w:snapToGrid w:val="0"/>
              <w:spacing w:before="0" w:after="0" w:line="270" w:lineRule="exact"/>
              <w:jc w:val="center"/>
            </w:pPr>
            <w:r>
              <w:t>18432</w:t>
            </w:r>
          </w:p>
        </w:tc>
        <w:tc>
          <w:tcPr>
            <w:tcW w:w="1814" w:type="dxa"/>
            <w:tcMar>
              <w:top w:w="65" w:type="dxa"/>
              <w:left w:w="80" w:type="dxa"/>
              <w:bottom w:w="65" w:type="dxa"/>
              <w:right w:w="80" w:type="dxa"/>
            </w:tcMar>
            <w:vAlign w:val="center"/>
          </w:tcPr>
          <w:p w14:paraId="6F46FB44">
            <w:pPr>
              <w:pStyle w:val="23"/>
              <w:keepNext/>
              <w:wordWrap/>
              <w:snapToGrid w:val="0"/>
              <w:spacing w:before="0" w:after="0" w:line="270" w:lineRule="exact"/>
              <w:jc w:val="center"/>
            </w:pPr>
            <w:r>
              <w:t>3.2768</w:t>
            </w:r>
          </w:p>
        </w:tc>
        <w:tc>
          <w:tcPr>
            <w:tcW w:w="2041" w:type="dxa"/>
            <w:tcMar>
              <w:top w:w="65" w:type="dxa"/>
              <w:left w:w="80" w:type="dxa"/>
              <w:bottom w:w="65" w:type="dxa"/>
              <w:right w:w="80" w:type="dxa"/>
            </w:tcMar>
            <w:vAlign w:val="center"/>
          </w:tcPr>
          <w:p w14:paraId="4EC06F07">
            <w:pPr>
              <w:pStyle w:val="23"/>
              <w:keepNext/>
              <w:wordWrap/>
              <w:snapToGrid w:val="0"/>
              <w:spacing w:before="0" w:after="0" w:line="270" w:lineRule="exact"/>
              <w:jc w:val="center"/>
            </w:pPr>
            <w:r>
              <w:t>1.752</w:t>
            </w:r>
          </w:p>
        </w:tc>
      </w:tr>
      <w:tr w14:paraId="7E8B4A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69" w:type="dxa"/>
            <w:tcMar>
              <w:top w:w="65" w:type="dxa"/>
              <w:left w:w="80" w:type="dxa"/>
              <w:bottom w:w="65" w:type="dxa"/>
              <w:right w:w="80" w:type="dxa"/>
            </w:tcMar>
            <w:vAlign w:val="center"/>
          </w:tcPr>
          <w:p w14:paraId="0CA2D542">
            <w:pPr>
              <w:pStyle w:val="23"/>
              <w:wordWrap/>
              <w:snapToGrid w:val="0"/>
              <w:spacing w:before="0" w:after="0" w:line="270" w:lineRule="exact"/>
              <w:jc w:val="center"/>
            </w:pPr>
            <w:r>
              <w:t>8</w:t>
            </w:r>
          </w:p>
        </w:tc>
        <w:tc>
          <w:tcPr>
            <w:tcW w:w="879" w:type="dxa"/>
            <w:tcMar>
              <w:top w:w="65" w:type="dxa"/>
              <w:left w:w="80" w:type="dxa"/>
              <w:bottom w:w="65" w:type="dxa"/>
              <w:right w:w="80" w:type="dxa"/>
            </w:tcMar>
            <w:vAlign w:val="center"/>
          </w:tcPr>
          <w:p w14:paraId="488039E9">
            <w:pPr>
              <w:pStyle w:val="23"/>
              <w:wordWrap/>
              <w:snapToGrid w:val="0"/>
              <w:spacing w:before="0" w:after="0" w:line="270" w:lineRule="exact"/>
              <w:jc w:val="center"/>
            </w:pPr>
            <w:r>
              <w:t>16QAM</w:t>
            </w:r>
          </w:p>
        </w:tc>
        <w:tc>
          <w:tcPr>
            <w:tcW w:w="737" w:type="dxa"/>
            <w:tcMar>
              <w:top w:w="65" w:type="dxa"/>
              <w:left w:w="80" w:type="dxa"/>
              <w:bottom w:w="65" w:type="dxa"/>
              <w:right w:w="80" w:type="dxa"/>
            </w:tcMar>
            <w:vAlign w:val="center"/>
          </w:tcPr>
          <w:p w14:paraId="38B3818F">
            <w:pPr>
              <w:pStyle w:val="23"/>
              <w:wordWrap/>
              <w:snapToGrid w:val="0"/>
              <w:spacing w:before="0" w:after="0" w:line="270" w:lineRule="exact"/>
              <w:jc w:val="center"/>
            </w:pPr>
            <w:r>
              <w:t>32</w:t>
            </w:r>
          </w:p>
        </w:tc>
        <w:tc>
          <w:tcPr>
            <w:tcW w:w="850" w:type="dxa"/>
            <w:tcMar>
              <w:top w:w="65" w:type="dxa"/>
              <w:left w:w="80" w:type="dxa"/>
              <w:bottom w:w="65" w:type="dxa"/>
              <w:right w:w="80" w:type="dxa"/>
            </w:tcMar>
            <w:vAlign w:val="center"/>
          </w:tcPr>
          <w:p w14:paraId="7C0E65C4">
            <w:pPr>
              <w:pStyle w:val="23"/>
              <w:wordWrap/>
              <w:snapToGrid w:val="0"/>
              <w:spacing w:before="0" w:after="0" w:line="270" w:lineRule="exact"/>
              <w:jc w:val="center"/>
            </w:pPr>
            <w:r>
              <w:t>2154</w:t>
            </w:r>
          </w:p>
        </w:tc>
        <w:tc>
          <w:tcPr>
            <w:tcW w:w="1588" w:type="dxa"/>
            <w:tcMar>
              <w:top w:w="65" w:type="dxa"/>
              <w:left w:w="80" w:type="dxa"/>
              <w:bottom w:w="65" w:type="dxa"/>
              <w:right w:w="80" w:type="dxa"/>
            </w:tcMar>
            <w:vAlign w:val="center"/>
          </w:tcPr>
          <w:p w14:paraId="674D3CF1">
            <w:pPr>
              <w:pStyle w:val="23"/>
              <w:wordWrap/>
              <w:snapToGrid w:val="0"/>
              <w:spacing w:before="0" w:after="0" w:line="270" w:lineRule="exact"/>
              <w:jc w:val="center"/>
            </w:pPr>
            <w:r>
              <w:t>36864</w:t>
            </w:r>
          </w:p>
        </w:tc>
        <w:tc>
          <w:tcPr>
            <w:tcW w:w="1814" w:type="dxa"/>
            <w:tcMar>
              <w:top w:w="65" w:type="dxa"/>
              <w:left w:w="80" w:type="dxa"/>
              <w:bottom w:w="65" w:type="dxa"/>
              <w:right w:w="80" w:type="dxa"/>
            </w:tcMar>
            <w:vAlign w:val="center"/>
          </w:tcPr>
          <w:p w14:paraId="63E31F0D">
            <w:pPr>
              <w:pStyle w:val="23"/>
              <w:wordWrap/>
              <w:snapToGrid w:val="0"/>
              <w:spacing w:before="0" w:after="0" w:line="270" w:lineRule="exact"/>
              <w:jc w:val="center"/>
            </w:pPr>
            <w:r>
              <w:t>6.5536</w:t>
            </w:r>
          </w:p>
        </w:tc>
        <w:tc>
          <w:tcPr>
            <w:tcW w:w="2041" w:type="dxa"/>
            <w:tcMar>
              <w:top w:w="65" w:type="dxa"/>
              <w:left w:w="80" w:type="dxa"/>
              <w:bottom w:w="65" w:type="dxa"/>
              <w:right w:w="80" w:type="dxa"/>
            </w:tcMar>
            <w:vAlign w:val="center"/>
          </w:tcPr>
          <w:p w14:paraId="2768C660">
            <w:pPr>
              <w:pStyle w:val="23"/>
              <w:wordWrap/>
              <w:snapToGrid w:val="0"/>
              <w:spacing w:before="0" w:after="0" w:line="270" w:lineRule="exact"/>
              <w:jc w:val="center"/>
            </w:pPr>
            <w:r>
              <w:t>3.505</w:t>
            </w:r>
          </w:p>
        </w:tc>
      </w:tr>
    </w:tbl>
    <w:p w14:paraId="0B58CBA1">
      <w:pPr>
        <w:pStyle w:val="26"/>
        <w:wordWrap w:val="0"/>
        <w:snapToGrid w:val="0"/>
        <w:spacing w:before="0" w:after="20" w:line="40" w:lineRule="exact"/>
      </w:pPr>
    </w:p>
    <w:p w14:paraId="53075164">
      <w:pPr>
        <w:pStyle w:val="17"/>
        <w:wordWrap w:val="0"/>
        <w:snapToGrid w:val="0"/>
        <w:spacing w:before="0" w:after="0" w:line="400" w:lineRule="exact"/>
      </w:pPr>
      <w:r>
        <w:t>理论业务速率覆盖0.218～3.505 Gbit/s，反映扣除帧结构及编码开销后的物理层承载容量。P2/16QAM、P4/QPSK与P8/BPSK均可承载约0.875 Gbit/s业务，但分别采用较低符号率高阶调制、居中组合和较高符号率低阶调制。相近业务速率下仍存在不同带宽与解调要求，为质量驱动的P/M选择提供了实际工作空间。</w:t>
      </w:r>
    </w:p>
    <w:p w14:paraId="04D9185F">
      <w:pPr>
        <w:pStyle w:val="17"/>
        <w:wordWrap w:val="0"/>
        <w:snapToGrid w:val="0"/>
        <w:spacing w:before="0" w:after="0" w:line="400" w:lineRule="exact"/>
      </w:pPr>
      <w:r>
        <w:t>共享处理结构还需要解决模式参数与在途数据的对应关系。发送端在本帧六个数据块结束后的提交边界锁存下一帧P/M，编码、映射和组帧逐级保存各自数据所属的模式。双时钟缓存把P/M、保护标识和I/Q样点放在同一个存储字内，读出时共同完成位宽重排，使旧帧仍按旧配置排出，新帧按已锁存的新配置处理。模式更新由数据交接定义，贯穿存在不同延迟的运算和缓存。</w:t>
      </w:r>
    </w:p>
    <w:p w14:paraId="457FAEAF">
      <w:pPr>
        <w:pStyle w:val="17"/>
        <w:wordWrap w:val="0"/>
        <w:snapToGrid w:val="0"/>
        <w:spacing w:before="0" w:after="0" w:line="400" w:lineRule="exact"/>
      </w:pPr>
      <w:r>
        <w:t>P改变时，发送请求调度和帧头输出协同预留保护区间，按旧P=2、4、8分别推进13、9、7 clk的有效零符号，先排空旧速率下的成形滤波尾迹，再输出新模式帧头。同P下改变M不改变符号时间间隔，滤波器保持卷积推进。这使运行中的体制调整能够沿现有流水完成，同时保留清楚的帧边界与旧新模式归属。</w:t>
      </w:r>
    </w:p>
    <w:p w14:paraId="3D0A4119">
      <w:pPr>
        <w:pStyle w:val="21"/>
        <w:snapToGrid w:val="0"/>
        <w:spacing w:before="120" w:after="60" w:line="360" w:lineRule="exact"/>
      </w:pPr>
      <w:r>
        <w:t>2.2.1.2 共享成形与匹配滤波</w:t>
      </w:r>
    </w:p>
    <w:p w14:paraId="186C730B">
      <w:pPr>
        <w:pStyle w:val="17"/>
        <w:wordWrap w:val="0"/>
        <w:snapToGrid w:val="0"/>
        <w:spacing w:before="0" w:after="0" w:line="400" w:lineRule="exact"/>
      </w:pPr>
      <w:r>
        <w:t>多速率滤波需要在固定采样吞吐下覆盖三种符号间隔。作品以一套发送采样输出结构和一套接收计算引擎阵列承接三档P，通过切换系数、历史样本关系与求和路径完成不同速率处理，避免为每一档符号率配置独立的完整滤波器。模式变化的影响集中在局部调度与控制边界。</w:t>
      </w:r>
    </w:p>
    <w:p w14:paraId="637A6962">
      <w:pPr>
        <w:pStyle w:val="17"/>
        <w:wordWrap w:val="0"/>
        <w:snapToGrid w:val="0"/>
        <w:spacing w:before="0" w:after="0" w:line="400" w:lineRule="exact"/>
      </w:pPr>
      <w:r>
        <w:t>发送端从业务缓存取得数据，按本帧W组织信息字，经扰码、编码与映射形成P个连续符号，随后插入训练、CP与导频。成形RRC的滚降系数为0.15、跨度为16个符号，按L=12、6、3插值到统一采样网格；接收端匹配RRC执行相应的抽取与符号恢复[3]。</w:t>
      </w:r>
    </w:p>
    <w:p w14:paraId="6CB24BB2">
      <w:pPr>
        <w:pStyle w:val="17"/>
        <w:wordWrap w:val="0"/>
        <w:snapToGrid w:val="0"/>
        <w:spacing w:before="0" w:after="0" w:line="400" w:lineRule="exact"/>
      </w:pPr>
      <w:r>
        <w:t>发送RRC共用409.6 MHz下的12路采样输出引擎，每clk接收P/2个连续符号。四个局部符号窗口分别服务三个输出相位，由P选择历史窗口及系数相位，使三档速率复用主要乘加结构。P变化时，按旧速率推进保护clk，排空旧滤波尾部再发送新模式帧；同P连续帧保留卷积状态。</w:t>
      </w:r>
    </w:p>
    <w:p w14:paraId="182C851B">
      <w:pPr>
        <w:pStyle w:val="17"/>
        <w:wordWrap w:val="0"/>
        <w:snapToGrid w:val="0"/>
        <w:spacing w:before="0" w:after="0" w:line="400" w:lineRule="exact"/>
      </w:pPr>
      <w:r>
        <w:t>接收端先将12路409.6 MHz采样转换为24路204.8 MHz采样，再经DDC产生连续复采样，送入历史缓存与识别窗口。匹配RRC采用八个计算引擎：P2时每四个引擎的贡献合并，P4时每两个合并，P8时分别输出，完成三档抽取步长下的滤波。不同符号率共用输入采样通路和计算阵列，由合并关系形成每clk有效的P个符号。</w:t>
      </w:r>
    </w:p>
    <w:p w14:paraId="22C84A40">
      <w:pPr>
        <w:pStyle w:val="17"/>
        <w:wordWrap w:val="0"/>
        <w:snapToGrid w:val="0"/>
        <w:spacing w:before="0" w:after="0" w:line="400" w:lineRule="exact"/>
        <w:rPr>
          <w:rFonts w:hint="eastAsia" w:eastAsia="宋体"/>
          <w:lang w:eastAsia="zh-CN"/>
        </w:rPr>
      </w:pPr>
      <w:r>
        <w:t>P决定每clk恢复的符号数，抽样相位决定从连续采样网格中选取的位置。捕获描述符同时记录P、相位与源位置，回放、滤波与后续帧定位沿用同一配置，使速率识别与实际采样处理一致。滚降系数0.15下，三档符号率对应的理</w:t>
      </w:r>
      <w:r>
        <w:rPr>
          <w:rFonts w:hint="eastAsia"/>
          <w:lang w:eastAsia="zh-CN"/>
        </w:rPr>
        <w:t>论</w:t>
      </w:r>
      <w:r>
        <w:t>双边基带支持带宽分别为471.04、942.08、1884.16 MHz。</w:t>
      </w:r>
    </w:p>
    <w:p w14:paraId="0CC07716">
      <w:pPr>
        <w:pStyle w:val="21"/>
        <w:keepNext/>
        <w:snapToGrid w:val="0"/>
        <w:spacing w:before="120" w:after="60" w:line="360" w:lineRule="exact"/>
      </w:pPr>
      <w:r>
        <w:t>2.2.1.3 帧定位与时间同步</w:t>
      </w:r>
    </w:p>
    <w:p w14:paraId="719D1A55">
      <w:pPr>
        <w:pStyle w:val="17"/>
        <w:wordWrap w:val="0"/>
        <w:snapToGrid w:val="0"/>
        <w:spacing w:before="0" w:after="0" w:line="400" w:lineRule="exact"/>
      </w:pPr>
      <w:r>
        <w:t>在候选P下，ZC相关定位帧头，PN16进一步细化位置并确认抽样相位；主同步在回放流中将第一CP样本对齐到lane 0，依序输出训练与数据块。ZC的32项相关按公共系数归并为四组，先交换I/Q、变号与组内求和，再执行公共乘法，减少重复相关运算。PN候选流水仅携带评分、能量及位置，获胜后从共享历史中提取对应样本，减少候选比较过程中的宽数据搬运。</w:t>
      </w:r>
    </w:p>
    <w:p w14:paraId="3365B83C">
      <w:pPr>
        <w:pStyle w:val="21"/>
        <w:keepNext/>
        <w:snapToGrid w:val="0"/>
        <w:spacing w:before="120" w:after="60" w:line="360" w:lineRule="exact"/>
      </w:pPr>
      <w:r>
        <w:t>2.2.1.4 双训练块频偏估计与补偿</w:t>
      </w:r>
    </w:p>
    <w:p w14:paraId="2D0F776D">
      <w:pPr>
        <w:pStyle w:val="17"/>
        <w:wordWrap w:val="0"/>
        <w:snapToGrid w:val="0"/>
        <w:spacing w:before="0" w:after="0" w:line="400" w:lineRule="exact"/>
      </w:pPr>
      <w:r>
        <w:t>载波频偏使接收符号的相位随时间持续旋转。若训练块与后续业务之间存在这种相位漂移，训练得到的信道系数就难以在整帧内保持对应。作品在频域均衡之前利用双训练块估计频偏，并对训练和业务采用同一连续相位补偿，使后级均衡主要处理信道引起的幅相畸变。</w:t>
      </w:r>
    </w:p>
    <w:p w14:paraId="5E51633A">
      <w:pPr>
        <w:pStyle w:val="17"/>
        <w:wordWrap w:val="0"/>
        <w:snapToGrid w:val="0"/>
        <w:spacing w:before="0" w:after="0" w:line="400" w:lineRule="exact"/>
      </w:pPr>
      <w:r>
        <w:t>统一帧中的两个训练块内容相同，相应符号的时间间隔固定为265 clk。对两块的对应复符号作共轭相关，已知训练波形与近似不变的信道响应主要形成相关幅度，频偏形成两块之间的公共相位差；对整个训练块累加，再由相关和的相角求得频偏。令r₁、r₂为两块对应复符号，Ktr为参与相关的符号数，估计关系见式（4）。</w:t>
      </w:r>
    </w:p>
    <w:tbl>
      <w:tblPr>
        <w:tblStyle w:val="8"/>
        <w:tblW w:w="8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5" w:type="dxa"/>
          <w:left w:w="0" w:type="dxa"/>
          <w:bottom w:w="25" w:type="dxa"/>
          <w:right w:w="0" w:type="dxa"/>
        </w:tblCellMar>
      </w:tblPr>
      <w:tblGrid>
        <w:gridCol w:w="680"/>
        <w:gridCol w:w="6917"/>
        <w:gridCol w:w="680"/>
      </w:tblGrid>
      <w:tr w14:paraId="6ED6A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5" w:type="dxa"/>
            <w:left w:w="0" w:type="dxa"/>
            <w:bottom w:w="25" w:type="dxa"/>
            <w:right w:w="0" w:type="dxa"/>
          </w:tblCellMar>
        </w:tblPrEx>
        <w:trPr>
          <w:cantSplit/>
          <w:jc w:val="center"/>
        </w:trPr>
        <w:tc>
          <w:tcPr>
            <w:tcW w:w="680" w:type="dxa"/>
            <w:vAlign w:val="center"/>
          </w:tcPr>
          <w:p w14:paraId="2A2AF4E3">
            <w:pPr>
              <w:pStyle w:val="25"/>
              <w:keepLines/>
              <w:wordWrap/>
              <w:snapToGrid w:val="0"/>
              <w:spacing w:before="60" w:after="60" w:line="480" w:lineRule="atLeast"/>
            </w:pPr>
          </w:p>
        </w:tc>
        <w:tc>
          <w:tcPr>
            <w:tcW w:w="6917" w:type="dxa"/>
            <w:vAlign w:val="center"/>
          </w:tcPr>
          <w:p w14:paraId="61734F67">
            <w:pPr>
              <w:pStyle w:val="25"/>
              <w:keepLines/>
              <w:wordWrap/>
              <w:snapToGrid w:val="0"/>
              <w:spacing w:before="60" w:after="60" w:line="480" w:lineRule="atLeast"/>
              <w:jc w:val="center"/>
            </w:pPr>
            <m:oMathPara>
              <m:oMath>
                <m:eqArr>
                  <m:eqArrPr/>
                  <m:e>
                    <m:r>
                      <m:rPr/>
                      <w:rPr>
                        <w:rFonts w:ascii="Cambria Math" w:hAnsi="Cambria Math" w:eastAsia="Cambria Math"/>
                        <w:sz w:val="24"/>
                      </w:rPr>
                      <m:t>C=</m:t>
                    </m:r>
                    <m:nary>
                      <m:naryPr>
                        <m:chr m:val="∑"/>
                        <m:limLoc m:val="undOvr"/>
                      </m:naryPr>
                      <m:sub>
                        <m:r>
                          <m:rPr/>
                          <w:rPr>
                            <w:rFonts w:ascii="Cambria Math" w:hAnsi="Cambria Math" w:eastAsia="Cambria Math"/>
                            <w:sz w:val="24"/>
                          </w:rPr>
                          <m:t>n=0</m:t>
                        </m:r>
                      </m:sub>
                      <m:sup>
                        <m:sSub>
                          <m:sSubPr/>
                          <m:e>
                            <m:r>
                              <m:rPr/>
                              <w:rPr>
                                <w:rFonts w:ascii="Cambria Math" w:hAnsi="Cambria Math" w:eastAsia="Cambria Math"/>
                                <w:sz w:val="24"/>
                              </w:rPr>
                              <m:t>K</m:t>
                            </m:r>
                          </m:e>
                          <m:sub>
                            <m:r>
                              <m:rPr>
                                <m:sty m:val="p"/>
                              </m:rPr>
                              <w:rPr>
                                <w:rFonts w:ascii="Cambria Math" w:hAnsi="Cambria Math" w:eastAsia="Cambria Math"/>
                                <w:sz w:val="24"/>
                              </w:rPr>
                              <m:t>tr</m:t>
                            </m:r>
                          </m:sub>
                        </m:sSub>
                        <m:r>
                          <m:rPr/>
                          <w:rPr>
                            <w:rFonts w:ascii="Cambria Math" w:hAnsi="Cambria Math" w:eastAsia="Cambria Math"/>
                            <w:sz w:val="24"/>
                          </w:rPr>
                          <m:t>−1</m:t>
                        </m:r>
                      </m:sup>
                      <m:e>
                        <m:sSub>
                          <m:sSubPr/>
                          <m:e>
                            <m:r>
                              <m:rPr/>
                              <w:rPr>
                                <w:rFonts w:ascii="Cambria Math" w:hAnsi="Cambria Math" w:eastAsia="Cambria Math"/>
                                <w:sz w:val="24"/>
                              </w:rPr>
                              <m:t>r</m:t>
                            </m:r>
                          </m:e>
                          <m:sub>
                            <m:r>
                              <m:rPr/>
                              <w:rPr>
                                <w:rFonts w:ascii="Cambria Math" w:hAnsi="Cambria Math" w:eastAsia="Cambria Math"/>
                                <w:sz w:val="24"/>
                              </w:rPr>
                              <m:t>1</m:t>
                            </m:r>
                          </m:sub>
                        </m:sSub>
                        <m:r>
                          <m:rPr/>
                          <w:rPr>
                            <w:rFonts w:ascii="Cambria Math" w:hAnsi="Cambria Math" w:eastAsia="Cambria Math"/>
                            <w:sz w:val="24"/>
                          </w:rPr>
                          <m:t>[n]</m:t>
                        </m:r>
                        <m:sSup>
                          <m:sSupPr/>
                          <m:e>
                            <m:sSub>
                              <m:sSubPr/>
                              <m:e>
                                <m:r>
                                  <m:rPr/>
                                  <w:rPr>
                                    <w:rFonts w:ascii="Cambria Math" w:hAnsi="Cambria Math" w:eastAsia="Cambria Math"/>
                                    <w:sz w:val="24"/>
                                  </w:rPr>
                                  <m:t>r</m:t>
                                </m:r>
                              </m:e>
                              <m:sub>
                                <m:r>
                                  <m:rPr/>
                                  <w:rPr>
                                    <w:rFonts w:ascii="Cambria Math" w:hAnsi="Cambria Math" w:eastAsia="Cambria Math"/>
                                    <w:sz w:val="24"/>
                                  </w:rPr>
                                  <m:t>2</m:t>
                                </m:r>
                              </m:sub>
                            </m:sSub>
                          </m:e>
                          <m:sup>
                            <m:r>
                              <m:rPr/>
                              <w:rPr>
                                <w:rFonts w:ascii="Cambria Math" w:hAnsi="Cambria Math" w:eastAsia="Cambria Math"/>
                                <w:sz w:val="24"/>
                              </w:rPr>
                              <m:t>∗</m:t>
                            </m:r>
                          </m:sup>
                        </m:sSup>
                        <m:r>
                          <m:rPr/>
                          <w:rPr>
                            <w:rFonts w:ascii="Cambria Math" w:hAnsi="Cambria Math" w:eastAsia="Cambria Math"/>
                            <w:sz w:val="24"/>
                          </w:rPr>
                          <m:t>[n]</m:t>
                        </m:r>
                      </m:e>
                    </m:nary>
                    <m:r>
                      <m:rPr/>
                      <w:rPr>
                        <w:rFonts w:ascii="Cambria Math" w:hAnsi="Cambria Math" w:eastAsia="Cambria Math"/>
                        <w:sz w:val="24"/>
                      </w:rPr>
                      <m:t>,</m:t>
                    </m:r>
                    <m:sSub>
                      <m:sSubPr/>
                      <m:e>
                        <m:r>
                          <m:rPr/>
                          <w:rPr>
                            <w:rFonts w:ascii="Cambria Math" w:hAnsi="Cambria Math" w:eastAsia="Cambria Math"/>
                            <w:sz w:val="24"/>
                          </w:rPr>
                          <m:t>K</m:t>
                        </m:r>
                      </m:e>
                      <m:sub>
                        <m:r>
                          <m:rPr>
                            <m:sty m:val="p"/>
                          </m:rPr>
                          <w:rPr>
                            <w:rFonts w:ascii="Cambria Math" w:hAnsi="Cambria Math" w:eastAsia="Cambria Math"/>
                            <w:sz w:val="24"/>
                          </w:rPr>
                          <m:t>tr</m:t>
                        </m:r>
                      </m:sub>
                    </m:sSub>
                    <m:r>
                      <m:rPr/>
                      <w:rPr>
                        <w:rFonts w:ascii="Cambria Math" w:hAnsi="Cambria Math" w:eastAsia="Cambria Math"/>
                        <w:sz w:val="24"/>
                      </w:rPr>
                      <m:t>=265P</m:t>
                    </m:r>
                  </m:e>
                  <m:e>
                    <m:acc>
                      <m:accPr/>
                      <m:e>
                        <m:r>
                          <m:rPr/>
                          <w:rPr>
                            <w:rFonts w:ascii="Cambria Math" w:hAnsi="Cambria Math" w:eastAsia="Cambria Math"/>
                            <w:sz w:val="24"/>
                          </w:rPr>
                          <m:t>Δf</m:t>
                        </m:r>
                      </m:e>
                    </m:acc>
                    <m:r>
                      <m:rPr/>
                      <w:rPr>
                        <w:rFonts w:ascii="Cambria Math" w:hAnsi="Cambria Math" w:eastAsia="Cambria Math"/>
                        <w:sz w:val="24"/>
                      </w:rPr>
                      <m:t>=−</m:t>
                    </m:r>
                    <m:f>
                      <m:fPr/>
                      <m:num>
                        <m:r>
                          <m:rPr>
                            <m:sty m:val="p"/>
                          </m:rPr>
                          <w:rPr>
                            <w:rFonts w:ascii="Cambria Math" w:hAnsi="Cambria Math" w:eastAsia="Cambria Math"/>
                            <w:sz w:val="24"/>
                          </w:rPr>
                          <m:t>arg</m:t>
                        </m:r>
                        <m:r>
                          <m:rPr/>
                          <w:rPr>
                            <w:rFonts w:ascii="Cambria Math" w:hAnsi="Cambria Math" w:eastAsia="Cambria Math"/>
                            <w:sz w:val="24"/>
                          </w:rPr>
                          <m:t>C</m:t>
                        </m:r>
                      </m:num>
                      <m:den>
                        <m:r>
                          <m:rPr/>
                          <w:rPr>
                            <w:rFonts w:ascii="Cambria Math" w:hAnsi="Cambria Math" w:eastAsia="Cambria Math"/>
                            <w:sz w:val="24"/>
                          </w:rPr>
                          <m:t>2π</m:t>
                        </m:r>
                        <m:sSub>
                          <m:sSubPr/>
                          <m:e>
                            <m:r>
                              <m:rPr/>
                              <w:rPr>
                                <w:rFonts w:ascii="Cambria Math" w:hAnsi="Cambria Math" w:eastAsia="Cambria Math"/>
                                <w:sz w:val="24"/>
                              </w:rPr>
                              <m:t>T</m:t>
                            </m:r>
                          </m:e>
                          <m:sub>
                            <m:r>
                              <m:rPr>
                                <m:sty m:val="p"/>
                              </m:rPr>
                              <w:rPr>
                                <w:rFonts w:ascii="Cambria Math" w:hAnsi="Cambria Math" w:eastAsia="Cambria Math"/>
                                <w:sz w:val="24"/>
                              </w:rPr>
                              <m:t>block</m:t>
                            </m:r>
                          </m:sub>
                        </m:sSub>
                      </m:den>
                    </m:f>
                    <m:r>
                      <m:rPr/>
                      <w:rPr>
                        <w:rFonts w:ascii="Cambria Math" w:hAnsi="Cambria Math" w:eastAsia="Cambria Math"/>
                        <w:sz w:val="24"/>
                      </w:rPr>
                      <m:t>,</m:t>
                    </m:r>
                    <m:sSub>
                      <m:sSubPr/>
                      <m:e>
                        <m:r>
                          <m:rPr/>
                          <w:rPr>
                            <w:rFonts w:ascii="Cambria Math" w:hAnsi="Cambria Math" w:eastAsia="Cambria Math"/>
                            <w:sz w:val="24"/>
                          </w:rPr>
                          <m:t>T</m:t>
                        </m:r>
                      </m:e>
                      <m:sub>
                        <m:r>
                          <m:rPr>
                            <m:sty m:val="p"/>
                          </m:rPr>
                          <w:rPr>
                            <w:rFonts w:ascii="Cambria Math" w:hAnsi="Cambria Math" w:eastAsia="Cambria Math"/>
                            <w:sz w:val="24"/>
                          </w:rPr>
                          <m:t>block</m:t>
                        </m:r>
                      </m:sub>
                    </m:sSub>
                    <m:r>
                      <m:rPr/>
                      <w:rPr>
                        <w:rFonts w:ascii="Cambria Math" w:hAnsi="Cambria Math" w:eastAsia="Cambria Math"/>
                        <w:sz w:val="24"/>
                      </w:rPr>
                      <m:t>=</m:t>
                    </m:r>
                    <m:f>
                      <m:fPr/>
                      <m:num>
                        <m:r>
                          <m:rPr/>
                          <w:rPr>
                            <w:rFonts w:ascii="Cambria Math" w:hAnsi="Cambria Math" w:eastAsia="Cambria Math"/>
                            <w:sz w:val="24"/>
                          </w:rPr>
                          <m:t>265</m:t>
                        </m:r>
                      </m:num>
                      <m:den>
                        <m:sSub>
                          <m:sSubPr/>
                          <m:e>
                            <m:r>
                              <m:rPr/>
                              <w:rPr>
                                <w:rFonts w:ascii="Cambria Math" w:hAnsi="Cambria Math" w:eastAsia="Cambria Math"/>
                                <w:sz w:val="24"/>
                              </w:rPr>
                              <m:t>f</m:t>
                            </m:r>
                          </m:e>
                          <m:sub>
                            <m:r>
                              <m:rPr>
                                <m:sty m:val="p"/>
                              </m:rPr>
                              <w:rPr>
                                <w:rFonts w:ascii="Cambria Math" w:hAnsi="Cambria Math" w:eastAsia="Cambria Math"/>
                                <w:sz w:val="24"/>
                              </w:rPr>
                              <m:t>clk</m:t>
                            </m:r>
                          </m:sub>
                        </m:sSub>
                      </m:den>
                    </m:f>
                  </m:e>
                </m:eqArr>
              </m:oMath>
            </m:oMathPara>
          </w:p>
        </w:tc>
        <w:tc>
          <w:tcPr>
            <w:tcW w:w="680" w:type="dxa"/>
            <w:vAlign w:val="center"/>
          </w:tcPr>
          <w:p w14:paraId="3330A9E1">
            <w:pPr>
              <w:pStyle w:val="25"/>
              <w:keepLines/>
              <w:wordWrap/>
              <w:snapToGrid w:val="0"/>
              <w:spacing w:before="60" w:after="60" w:line="480" w:lineRule="atLeast"/>
              <w:jc w:val="right"/>
            </w:pPr>
            <w:r>
              <w:rPr>
                <w:rFonts w:ascii="Times New Roman" w:hAnsi="Times New Roman" w:eastAsia="宋体" w:cs="Times New Roman"/>
                <w:color w:val="000000"/>
                <w:sz w:val="24"/>
                <w:szCs w:val="24"/>
              </w:rPr>
              <w:t>(4)</w:t>
            </w:r>
          </w:p>
        </w:tc>
      </w:tr>
    </w:tbl>
    <w:p w14:paraId="2A121F68">
      <w:pPr>
        <w:pStyle w:val="17"/>
        <w:wordWrap w:val="0"/>
        <w:snapToGrid w:val="0"/>
        <w:spacing w:before="0" w:after="0" w:line="400" w:lineRule="exact"/>
        <w:rPr>
          <w:rFonts w:hint="eastAsia" w:eastAsia="宋体"/>
          <w:lang w:val="en-US" w:eastAsia="zh-CN"/>
        </w:rPr>
      </w:pPr>
      <w:r>
        <w:t>在204.8 MHz物理层时钟下，两训练块的时间间隔为1.293945 μs。由于相关相角只在一个2π周期内确定，频偏的理论无模糊范围为|Δf|＜fclk/(2×265)，即约±386.415 kHz。三档P虽然具有不同符号率，但训练块的时间间隔相同，因此共用这一理论边界</w:t>
      </w:r>
      <w:r>
        <w:rPr>
          <w:rFonts w:hint="eastAsia"/>
          <w:lang w:eastAsia="zh-CN"/>
        </w:rPr>
        <w:t>。</w:t>
      </w:r>
    </w:p>
    <w:p w14:paraId="0F65048B">
      <w:pPr>
        <w:pStyle w:val="17"/>
        <w:wordWrap w:val="0"/>
        <w:snapToGrid w:val="0"/>
        <w:spacing w:before="0" w:after="0" w:line="400" w:lineRule="exact"/>
      </w:pPr>
      <w:r>
        <w:t>硬件在第二个训练块到达时读取已保存的第一块，按路计算复相关，经加法树和跨clk累加形成相关和，再共用求角与常系数缩放通路。数据支路设置延迟缓存，待本帧估计就绪后，从该帧起点开始补偿。每clk内P个连续符号依次使用不同相位，跨clk由同一相位累加器接续；频偏参数、P和帧起点同步交接，使不同速率及在途帧沿用各自的补偿关系。</w:t>
      </w:r>
    </w:p>
    <w:p w14:paraId="424DAB98">
      <w:pPr>
        <w:pStyle w:val="21"/>
        <w:keepNext/>
        <w:snapToGrid w:val="0"/>
        <w:spacing w:before="120" w:after="60" w:line="360" w:lineRule="exact"/>
      </w:pPr>
      <w:r>
        <w:t>2.2.1.5 统一八路频域均衡与可变窗长信道估计</w:t>
      </w:r>
    </w:p>
    <w:p w14:paraId="5ACA0112">
      <w:pPr>
        <w:pStyle w:val="17"/>
        <w:wordWrap w:val="0"/>
        <w:snapToGrid w:val="0"/>
        <w:spacing w:before="0" w:after="0" w:line="400" w:lineRule="exact"/>
      </w:pPr>
      <w:r>
        <w:t>宽带信道中的多径与带内响应不平坦会使相邻单载波符号相互干扰。在信道时延扩展被CP覆盖的条件下，去除CP后可将块内信道作用表示为循环卷积；FFT把这一关系转为各频点独立的复数相乘。接收机据训练块估计信道，在频域逐点补偿后通过IFFT恢复时域符号[1]。与长抽头时域均衡相比，这种分块处理适合在高速并行数据通路中组织变换和复乘。</w:t>
      </w:r>
    </w:p>
    <w:p w14:paraId="41A37CB3">
      <w:pPr>
        <w:pStyle w:val="17"/>
        <w:wordWrap w:val="0"/>
        <w:snapToGrid w:val="0"/>
        <w:spacing w:before="0" w:after="0" w:line="400" w:lineRule="exact"/>
      </w:pPr>
      <w:r>
        <w:t>多速率系统的难点在于三档P对应512、1024、2048符号的有效块。若分别设置三套变换和均衡支路，运算、缓存及控制会随体制复制。作品利用各档有效块均为256 clk的统一接口，把它们变换到2048点、每clk八路的共同处理结构。M只影响星座及后续解映射，频域均衡的主要运算结构由三档P和三种M共同使用。</w:t>
      </w:r>
    </w:p>
    <w:p w14:paraId="0B611802">
      <w:pPr>
        <w:pStyle w:val="17"/>
        <w:wordWrap w:val="0"/>
        <w:snapToGrid w:val="0"/>
        <w:spacing w:before="0" w:after="0" w:line="400" w:lineRule="exact"/>
      </w:pPr>
      <w:r>
        <w:t>统一变换采用间隔插零。令原块长度N=256P、q=8/P，将原序列x[n]放入2048点序列的第qn位置，其余位置置零。按DFT定义展开，新的频谱V[k]等于原N点频谱X[k]的周期重复，见式（5）。因此，P2只使用lane 0、4，P4使用lane 0、2、4、6，P8使用全部八路，即可沿同一套变换和频域复乘通路运行；IFFT后按相同位置选择有效符号，恢复原来的连续符号流。</w:t>
      </w:r>
    </w:p>
    <w:tbl>
      <w:tblPr>
        <w:tblStyle w:val="8"/>
        <w:tblW w:w="8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5" w:type="dxa"/>
          <w:left w:w="0" w:type="dxa"/>
          <w:bottom w:w="25" w:type="dxa"/>
          <w:right w:w="0" w:type="dxa"/>
        </w:tblCellMar>
      </w:tblPr>
      <w:tblGrid>
        <w:gridCol w:w="680"/>
        <w:gridCol w:w="6917"/>
        <w:gridCol w:w="680"/>
      </w:tblGrid>
      <w:tr w14:paraId="0A13E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5" w:type="dxa"/>
            <w:left w:w="0" w:type="dxa"/>
            <w:bottom w:w="25" w:type="dxa"/>
            <w:right w:w="0" w:type="dxa"/>
          </w:tblCellMar>
        </w:tblPrEx>
        <w:trPr>
          <w:cantSplit/>
          <w:jc w:val="center"/>
        </w:trPr>
        <w:tc>
          <w:tcPr>
            <w:tcW w:w="680" w:type="dxa"/>
            <w:vAlign w:val="center"/>
          </w:tcPr>
          <w:p w14:paraId="547D105D">
            <w:pPr>
              <w:pStyle w:val="25"/>
              <w:keepLines/>
              <w:wordWrap/>
              <w:snapToGrid w:val="0"/>
              <w:spacing w:before="60" w:after="60" w:line="480" w:lineRule="atLeast"/>
            </w:pPr>
          </w:p>
        </w:tc>
        <w:tc>
          <w:tcPr>
            <w:tcW w:w="6917" w:type="dxa"/>
            <w:vAlign w:val="center"/>
          </w:tcPr>
          <w:p w14:paraId="7D245CF9">
            <w:pPr>
              <w:pStyle w:val="25"/>
              <w:keepLines/>
              <w:wordWrap/>
              <w:snapToGrid w:val="0"/>
              <w:spacing w:before="60" w:after="60" w:line="480" w:lineRule="atLeast"/>
              <w:jc w:val="center"/>
            </w:pPr>
            <m:oMathPara>
              <m:oMath>
                <m:r>
                  <m:rPr/>
                  <w:rPr>
                    <w:rFonts w:ascii="Cambria Math" w:hAnsi="Cambria Math" w:eastAsia="Cambria Math" w:cs="Cambria Math"/>
                    <w:color w:val="000000"/>
                    <w:sz w:val="24"/>
                    <w:szCs w:val="24"/>
                  </w:rPr>
                  <m:t>N = 256P，  q =</m:t>
                </m:r>
                <m:f>
                  <m:fPr/>
                  <m:num>
                    <m:r>
                      <m:rPr/>
                      <w:rPr>
                        <w:rFonts w:ascii="Cambria Math" w:hAnsi="Cambria Math" w:eastAsia="Cambria Math" w:cs="Cambria Math"/>
                        <w:color w:val="000000"/>
                        <w:sz w:val="24"/>
                        <w:szCs w:val="24"/>
                      </w:rPr>
                      <m:t>8</m:t>
                    </m:r>
                  </m:num>
                  <m:den>
                    <m:r>
                      <m:rPr/>
                      <w:rPr>
                        <w:rFonts w:ascii="Cambria Math" w:hAnsi="Cambria Math" w:eastAsia="Cambria Math" w:cs="Cambria Math"/>
                        <w:color w:val="000000"/>
                        <w:sz w:val="24"/>
                        <w:szCs w:val="24"/>
                      </w:rPr>
                      <m:t>P</m:t>
                    </m:r>
                  </m:den>
                </m:f>
                <m:r>
                  <m:rPr/>
                  <w:rPr>
                    <w:rFonts w:ascii="Cambria Math" w:hAnsi="Cambria Math" w:eastAsia="Cambria Math" w:cs="Cambria Math"/>
                    <w:color w:val="000000"/>
                    <w:sz w:val="24"/>
                    <w:szCs w:val="24"/>
                  </w:rPr>
                  <m:t>，  V[k] = X[k</m:t>
                </m:r>
                <m:r>
                  <m:rPr>
                    <m:sty m:val="p"/>
                  </m:rPr>
                  <w:rPr>
                    <w:rFonts w:ascii="Cambria Math" w:hAnsi="Cambria Math" w:eastAsia="Cambria Math" w:cs="Cambria Math"/>
                    <w:color w:val="000000"/>
                    <w:sz w:val="24"/>
                    <w:szCs w:val="24"/>
                  </w:rPr>
                  <m:t>mod</m:t>
                </m:r>
                <m:r>
                  <m:rPr/>
                  <w:rPr>
                    <w:rFonts w:ascii="Cambria Math" w:hAnsi="Cambria Math" w:eastAsia="Cambria Math" w:cs="Cambria Math"/>
                    <w:color w:val="000000"/>
                    <w:sz w:val="24"/>
                    <w:szCs w:val="24"/>
                  </w:rPr>
                  <m:t>N]</m:t>
                </m:r>
              </m:oMath>
            </m:oMathPara>
          </w:p>
        </w:tc>
        <w:tc>
          <w:tcPr>
            <w:tcW w:w="680" w:type="dxa"/>
            <w:vAlign w:val="center"/>
          </w:tcPr>
          <w:p w14:paraId="40582DE9">
            <w:pPr>
              <w:pStyle w:val="25"/>
              <w:keepLines/>
              <w:wordWrap/>
              <w:snapToGrid w:val="0"/>
              <w:spacing w:before="60" w:after="60" w:line="480" w:lineRule="atLeast"/>
              <w:jc w:val="right"/>
            </w:pPr>
            <w:r>
              <w:rPr>
                <w:rFonts w:ascii="Times New Roman" w:hAnsi="Times New Roman" w:eastAsia="宋体" w:cs="Times New Roman"/>
                <w:color w:val="000000"/>
                <w:sz w:val="24"/>
                <w:szCs w:val="24"/>
              </w:rPr>
              <w:t>(5)</w:t>
            </w:r>
          </w:p>
        </w:tc>
      </w:tr>
    </w:tbl>
    <w:p w14:paraId="3E7CCB8E">
      <w:pPr>
        <w:pStyle w:val="24"/>
        <w:keepNext/>
        <w:snapToGrid w:val="0"/>
        <w:spacing w:before="100" w:after="0" w:line="240" w:lineRule="auto"/>
      </w:pPr>
      <w:r>
        <w:drawing>
          <wp:inline distT="0" distB="0" distL="114300" distR="114300">
            <wp:extent cx="5201920" cy="3901440"/>
            <wp:effectExtent l="0" t="0" r="1778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201920" cy="3901440"/>
                    </a:xfrm>
                    <a:prstGeom prst="rect">
                      <a:avLst/>
                    </a:prstGeom>
                  </pic:spPr>
                </pic:pic>
              </a:graphicData>
            </a:graphic>
          </wp:inline>
        </w:drawing>
      </w:r>
    </w:p>
    <w:p w14:paraId="2DC4C02E">
      <w:pPr>
        <w:pStyle w:val="22"/>
        <w:snapToGrid w:val="0"/>
        <w:spacing w:before="60" w:after="120" w:line="270" w:lineRule="exact"/>
      </w:pPr>
      <w:r>
        <w:t>图4  共享八路FDE与逐点及平滑信道估计支路</w:t>
      </w:r>
    </w:p>
    <w:p w14:paraId="7DEBC3E6">
      <w:pPr>
        <w:pStyle w:val="17"/>
        <w:wordWrap w:val="0"/>
        <w:snapToGrid w:val="0"/>
        <w:spacing w:before="0" w:after="0" w:line="400" w:lineRule="exact"/>
      </w:pPr>
      <w:r>
        <w:t>训练与业务共用前向FFT。两个接收训练频谱R₀、R₁与本地已知训练频谱S形成信道估计。ZF采用估计信道的逆响应，逐频点抵消信道的幅度与相位变化，理想关系及当前系数形式见式（6）。其中Y为接收业务频谱，X̂为理想ZF恢复频谱；GZF表示理想逆信道系数，G表示硬件实际存储并用于业务复乘的系数。</w:t>
      </w:r>
    </w:p>
    <w:tbl>
      <w:tblPr>
        <w:tblStyle w:val="8"/>
        <w:tblW w:w="8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5" w:type="dxa"/>
          <w:left w:w="0" w:type="dxa"/>
          <w:bottom w:w="25" w:type="dxa"/>
          <w:right w:w="0" w:type="dxa"/>
        </w:tblCellMar>
      </w:tblPr>
      <w:tblGrid>
        <w:gridCol w:w="680"/>
        <w:gridCol w:w="6917"/>
        <w:gridCol w:w="680"/>
      </w:tblGrid>
      <w:tr w14:paraId="4050C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5" w:type="dxa"/>
            <w:left w:w="0" w:type="dxa"/>
            <w:bottom w:w="25" w:type="dxa"/>
            <w:right w:w="0" w:type="dxa"/>
          </w:tblCellMar>
        </w:tblPrEx>
        <w:trPr>
          <w:cantSplit/>
          <w:jc w:val="center"/>
        </w:trPr>
        <w:tc>
          <w:tcPr>
            <w:tcW w:w="680" w:type="dxa"/>
            <w:vAlign w:val="center"/>
          </w:tcPr>
          <w:p w14:paraId="45FD2A8D">
            <w:pPr>
              <w:pStyle w:val="25"/>
              <w:keepLines/>
              <w:wordWrap/>
              <w:snapToGrid w:val="0"/>
              <w:spacing w:before="60" w:after="60" w:line="480" w:lineRule="atLeast"/>
            </w:pPr>
          </w:p>
        </w:tc>
        <w:tc>
          <w:tcPr>
            <w:tcW w:w="6917" w:type="dxa"/>
            <w:vAlign w:val="center"/>
          </w:tcPr>
          <w:p w14:paraId="211B8998">
            <w:pPr>
              <w:pStyle w:val="25"/>
              <w:keepLines/>
              <w:wordWrap/>
              <w:snapToGrid w:val="0"/>
              <w:spacing w:before="60" w:after="60" w:line="480" w:lineRule="atLeast"/>
              <w:jc w:val="center"/>
            </w:pPr>
            <m:oMathPara>
              <m:oMath>
                <m:eqArr>
                  <m:eqArrPr/>
                  <m:e>
                    <m:sSub>
                      <m:sSubPr/>
                      <m:e>
                        <m:r>
                          <m:rPr/>
                          <w:rPr>
                            <w:rFonts w:ascii="Cambria Math" w:hAnsi="Cambria Math" w:eastAsia="Cambria Math"/>
                            <w:sz w:val="24"/>
                          </w:rPr>
                          <m:t>G</m:t>
                        </m:r>
                      </m:e>
                      <m:sub>
                        <m:r>
                          <m:rPr>
                            <m:sty m:val="p"/>
                          </m:rPr>
                          <w:rPr>
                            <w:rFonts w:ascii="Cambria Math" w:hAnsi="Cambria Math" w:eastAsia="Cambria Math"/>
                            <w:sz w:val="24"/>
                          </w:rPr>
                          <m:t>ZF</m:t>
                        </m:r>
                      </m:sub>
                    </m:sSub>
                    <m:r>
                      <m:rPr/>
                      <w:rPr>
                        <w:rFonts w:ascii="Cambria Math" w:hAnsi="Cambria Math" w:eastAsia="Cambria Math"/>
                        <w:sz w:val="24"/>
                      </w:rPr>
                      <m:t>[k]=</m:t>
                    </m:r>
                    <m:f>
                      <m:fPr/>
                      <m:num>
                        <m:sSup>
                          <m:sSupPr/>
                          <m:e>
                            <m:acc>
                              <m:accPr/>
                              <m:e>
                                <m:r>
                                  <m:rPr/>
                                  <w:rPr>
                                    <w:rFonts w:ascii="Cambria Math" w:hAnsi="Cambria Math" w:eastAsia="Cambria Math"/>
                                    <w:sz w:val="24"/>
                                  </w:rPr>
                                  <m:t>H</m:t>
                                </m:r>
                              </m:e>
                            </m:acc>
                          </m:e>
                          <m:sup>
                            <m:r>
                              <m:rPr/>
                              <w:rPr>
                                <w:rFonts w:ascii="Cambria Math" w:hAnsi="Cambria Math" w:eastAsia="Cambria Math"/>
                                <w:sz w:val="24"/>
                              </w:rPr>
                              <m:t>∗</m:t>
                            </m:r>
                          </m:sup>
                        </m:sSup>
                        <m:r>
                          <m:rPr/>
                          <w:rPr>
                            <w:rFonts w:ascii="Cambria Math" w:hAnsi="Cambria Math" w:eastAsia="Cambria Math"/>
                            <w:sz w:val="24"/>
                          </w:rPr>
                          <m:t>[k]</m:t>
                        </m:r>
                      </m:num>
                      <m:den>
                        <m:sSup>
                          <m:sSupPr/>
                          <m:e>
                            <m:d>
                              <m:dPr>
                                <m:begChr m:val="|"/>
                                <m:endChr m:val="|"/>
                              </m:dPr>
                              <m:e>
                                <m:acc>
                                  <m:accPr/>
                                  <m:e>
                                    <m:r>
                                      <m:rPr/>
                                      <w:rPr>
                                        <w:rFonts w:ascii="Cambria Math" w:hAnsi="Cambria Math" w:eastAsia="Cambria Math"/>
                                        <w:sz w:val="24"/>
                                      </w:rPr>
                                      <m:t>H</m:t>
                                    </m:r>
                                  </m:e>
                                </m:acc>
                                <m:r>
                                  <m:rPr/>
                                  <w:rPr>
                                    <w:rFonts w:ascii="Cambria Math" w:hAnsi="Cambria Math" w:eastAsia="Cambria Math"/>
                                    <w:sz w:val="24"/>
                                  </w:rPr>
                                  <m:t>[k]</m:t>
                                </m:r>
                              </m:e>
                            </m:d>
                          </m:e>
                          <m:sup>
                            <m:r>
                              <m:rPr/>
                              <w:rPr>
                                <w:rFonts w:ascii="Cambria Math" w:hAnsi="Cambria Math" w:eastAsia="Cambria Math"/>
                                <w:sz w:val="24"/>
                              </w:rPr>
                              <m:t>2</m:t>
                            </m:r>
                          </m:sup>
                        </m:sSup>
                      </m:den>
                    </m:f>
                    <m:r>
                      <m:rPr/>
                      <w:rPr>
                        <w:rFonts w:ascii="Cambria Math" w:hAnsi="Cambria Math" w:eastAsia="Cambria Math"/>
                        <w:sz w:val="24"/>
                      </w:rPr>
                      <m:t>,</m:t>
                    </m:r>
                    <m:acc>
                      <m:accPr/>
                      <m:e>
                        <m:r>
                          <m:rPr/>
                          <w:rPr>
                            <w:rFonts w:ascii="Cambria Math" w:hAnsi="Cambria Math" w:eastAsia="Cambria Math"/>
                            <w:sz w:val="24"/>
                          </w:rPr>
                          <m:t>X</m:t>
                        </m:r>
                      </m:e>
                    </m:acc>
                    <m:r>
                      <m:rPr/>
                      <w:rPr>
                        <w:rFonts w:ascii="Cambria Math" w:hAnsi="Cambria Math" w:eastAsia="Cambria Math"/>
                        <w:sz w:val="24"/>
                      </w:rPr>
                      <m:t>[k]=</m:t>
                    </m:r>
                    <m:sSub>
                      <m:sSubPr/>
                      <m:e>
                        <m:r>
                          <m:rPr/>
                          <w:rPr>
                            <w:rFonts w:ascii="Cambria Math" w:hAnsi="Cambria Math" w:eastAsia="Cambria Math"/>
                            <w:sz w:val="24"/>
                          </w:rPr>
                          <m:t>G</m:t>
                        </m:r>
                      </m:e>
                      <m:sub>
                        <m:r>
                          <m:rPr>
                            <m:sty m:val="p"/>
                          </m:rPr>
                          <w:rPr>
                            <w:rFonts w:ascii="Cambria Math" w:hAnsi="Cambria Math" w:eastAsia="Cambria Math"/>
                            <w:sz w:val="24"/>
                          </w:rPr>
                          <m:t>ZF</m:t>
                        </m:r>
                      </m:sub>
                    </m:sSub>
                    <m:r>
                      <m:rPr/>
                      <w:rPr>
                        <w:rFonts w:ascii="Cambria Math" w:hAnsi="Cambria Math" w:eastAsia="Cambria Math"/>
                        <w:sz w:val="24"/>
                      </w:rPr>
                      <m:t>[k]Y[k]</m:t>
                    </m:r>
                  </m:e>
                  <m:e>
                    <m:r>
                      <m:rPr/>
                      <w:rPr>
                        <w:rFonts w:ascii="Cambria Math" w:hAnsi="Cambria Math" w:eastAsia="Cambria Math"/>
                        <w:sz w:val="24"/>
                      </w:rPr>
                      <m:t>U[k]=</m:t>
                    </m:r>
                    <m:sSub>
                      <m:sSubPr/>
                      <m:e>
                        <m:r>
                          <m:rPr/>
                          <w:rPr>
                            <w:rFonts w:ascii="Cambria Math" w:hAnsi="Cambria Math" w:eastAsia="Cambria Math"/>
                            <w:sz w:val="24"/>
                          </w:rPr>
                          <m:t>R</m:t>
                        </m:r>
                      </m:e>
                      <m:sub>
                        <m:r>
                          <m:rPr/>
                          <w:rPr>
                            <w:rFonts w:ascii="Cambria Math" w:hAnsi="Cambria Math" w:eastAsia="Cambria Math"/>
                            <w:sz w:val="24"/>
                          </w:rPr>
                          <m:t>0</m:t>
                        </m:r>
                      </m:sub>
                    </m:sSub>
                    <m:r>
                      <m:rPr/>
                      <w:rPr>
                        <w:rFonts w:ascii="Cambria Math" w:hAnsi="Cambria Math" w:eastAsia="Cambria Math"/>
                        <w:sz w:val="24"/>
                      </w:rPr>
                      <m:t>[k]+</m:t>
                    </m:r>
                    <m:sSub>
                      <m:sSubPr/>
                      <m:e>
                        <m:r>
                          <m:rPr/>
                          <w:rPr>
                            <w:rFonts w:ascii="Cambria Math" w:hAnsi="Cambria Math" w:eastAsia="Cambria Math"/>
                            <w:sz w:val="24"/>
                          </w:rPr>
                          <m:t>R</m:t>
                        </m:r>
                      </m:e>
                      <m:sub>
                        <m:r>
                          <m:rPr/>
                          <w:rPr>
                            <w:rFonts w:ascii="Cambria Math" w:hAnsi="Cambria Math" w:eastAsia="Cambria Math"/>
                            <w:sz w:val="24"/>
                          </w:rPr>
                          <m:t>1</m:t>
                        </m:r>
                      </m:sub>
                    </m:sSub>
                    <m:r>
                      <m:rPr/>
                      <w:rPr>
                        <w:rFonts w:ascii="Cambria Math" w:hAnsi="Cambria Math" w:eastAsia="Cambria Math"/>
                        <w:sz w:val="24"/>
                      </w:rPr>
                      <m:t>[k],</m:t>
                    </m:r>
                    <m:acc>
                      <m:accPr/>
                      <m:e>
                        <m:r>
                          <m:rPr/>
                          <w:rPr>
                            <w:rFonts w:ascii="Cambria Math" w:hAnsi="Cambria Math" w:eastAsia="Cambria Math"/>
                            <w:sz w:val="24"/>
                          </w:rPr>
                          <m:t>H</m:t>
                        </m:r>
                      </m:e>
                    </m:acc>
                    <m:r>
                      <m:rPr/>
                      <w:rPr>
                        <w:rFonts w:ascii="Cambria Math" w:hAnsi="Cambria Math" w:eastAsia="Cambria Math"/>
                        <w:sz w:val="24"/>
                      </w:rPr>
                      <m:t>[k]=</m:t>
                    </m:r>
                    <m:f>
                      <m:fPr/>
                      <m:num>
                        <m:r>
                          <m:rPr/>
                          <w:rPr>
                            <w:rFonts w:ascii="Cambria Math" w:hAnsi="Cambria Math" w:eastAsia="Cambria Math"/>
                            <w:sz w:val="24"/>
                          </w:rPr>
                          <m:t>U[k]</m:t>
                        </m:r>
                      </m:num>
                      <m:den>
                        <m:r>
                          <m:rPr/>
                          <w:rPr>
                            <w:rFonts w:ascii="Cambria Math" w:hAnsi="Cambria Math" w:eastAsia="Cambria Math"/>
                            <w:sz w:val="24"/>
                          </w:rPr>
                          <m:t>2S[k]</m:t>
                        </m:r>
                      </m:den>
                    </m:f>
                  </m:e>
                  <m:e>
                    <m:r>
                      <m:rPr/>
                      <w:rPr>
                        <w:rFonts w:ascii="Cambria Math" w:hAnsi="Cambria Math" w:eastAsia="Cambria Math"/>
                        <w:sz w:val="24"/>
                      </w:rPr>
                      <m:t>G[k]=</m:t>
                    </m:r>
                    <m:f>
                      <m:fPr/>
                      <m:num>
                        <m:r>
                          <m:rPr/>
                          <w:rPr>
                            <w:rFonts w:ascii="Cambria Math" w:hAnsi="Cambria Math" w:eastAsia="Cambria Math"/>
                            <w:sz w:val="24"/>
                          </w:rPr>
                          <m:t>S[k]</m:t>
                        </m:r>
                        <m:sSup>
                          <m:sSupPr/>
                          <m:e>
                            <m:r>
                              <m:rPr/>
                              <w:rPr>
                                <w:rFonts w:ascii="Cambria Math" w:hAnsi="Cambria Math" w:eastAsia="Cambria Math"/>
                                <w:sz w:val="24"/>
                              </w:rPr>
                              <m:t>U</m:t>
                            </m:r>
                          </m:e>
                          <m:sup>
                            <m:r>
                              <m:rPr/>
                              <w:rPr>
                                <w:rFonts w:ascii="Cambria Math" w:hAnsi="Cambria Math" w:eastAsia="Cambria Math"/>
                                <w:sz w:val="24"/>
                              </w:rPr>
                              <m:t>∗</m:t>
                            </m:r>
                          </m:sup>
                        </m:sSup>
                        <m:r>
                          <m:rPr/>
                          <w:rPr>
                            <w:rFonts w:ascii="Cambria Math" w:hAnsi="Cambria Math" w:eastAsia="Cambria Math"/>
                            <w:sz w:val="24"/>
                          </w:rPr>
                          <m:t>[k]</m:t>
                        </m:r>
                      </m:num>
                      <m:den>
                        <m:sSup>
                          <m:sSupPr/>
                          <m:e>
                            <m:d>
                              <m:dPr>
                                <m:begChr m:val="|"/>
                                <m:endChr m:val="|"/>
                              </m:dPr>
                              <m:e>
                                <m:r>
                                  <m:rPr/>
                                  <w:rPr>
                                    <w:rFonts w:ascii="Cambria Math" w:hAnsi="Cambria Math" w:eastAsia="Cambria Math"/>
                                    <w:sz w:val="24"/>
                                  </w:rPr>
                                  <m:t>U[k]</m:t>
                                </m:r>
                              </m:e>
                            </m:d>
                          </m:e>
                          <m:sup>
                            <m:r>
                              <m:rPr/>
                              <w:rPr>
                                <w:rFonts w:ascii="Cambria Math" w:hAnsi="Cambria Math" w:eastAsia="Cambria Math"/>
                                <w:sz w:val="24"/>
                              </w:rPr>
                              <m:t>2</m:t>
                            </m:r>
                          </m:sup>
                        </m:sSup>
                      </m:den>
                    </m:f>
                    <m:r>
                      <m:rPr/>
                      <w:rPr>
                        <w:rFonts w:ascii="Cambria Math" w:hAnsi="Cambria Math" w:eastAsia="Cambria Math"/>
                        <w:sz w:val="24"/>
                      </w:rPr>
                      <m:t>=</m:t>
                    </m:r>
                    <m:f>
                      <m:fPr/>
                      <m:num>
                        <m:r>
                          <m:rPr/>
                          <w:rPr>
                            <w:rFonts w:ascii="Cambria Math" w:hAnsi="Cambria Math" w:eastAsia="Cambria Math"/>
                            <w:sz w:val="24"/>
                          </w:rPr>
                          <m:t>1</m:t>
                        </m:r>
                      </m:num>
                      <m:den>
                        <m:r>
                          <m:rPr/>
                          <w:rPr>
                            <w:rFonts w:ascii="Cambria Math" w:hAnsi="Cambria Math" w:eastAsia="Cambria Math"/>
                            <w:sz w:val="24"/>
                          </w:rPr>
                          <m:t>2</m:t>
                        </m:r>
                      </m:den>
                    </m:f>
                    <m:sSub>
                      <m:sSubPr/>
                      <m:e>
                        <m:r>
                          <m:rPr/>
                          <w:rPr>
                            <w:rFonts w:ascii="Cambria Math" w:hAnsi="Cambria Math" w:eastAsia="Cambria Math"/>
                            <w:sz w:val="24"/>
                          </w:rPr>
                          <m:t>G</m:t>
                        </m:r>
                      </m:e>
                      <m:sub>
                        <m:r>
                          <m:rPr>
                            <m:sty m:val="p"/>
                          </m:rPr>
                          <w:rPr>
                            <w:rFonts w:ascii="Cambria Math" w:hAnsi="Cambria Math" w:eastAsia="Cambria Math"/>
                            <w:sz w:val="24"/>
                          </w:rPr>
                          <m:t>ZF</m:t>
                        </m:r>
                      </m:sub>
                    </m:sSub>
                    <m:r>
                      <m:rPr/>
                      <w:rPr>
                        <w:rFonts w:ascii="Cambria Math" w:hAnsi="Cambria Math" w:eastAsia="Cambria Math"/>
                        <w:sz w:val="24"/>
                      </w:rPr>
                      <m:t>[k]</m:t>
                    </m:r>
                  </m:e>
                </m:eqArr>
              </m:oMath>
            </m:oMathPara>
          </w:p>
        </w:tc>
        <w:tc>
          <w:tcPr>
            <w:tcW w:w="680" w:type="dxa"/>
            <w:vAlign w:val="center"/>
          </w:tcPr>
          <w:p w14:paraId="38EF20CF">
            <w:pPr>
              <w:pStyle w:val="25"/>
              <w:keepLines/>
              <w:wordWrap/>
              <w:snapToGrid w:val="0"/>
              <w:spacing w:before="60" w:after="60" w:line="480" w:lineRule="atLeast"/>
              <w:jc w:val="right"/>
            </w:pPr>
            <w:r>
              <w:rPr>
                <w:rFonts w:ascii="Times New Roman" w:hAnsi="Times New Roman" w:eastAsia="宋体" w:cs="Times New Roman"/>
                <w:color w:val="000000"/>
                <w:sz w:val="24"/>
                <w:szCs w:val="24"/>
              </w:rPr>
              <w:t>(6)</w:t>
            </w:r>
          </w:p>
        </w:tc>
      </w:tr>
    </w:tbl>
    <w:p w14:paraId="28C3335D">
      <w:pPr>
        <w:pStyle w:val="17"/>
        <w:wordWrap w:val="0"/>
        <w:snapToGrid w:val="0"/>
        <w:spacing w:before="0" w:after="0" w:line="400" w:lineRule="exact"/>
        <w:rPr>
          <w:rFonts w:hint="eastAsia" w:eastAsia="宋体"/>
          <w:lang w:eastAsia="zh-CN"/>
        </w:rPr>
      </w:pPr>
      <w:r>
        <w:t>1点窗口保留原逐点ZF路径作为基线。该路径直接形成训练和U=R₀+R₁，计算G=S/U，将训练求和、复数求逆和定点缩放合并组织。存储系数中的二分之一与前向FFT/32、后向64·ifft的尺度共同确定，使整条变换链恢复原有符号幅度。复分子、实功率分母、归一化倒数及最终缩放按同一数据与地址时序流水处理。</w:t>
      </w:r>
    </w:p>
    <w:p w14:paraId="108F858E">
      <w:pPr>
        <w:pStyle w:val="17"/>
        <w:wordWrap w:val="0"/>
        <w:snapToGrid w:val="0"/>
        <w:spacing w:before="0" w:after="0" w:line="400" w:lineRule="exact"/>
      </w:pPr>
      <w:r>
        <w:t>逐频点估计会把训练中的噪声带入逆信道系数。作品在原ZF旁增加可变窗长的复数LS平滑支路，在局部频率响应变化较缓时，通过邻近频点共同估计信道，降低训练噪声对系数的扰动。窗口可选1、3、5、11、21点；1点沿用原路径，其余窗口先处理复信道估计，再求ZF逆响应。窗长体现噪声抑制与频率分辨能力的取舍，可按帧配置和对照。</w:t>
      </w:r>
    </w:p>
    <w:p w14:paraId="7BDA25B4">
      <w:pPr>
        <w:pStyle w:val="17"/>
        <w:wordWrap w:val="0"/>
        <w:snapToGrid w:val="0"/>
        <w:spacing w:before="0" w:after="0" w:line="400" w:lineRule="exact"/>
      </w:pPr>
      <w:r>
        <w:t>训练取窗带来已知的线性相位，若直接平均带相位斜坡的复估计，可能相互抵消。令φw[k]表示该取窗相位，先将LS估计转到去相位的参考系，在当前有效频谱周期内对邻域Ωk求复平均，再在逆系数中恢复对应相位关系，见式（7）。平均同时作用于实部和虚部，保留频率响应的复数含义。</w:t>
      </w:r>
    </w:p>
    <w:tbl>
      <w:tblPr>
        <w:tblStyle w:val="8"/>
        <w:tblW w:w="8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5" w:type="dxa"/>
          <w:left w:w="0" w:type="dxa"/>
          <w:bottom w:w="25" w:type="dxa"/>
          <w:right w:w="0" w:type="dxa"/>
        </w:tblCellMar>
      </w:tblPr>
      <w:tblGrid>
        <w:gridCol w:w="680"/>
        <w:gridCol w:w="6917"/>
        <w:gridCol w:w="680"/>
      </w:tblGrid>
      <w:tr w14:paraId="08C7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5" w:type="dxa"/>
            <w:left w:w="0" w:type="dxa"/>
            <w:bottom w:w="25" w:type="dxa"/>
            <w:right w:w="0" w:type="dxa"/>
          </w:tblCellMar>
        </w:tblPrEx>
        <w:trPr>
          <w:cantSplit/>
          <w:jc w:val="center"/>
        </w:trPr>
        <w:tc>
          <w:tcPr>
            <w:tcW w:w="680" w:type="dxa"/>
            <w:vAlign w:val="center"/>
          </w:tcPr>
          <w:p w14:paraId="51AA308F">
            <w:pPr>
              <w:pStyle w:val="25"/>
              <w:keepLines/>
              <w:wordWrap/>
              <w:snapToGrid w:val="0"/>
              <w:spacing w:before="60" w:after="60" w:line="480" w:lineRule="atLeast"/>
            </w:pPr>
          </w:p>
        </w:tc>
        <w:tc>
          <w:tcPr>
            <w:tcW w:w="6917" w:type="dxa"/>
            <w:vAlign w:val="center"/>
          </w:tcPr>
          <w:p w14:paraId="68072347">
            <w:pPr>
              <w:pStyle w:val="25"/>
              <w:keepLines/>
              <w:wordWrap/>
              <w:snapToGrid w:val="0"/>
              <w:spacing w:before="60" w:after="60" w:line="480" w:lineRule="atLeast"/>
              <w:jc w:val="center"/>
            </w:pPr>
            <m:oMathPara>
              <m:oMath>
                <m:eqArr>
                  <m:eqArrPr/>
                  <m:e>
                    <m:sSub>
                      <m:sSubPr/>
                      <m:e>
                        <m:r>
                          <m:rPr/>
                          <w:rPr>
                            <w:rFonts w:ascii="Cambria Math" w:hAnsi="Cambria Math" w:eastAsia="Cambria Math"/>
                            <w:sz w:val="24"/>
                          </w:rPr>
                          <m:t>H</m:t>
                        </m:r>
                      </m:e>
                      <m:sub>
                        <m:r>
                          <m:rPr>
                            <m:sty m:val="p"/>
                          </m:rPr>
                          <w:rPr>
                            <w:rFonts w:ascii="Cambria Math" w:hAnsi="Cambria Math" w:eastAsia="Cambria Math"/>
                            <w:sz w:val="24"/>
                          </w:rPr>
                          <m:t>c</m:t>
                        </m:r>
                      </m:sub>
                    </m:sSub>
                    <m:r>
                      <m:rPr/>
                      <w:rPr>
                        <w:rFonts w:ascii="Cambria Math" w:hAnsi="Cambria Math" w:eastAsia="Cambria Math"/>
                        <w:sz w:val="24"/>
                      </w:rPr>
                      <m:t>[k]=</m:t>
                    </m:r>
                    <m:acc>
                      <m:accPr/>
                      <m:e>
                        <m:r>
                          <m:rPr/>
                          <w:rPr>
                            <w:rFonts w:ascii="Cambria Math" w:hAnsi="Cambria Math" w:eastAsia="Cambria Math"/>
                            <w:sz w:val="24"/>
                          </w:rPr>
                          <m:t>H</m:t>
                        </m:r>
                      </m:e>
                    </m:acc>
                    <m:r>
                      <m:rPr/>
                      <w:rPr>
                        <w:rFonts w:ascii="Cambria Math" w:hAnsi="Cambria Math" w:eastAsia="Cambria Math"/>
                        <w:sz w:val="24"/>
                      </w:rPr>
                      <m:t>[k]</m:t>
                    </m:r>
                    <m:sSup>
                      <m:sSupPr/>
                      <m:e>
                        <m:r>
                          <m:rPr/>
                          <w:rPr>
                            <w:rFonts w:ascii="Cambria Math" w:hAnsi="Cambria Math" w:eastAsia="Cambria Math"/>
                            <w:sz w:val="24"/>
                          </w:rPr>
                          <m:t>e</m:t>
                        </m:r>
                      </m:e>
                      <m:sup>
                        <m:r>
                          <m:rPr/>
                          <w:rPr>
                            <w:rFonts w:ascii="Cambria Math" w:hAnsi="Cambria Math" w:eastAsia="Cambria Math"/>
                            <w:sz w:val="24"/>
                          </w:rPr>
                          <m:t>−j</m:t>
                        </m:r>
                        <m:sSub>
                          <m:sSubPr/>
                          <m:e>
                            <m:r>
                              <m:rPr/>
                              <w:rPr>
                                <w:rFonts w:ascii="Cambria Math" w:hAnsi="Cambria Math" w:eastAsia="Cambria Math"/>
                                <w:sz w:val="24"/>
                              </w:rPr>
                              <m:t>φ</m:t>
                            </m:r>
                          </m:e>
                          <m:sub>
                            <m:r>
                              <m:rPr>
                                <m:sty m:val="p"/>
                              </m:rPr>
                              <w:rPr>
                                <w:rFonts w:ascii="Cambria Math" w:hAnsi="Cambria Math" w:eastAsia="Cambria Math"/>
                                <w:sz w:val="24"/>
                              </w:rPr>
                              <m:t>w</m:t>
                            </m:r>
                          </m:sub>
                        </m:sSub>
                        <m:r>
                          <m:rPr/>
                          <w:rPr>
                            <w:rFonts w:ascii="Cambria Math" w:hAnsi="Cambria Math" w:eastAsia="Cambria Math"/>
                            <w:sz w:val="24"/>
                          </w:rPr>
                          <m:t>[k]</m:t>
                        </m:r>
                      </m:sup>
                    </m:sSup>
                  </m:e>
                  <m:e>
                    <m:acc>
                      <m:accPr>
                        <m:chr m:val="̄"/>
                      </m:accPr>
                      <m:e>
                        <m:r>
                          <m:rPr/>
                          <w:rPr>
                            <w:rFonts w:ascii="Cambria Math" w:hAnsi="Cambria Math" w:eastAsia="Cambria Math"/>
                            <w:sz w:val="24"/>
                          </w:rPr>
                          <m:t>H</m:t>
                        </m:r>
                      </m:e>
                    </m:acc>
                    <m:r>
                      <m:rPr/>
                      <w:rPr>
                        <w:rFonts w:ascii="Cambria Math" w:hAnsi="Cambria Math" w:eastAsia="Cambria Math"/>
                        <w:sz w:val="24"/>
                      </w:rPr>
                      <m:t>[k]=</m:t>
                    </m:r>
                    <m:f>
                      <m:fPr/>
                      <m:num>
                        <m:r>
                          <m:rPr/>
                          <w:rPr>
                            <w:rFonts w:ascii="Cambria Math" w:hAnsi="Cambria Math" w:eastAsia="Cambria Math"/>
                            <w:sz w:val="24"/>
                          </w:rPr>
                          <m:t>1</m:t>
                        </m:r>
                      </m:num>
                      <m:den>
                        <m:r>
                          <m:rPr/>
                          <w:rPr>
                            <w:rFonts w:ascii="Cambria Math" w:hAnsi="Cambria Math" w:eastAsia="Cambria Math"/>
                            <w:sz w:val="24"/>
                          </w:rPr>
                          <m:t>|</m:t>
                        </m:r>
                        <m:sSub>
                          <m:sSubPr/>
                          <m:e>
                            <m:r>
                              <m:rPr/>
                              <w:rPr>
                                <w:rFonts w:ascii="Cambria Math" w:hAnsi="Cambria Math" w:eastAsia="Cambria Math"/>
                                <w:sz w:val="24"/>
                              </w:rPr>
                              <m:t>Ω</m:t>
                            </m:r>
                          </m:e>
                          <m:sub>
                            <m:r>
                              <m:rPr/>
                              <w:rPr>
                                <w:rFonts w:ascii="Cambria Math" w:hAnsi="Cambria Math" w:eastAsia="Cambria Math"/>
                                <w:sz w:val="24"/>
                              </w:rPr>
                              <m:t>k</m:t>
                            </m:r>
                          </m:sub>
                        </m:sSub>
                        <m:r>
                          <m:rPr/>
                          <w:rPr>
                            <w:rFonts w:ascii="Cambria Math" w:hAnsi="Cambria Math" w:eastAsia="Cambria Math"/>
                            <w:sz w:val="24"/>
                          </w:rPr>
                          <m:t>|</m:t>
                        </m:r>
                      </m:den>
                    </m:f>
                    <m:nary>
                      <m:naryPr>
                        <m:chr m:val="∑"/>
                        <m:limLoc m:val="undOvr"/>
                        <m:supHide m:val="1"/>
                      </m:naryPr>
                      <m:sub>
                        <m:r>
                          <m:rPr/>
                          <w:rPr>
                            <w:rFonts w:ascii="Cambria Math" w:hAnsi="Cambria Math" w:eastAsia="Cambria Math"/>
                            <w:sz w:val="24"/>
                          </w:rPr>
                          <m:t>q∈</m:t>
                        </m:r>
                        <m:sSub>
                          <m:sSubPr/>
                          <m:e>
                            <m:r>
                              <m:rPr/>
                              <w:rPr>
                                <w:rFonts w:ascii="Cambria Math" w:hAnsi="Cambria Math" w:eastAsia="Cambria Math"/>
                                <w:sz w:val="24"/>
                              </w:rPr>
                              <m:t>Ω</m:t>
                            </m:r>
                          </m:e>
                          <m:sub>
                            <m:r>
                              <m:rPr/>
                              <w:rPr>
                                <w:rFonts w:ascii="Cambria Math" w:hAnsi="Cambria Math" w:eastAsia="Cambria Math"/>
                                <w:sz w:val="24"/>
                              </w:rPr>
                              <m:t>k</m:t>
                            </m:r>
                          </m:sub>
                        </m:sSub>
                      </m:sub>
                      <m:sup/>
                      <m:e>
                        <m:sSub>
                          <m:sSubPr/>
                          <m:e>
                            <m:r>
                              <m:rPr/>
                              <w:rPr>
                                <w:rFonts w:ascii="Cambria Math" w:hAnsi="Cambria Math" w:eastAsia="Cambria Math"/>
                                <w:sz w:val="24"/>
                              </w:rPr>
                              <m:t>H</m:t>
                            </m:r>
                          </m:e>
                          <m:sub>
                            <m:r>
                              <m:rPr>
                                <m:sty m:val="p"/>
                              </m:rPr>
                              <w:rPr>
                                <w:rFonts w:ascii="Cambria Math" w:hAnsi="Cambria Math" w:eastAsia="Cambria Math"/>
                                <w:sz w:val="24"/>
                              </w:rPr>
                              <m:t>c</m:t>
                            </m:r>
                          </m:sub>
                        </m:sSub>
                        <m:r>
                          <m:rPr/>
                          <w:rPr>
                            <w:rFonts w:ascii="Cambria Math" w:hAnsi="Cambria Math" w:eastAsia="Cambria Math"/>
                            <w:sz w:val="24"/>
                          </w:rPr>
                          <m:t>[q]</m:t>
                        </m:r>
                      </m:e>
                    </m:nary>
                  </m:e>
                  <m:e>
                    <m:sSub>
                      <m:sSubPr/>
                      <m:e>
                        <m:r>
                          <m:rPr/>
                          <w:rPr>
                            <w:rFonts w:ascii="Cambria Math" w:hAnsi="Cambria Math" w:eastAsia="Cambria Math"/>
                            <w:sz w:val="24"/>
                          </w:rPr>
                          <m:t>G</m:t>
                        </m:r>
                      </m:e>
                      <m:sub>
                        <m:r>
                          <m:rPr>
                            <m:sty m:val="p"/>
                          </m:rPr>
                          <w:rPr>
                            <w:rFonts w:ascii="Cambria Math" w:hAnsi="Cambria Math" w:eastAsia="Cambria Math"/>
                            <w:sz w:val="24"/>
                          </w:rPr>
                          <m:t>mov</m:t>
                        </m:r>
                      </m:sub>
                    </m:sSub>
                    <m:r>
                      <m:rPr/>
                      <w:rPr>
                        <w:rFonts w:ascii="Cambria Math" w:hAnsi="Cambria Math" w:eastAsia="Cambria Math"/>
                        <w:sz w:val="24"/>
                      </w:rPr>
                      <m:t>[k]=</m:t>
                    </m:r>
                    <m:f>
                      <m:fPr/>
                      <m:num>
                        <m:sSup>
                          <m:sSupPr/>
                          <m:e>
                            <m:r>
                              <m:rPr/>
                              <w:rPr>
                                <w:rFonts w:ascii="Cambria Math" w:hAnsi="Cambria Math" w:eastAsia="Cambria Math"/>
                                <w:sz w:val="24"/>
                              </w:rPr>
                              <m:t>e</m:t>
                            </m:r>
                          </m:e>
                          <m:sup>
                            <m:r>
                              <m:rPr/>
                              <w:rPr>
                                <w:rFonts w:ascii="Cambria Math" w:hAnsi="Cambria Math" w:eastAsia="Cambria Math"/>
                                <w:sz w:val="24"/>
                              </w:rPr>
                              <m:t>−j</m:t>
                            </m:r>
                            <m:sSub>
                              <m:sSubPr/>
                              <m:e>
                                <m:r>
                                  <m:rPr/>
                                  <w:rPr>
                                    <w:rFonts w:ascii="Cambria Math" w:hAnsi="Cambria Math" w:eastAsia="Cambria Math"/>
                                    <w:sz w:val="24"/>
                                  </w:rPr>
                                  <m:t>φ</m:t>
                                </m:r>
                              </m:e>
                              <m:sub>
                                <m:r>
                                  <m:rPr>
                                    <m:sty m:val="p"/>
                                  </m:rPr>
                                  <w:rPr>
                                    <w:rFonts w:ascii="Cambria Math" w:hAnsi="Cambria Math" w:eastAsia="Cambria Math"/>
                                    <w:sz w:val="24"/>
                                  </w:rPr>
                                  <m:t>w</m:t>
                                </m:r>
                              </m:sub>
                            </m:sSub>
                            <m:r>
                              <m:rPr/>
                              <w:rPr>
                                <w:rFonts w:ascii="Cambria Math" w:hAnsi="Cambria Math" w:eastAsia="Cambria Math"/>
                                <w:sz w:val="24"/>
                              </w:rPr>
                              <m:t>[k]</m:t>
                            </m:r>
                          </m:sup>
                        </m:sSup>
                      </m:num>
                      <m:den>
                        <m:r>
                          <m:rPr/>
                          <w:rPr>
                            <w:rFonts w:ascii="Cambria Math" w:hAnsi="Cambria Math" w:eastAsia="Cambria Math"/>
                            <w:sz w:val="24"/>
                          </w:rPr>
                          <m:t>2</m:t>
                        </m:r>
                        <m:acc>
                          <m:accPr>
                            <m:chr m:val="̄"/>
                          </m:accPr>
                          <m:e>
                            <m:r>
                              <m:rPr/>
                              <w:rPr>
                                <w:rFonts w:ascii="Cambria Math" w:hAnsi="Cambria Math" w:eastAsia="Cambria Math"/>
                                <w:sz w:val="24"/>
                              </w:rPr>
                              <m:t>H</m:t>
                            </m:r>
                          </m:e>
                        </m:acc>
                        <m:r>
                          <m:rPr/>
                          <w:rPr>
                            <w:rFonts w:ascii="Cambria Math" w:hAnsi="Cambria Math" w:eastAsia="Cambria Math"/>
                            <w:sz w:val="24"/>
                          </w:rPr>
                          <m:t>[k]</m:t>
                        </m:r>
                      </m:den>
                    </m:f>
                  </m:e>
                </m:eqArr>
              </m:oMath>
            </m:oMathPara>
          </w:p>
        </w:tc>
        <w:tc>
          <w:tcPr>
            <w:tcW w:w="680" w:type="dxa"/>
            <w:vAlign w:val="center"/>
          </w:tcPr>
          <w:p w14:paraId="4327DB10">
            <w:pPr>
              <w:pStyle w:val="25"/>
              <w:keepLines/>
              <w:wordWrap/>
              <w:snapToGrid w:val="0"/>
              <w:spacing w:before="60" w:after="60" w:line="480" w:lineRule="atLeast"/>
              <w:jc w:val="right"/>
            </w:pPr>
            <w:r>
              <w:rPr>
                <w:rFonts w:ascii="Times New Roman" w:hAnsi="Times New Roman" w:eastAsia="宋体" w:cs="Times New Roman"/>
                <w:color w:val="000000"/>
                <w:sz w:val="24"/>
                <w:szCs w:val="24"/>
              </w:rPr>
              <w:t>(7)</w:t>
            </w:r>
          </w:p>
        </w:tc>
      </w:tr>
    </w:tbl>
    <w:p w14:paraId="6FD3E7CD">
      <w:pPr>
        <w:pStyle w:val="17"/>
        <w:wordWrap w:val="0"/>
        <w:snapToGrid w:val="0"/>
        <w:spacing w:before="0" w:after="0" w:line="400" w:lineRule="exact"/>
      </w:pPr>
      <w:r>
        <w:t>P=2、4、8时，真实有效频谱周期分别为512、1024、2048点。邻域在各周期端点按可用频点缩短，不跨P2/P4的周期副本平均，除数使用实际参与点数。窗长在帧入口锁存，两个训练与六个数据块共用本帧设置，运行中修改只影响后续帧。</w:t>
      </w:r>
    </w:p>
    <w:p w14:paraId="787AEBC6">
      <w:pPr>
        <w:pStyle w:val="17"/>
        <w:wordWrap w:val="0"/>
        <w:snapToGrid w:val="0"/>
        <w:spacing w:before="0" w:after="0" w:line="400" w:lineRule="exact"/>
      </w:pPr>
      <w:r>
        <w:t>训练缓存同时提供原MDC流序和自然频点顺序：原序数据保留给逐点ZF及AI原始信道特征，平滑支路在自然频序下完成局部估计，再把系数恢复到业务复乘所用的π序。业务FFT、频域复乘和IFFT继续使用配对流序，无需增加整帧串行重排。平滑支路增加21 clk系数延迟，由双银行训练与系数调度衔接，连续处理与银行复用通过3.3.6节的最短帧周期试验核对。</w:t>
      </w:r>
    </w:p>
    <w:p w14:paraId="459E2D87">
      <w:pPr>
        <w:pStyle w:val="17"/>
        <w:wordWrap w:val="0"/>
        <w:snapToGrid w:val="0"/>
        <w:spacing w:before="0" w:after="0" w:line="400" w:lineRule="exact"/>
      </w:pPr>
      <w:r>
        <w:t>一帧形成一组2048点系数，随后由六个业务块重复使用。系数支路按每clk一个频点流水计算，业务支路保持每clk八个频点的复乘；训练缓存完成八路写入到逐频点计算的整理，系数缓存再完成单点写入到八点读出的转换。低频率的系数更新与高吞吐业务处理由存储和调度衔接，减少为每一路分别设置除法及系数计算结构的开销。</w:t>
      </w:r>
    </w:p>
    <w:p w14:paraId="17966655">
      <w:pPr>
        <w:pStyle w:val="17"/>
        <w:wordWrap w:val="0"/>
        <w:snapToGrid w:val="0"/>
        <w:spacing w:before="0" w:after="0" w:line="400" w:lineRule="exact"/>
      </w:pPr>
      <w:r>
        <w:t>两组训练和系数存储允许当前帧输出与下一帧准备重叠，业务FIFO承接等待系数期间到达的数据。仅当一帧系数完整、一块业务数据到齐后，控制器才同步读取数据与相应系数，连续输出256 clk，块间保持9 clk间隔；六块读取结束后释放该帧系数。P、块号及帧归属随数据保存和交接，使共享运算能够跨帧流水，也为模式更新时旧帧与新帧的正确衔接提供结构基础。</w:t>
      </w:r>
    </w:p>
    <w:p w14:paraId="4F3A27D8">
      <w:pPr>
        <w:pStyle w:val="21"/>
        <w:wordWrap w:val="0"/>
        <w:snapToGrid w:val="0"/>
        <w:spacing w:before="0" w:after="0" w:line="400" w:lineRule="exact"/>
      </w:pPr>
      <w:r>
        <w:t>2.2.1.6 面向连续宽带均衡的FFT/IFFT协同结构设计</w:t>
      </w:r>
    </w:p>
    <w:p w14:paraId="1D10F941">
      <w:pPr>
        <w:pStyle w:val="17"/>
        <w:wordWrap w:val="0"/>
        <w:snapToGrid w:val="0"/>
        <w:spacing w:before="0" w:after="0" w:line="400" w:lineRule="exact"/>
      </w:pPr>
      <w:r>
        <w:t>原FFT/IFFT方案基于Simulink建立变换模型，通过HDL Coder生成运算核，再由手写封装完成块缓存、顺序适配与主链接口。该方案建立了可用的定点处理基线，但其各路反馈级、跨路组合级以及外围排序带来较多算术和寄存开销。围绕宽带连续处理目标，作品进一步联合设计变换核、频域排列、DSP映射和块调度，使优化落实到完整FFT—均衡—IFFT链，而不仅停留在单个蝶形。</w:t>
      </w:r>
    </w:p>
    <w:p w14:paraId="03C68EE5">
      <w:pPr>
        <w:pStyle w:val="17"/>
        <w:wordWrap w:val="0"/>
        <w:snapToGrid w:val="0"/>
        <w:spacing w:before="0" w:after="0" w:line="400" w:lineRule="exact"/>
      </w:pPr>
      <w:r>
        <w:t>结构选择首先服从持续吞吐。2048点、每clk八个复数的变换需要256个输入服务clk，一帧包含两训练块与六业务块，对应八次FFT和六次IFFT。在204.8 MHz下，若用单套八路核分时完成两方向，至少需要14×256=3584 clk，超过最高速模式2154 clk的帧周期。因而最终采用FFT与IFFT独立配对运行，使前向训练和业务处理可与后向恢复重叠，保持连续帧的服务能力。</w:t>
      </w:r>
    </w:p>
    <w:p w14:paraId="3714105E">
      <w:pPr>
        <w:pStyle w:val="17"/>
        <w:wordWrap w:val="0"/>
        <w:snapToGrid w:val="0"/>
        <w:spacing w:before="0" w:after="0" w:line="400" w:lineRule="exact"/>
      </w:pPr>
      <w:r>
        <w:t>设计前结合官方FFT IP接口[10]以及前馈MDC、旋转器分配等研究[5–8]，比较反馈流水、前馈流水、存储复用与提高时钟后的折叠方案。筛选同时考虑持续点数吞吐、输入输出次序、定点范围和完整缓存成本。两套四路核或单套八路共享核提高至409.6 MHz具有进一步复用空间，但需要增加速率适配、跨时钟或方向调度。最终实现选择两套204.8 MHz八路MDC，在现有算法时钟和接口下形成完整替换。</w:t>
      </w:r>
    </w:p>
    <w:p w14:paraId="20DD0B6A">
      <w:pPr>
        <w:pStyle w:val="17"/>
        <w:wordWrap w:val="0"/>
        <w:snapToGrid w:val="0"/>
        <w:spacing w:before="0" w:after="0" w:line="400" w:lineRule="exact"/>
      </w:pPr>
      <w:r>
        <w:t>前馈MDC利用延时与换路，把蝶形所需的两个操作数安排在同一clk到达[5,7]。原结构每路包含八个反馈计算级，再加三级跨路组合，单核共76个复蝶形；新的2048点结构共11级，每级四个蝶形处理八路数据，单核共44个，实例数减少42.1%。八级时序换向保存2040个复样点，较深延时按可推断SRL的形式组织。通过提高蝶形利用率，并合理安排数据延时与流水，减少算术实例和大量宽寄存。</w:t>
      </w:r>
    </w:p>
    <w:p w14:paraId="00F5847E">
      <w:pPr>
        <w:pStyle w:val="17"/>
        <w:wordWrap w:val="0"/>
        <w:snapToGrid w:val="0"/>
        <w:spacing w:before="0" w:after="0" w:line="400" w:lineRule="exact"/>
      </w:pPr>
      <w:r>
        <w:t>FFT与IFFT的次序联合设计，是降低外围开销的另一关键。前向采用DIF结构，频谱按固定π序输出；训练谱、业务谱和G沿同一流序号保存，逐频点均衡可直接在该顺序下完成。后向采用与之配对的DIT结构，直接消费π序并返回自然时域顺序。仅本地训练参考ROM按π换算读取地址，从而省去两变换之间专门恢复自然频点次序的排序。端点转置与完整块缓存继续承担八路并行访问和块交接。</w:t>
      </w:r>
    </w:p>
    <w:p w14:paraId="617497E2">
      <w:pPr>
        <w:pStyle w:val="17"/>
        <w:wordWrap w:val="0"/>
        <w:snapToGrid w:val="0"/>
        <w:spacing w:before="0" w:after="0" w:line="400" w:lineRule="exact"/>
      </w:pPr>
      <w:r>
        <w:t>数值设计将数据保护位与旋转系数精度分别处理。旋转系数采用18位、16位小数，FFT一般旋转以三次实乘实现复乘，预加后的数据位宽仍适配DSP48E2的27×18乘法端口；36个一般旋转使用108个DSP。IFFT为保留数据增长范围采用27位保护数据，以四次27×18实乘实现复乘，共144个DSP。原方案的一般旋转为35个，新方案为36个；两核DSP合计由420降至252，收益来自系数位宽和乘法组织，而不是旋转器数量减少。</w:t>
      </w:r>
    </w:p>
    <w:p w14:paraId="1B9CA419">
      <w:pPr>
        <w:pStyle w:val="17"/>
        <w:wordWrap w:val="0"/>
        <w:snapToGrid w:val="0"/>
        <w:spacing w:before="0" w:after="0" w:line="400" w:lineRule="exact"/>
      </w:pPr>
      <w:r>
        <w:t>变换内部保留必要的增长位与保护位，乘积组合完成后再按既定位置舍入，避免为降低DSP数而过早截断数据。封装继续维持FFT/32与64·ifft的外部尺度、输出位宽和饱和边界，因此新结构可与已有训练系数、均衡复乘及NLMS接口衔接。结构调整与数值约定相互配合，使资源减少同时保持全链路的幅度与精度关系。</w:t>
      </w:r>
    </w:p>
    <w:p w14:paraId="3E4D21BC">
      <w:pPr>
        <w:pStyle w:val="17"/>
        <w:wordWrap w:val="0"/>
        <w:snapToGrid w:val="0"/>
        <w:spacing w:before="0" w:after="0" w:line="400" w:lineRule="exact"/>
      </w:pPr>
      <w:r>
        <w:t>每个变换的输入、输出各配置四个完整块缓存，以XOR</w:t>
      </w:r>
      <w:r>
        <w:rPr>
          <w:rFonts w:hint="eastAsia"/>
          <w:lang w:val="en-US" w:eastAsia="zh-CN"/>
        </w:rPr>
        <w:t xml:space="preserve"> BANK</w:t>
      </w:r>
      <w:r>
        <w:t>组织支持自然序与端点转置所需的八读八写。输入收齐256 clk后启动，输出按完整块释放；IFFT在每帧六个真实业务块之后追加两个无效块，将真实结果推出换向流水。包含正常块间隔的保守服务时间为2093 clk，小于2154 clk帧周期，下一帧可在前一帧排尾期间继续进入输入缓存。块缓存承担有限延迟和阶段对齐，双核流水承担持续吞吐。</w:t>
      </w:r>
    </w:p>
    <w:p w14:paraId="31EFBBD1">
      <w:pPr>
        <w:pStyle w:val="17"/>
        <w:wordWrap w:val="0"/>
        <w:snapToGrid w:val="0"/>
        <w:spacing w:before="0" w:after="0" w:line="400" w:lineRule="exact"/>
      </w:pPr>
      <w:r>
        <w:t>表4给出变换结构优化阶段，在同器件、同约束、同实现阶段下两条FFT/IFFT分支（含封装与缓存）的对照。LUT和FF分别减少52.58%与82.20%，DSP减少40.00%；BRAM36等效由36增至40，取窗至FDE首输出间隔增加452 clk。该设计用少量块存储和有限延迟换取较低算术与寄存开销。此表评价变换结构替换，当前整机另包含反馈、平滑估计及新增观测逻辑，其资源见3.4.4节。</w:t>
      </w:r>
    </w:p>
    <w:p w14:paraId="6BD81B81">
      <w:pPr>
        <w:pStyle w:val="22"/>
        <w:keepNext/>
        <w:snapToGrid w:val="0"/>
        <w:spacing w:before="60" w:after="120" w:line="270" w:lineRule="exact"/>
      </w:pPr>
      <w:r>
        <w:t>表4  FFT/IFFT变换分支的优化阶段实现对照</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2722"/>
        <w:gridCol w:w="1701"/>
        <w:gridCol w:w="2155"/>
        <w:gridCol w:w="1701"/>
      </w:tblGrid>
      <w:tr w14:paraId="174F36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2722" w:type="dxa"/>
            <w:shd w:val="clear" w:color="auto" w:fill="EAEAEA"/>
            <w:tcMar>
              <w:top w:w="65" w:type="dxa"/>
              <w:left w:w="80" w:type="dxa"/>
              <w:bottom w:w="65" w:type="dxa"/>
              <w:right w:w="80" w:type="dxa"/>
            </w:tcMar>
            <w:vAlign w:val="center"/>
          </w:tcPr>
          <w:p w14:paraId="497307BC">
            <w:pPr>
              <w:pStyle w:val="23"/>
              <w:keepNext/>
              <w:wordWrap/>
              <w:snapToGrid w:val="0"/>
              <w:spacing w:before="0" w:after="0" w:line="270" w:lineRule="exact"/>
              <w:jc w:val="center"/>
            </w:pPr>
            <w:r>
              <w:rPr>
                <w:b/>
              </w:rPr>
              <w:t>项目</w:t>
            </w:r>
          </w:p>
        </w:tc>
        <w:tc>
          <w:tcPr>
            <w:tcW w:w="1701" w:type="dxa"/>
            <w:shd w:val="clear" w:color="auto" w:fill="EAEAEA"/>
            <w:tcMar>
              <w:top w:w="65" w:type="dxa"/>
              <w:left w:w="80" w:type="dxa"/>
              <w:bottom w:w="65" w:type="dxa"/>
              <w:right w:w="80" w:type="dxa"/>
            </w:tcMar>
            <w:vAlign w:val="center"/>
          </w:tcPr>
          <w:p w14:paraId="339A4134">
            <w:pPr>
              <w:pStyle w:val="23"/>
              <w:keepNext/>
              <w:wordWrap/>
              <w:snapToGrid w:val="0"/>
              <w:spacing w:before="0" w:after="0" w:line="270" w:lineRule="exact"/>
              <w:jc w:val="center"/>
            </w:pPr>
            <w:r>
              <w:rPr>
                <w:b/>
              </w:rPr>
              <w:t>原结构</w:t>
            </w:r>
          </w:p>
        </w:tc>
        <w:tc>
          <w:tcPr>
            <w:tcW w:w="2155" w:type="dxa"/>
            <w:shd w:val="clear" w:color="auto" w:fill="EAEAEA"/>
            <w:tcMar>
              <w:top w:w="65" w:type="dxa"/>
              <w:left w:w="80" w:type="dxa"/>
              <w:bottom w:w="65" w:type="dxa"/>
              <w:right w:w="80" w:type="dxa"/>
            </w:tcMar>
            <w:vAlign w:val="center"/>
          </w:tcPr>
          <w:p w14:paraId="5874F7C2">
            <w:pPr>
              <w:pStyle w:val="23"/>
              <w:keepNext/>
              <w:wordWrap/>
              <w:snapToGrid w:val="0"/>
              <w:spacing w:before="0" w:after="0" w:line="270" w:lineRule="exact"/>
              <w:jc w:val="center"/>
            </w:pPr>
            <w:r>
              <w:rPr>
                <w:b/>
              </w:rPr>
              <w:t>配对MDC结构</w:t>
            </w:r>
          </w:p>
        </w:tc>
        <w:tc>
          <w:tcPr>
            <w:tcW w:w="1701" w:type="dxa"/>
            <w:shd w:val="clear" w:color="auto" w:fill="EAEAEA"/>
            <w:tcMar>
              <w:top w:w="65" w:type="dxa"/>
              <w:left w:w="80" w:type="dxa"/>
              <w:bottom w:w="65" w:type="dxa"/>
              <w:right w:w="80" w:type="dxa"/>
            </w:tcMar>
            <w:vAlign w:val="center"/>
          </w:tcPr>
          <w:p w14:paraId="2DF80E04">
            <w:pPr>
              <w:pStyle w:val="23"/>
              <w:keepNext/>
              <w:wordWrap/>
              <w:snapToGrid w:val="0"/>
              <w:spacing w:before="0" w:after="0" w:line="270" w:lineRule="exact"/>
              <w:jc w:val="center"/>
            </w:pPr>
            <w:r>
              <w:rPr>
                <w:b/>
              </w:rPr>
              <w:t>变化</w:t>
            </w:r>
          </w:p>
        </w:tc>
      </w:tr>
      <w:tr w14:paraId="6E3B04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722" w:type="dxa"/>
            <w:tcMar>
              <w:top w:w="65" w:type="dxa"/>
              <w:left w:w="80" w:type="dxa"/>
              <w:bottom w:w="65" w:type="dxa"/>
              <w:right w:w="80" w:type="dxa"/>
            </w:tcMar>
            <w:vAlign w:val="center"/>
          </w:tcPr>
          <w:p w14:paraId="073632C5">
            <w:pPr>
              <w:pStyle w:val="23"/>
              <w:keepNext/>
              <w:wordWrap/>
              <w:snapToGrid w:val="0"/>
              <w:spacing w:before="0" w:after="0" w:line="270" w:lineRule="exact"/>
              <w:jc w:val="center"/>
            </w:pPr>
            <w:r>
              <w:t>LUT</w:t>
            </w:r>
          </w:p>
        </w:tc>
        <w:tc>
          <w:tcPr>
            <w:tcW w:w="1701" w:type="dxa"/>
            <w:tcMar>
              <w:top w:w="65" w:type="dxa"/>
              <w:left w:w="80" w:type="dxa"/>
              <w:bottom w:w="65" w:type="dxa"/>
              <w:right w:w="80" w:type="dxa"/>
            </w:tcMar>
            <w:vAlign w:val="center"/>
          </w:tcPr>
          <w:p w14:paraId="081B21B3">
            <w:pPr>
              <w:pStyle w:val="23"/>
              <w:keepNext/>
              <w:wordWrap/>
              <w:snapToGrid w:val="0"/>
              <w:spacing w:before="0" w:after="0" w:line="270" w:lineRule="exact"/>
              <w:jc w:val="center"/>
            </w:pPr>
            <w:r>
              <w:t>80,944</w:t>
            </w:r>
          </w:p>
        </w:tc>
        <w:tc>
          <w:tcPr>
            <w:tcW w:w="2155" w:type="dxa"/>
            <w:tcMar>
              <w:top w:w="65" w:type="dxa"/>
              <w:left w:w="80" w:type="dxa"/>
              <w:bottom w:w="65" w:type="dxa"/>
              <w:right w:w="80" w:type="dxa"/>
            </w:tcMar>
            <w:vAlign w:val="center"/>
          </w:tcPr>
          <w:p w14:paraId="73C372B2">
            <w:pPr>
              <w:pStyle w:val="23"/>
              <w:keepNext/>
              <w:wordWrap/>
              <w:snapToGrid w:val="0"/>
              <w:spacing w:before="0" w:after="0" w:line="270" w:lineRule="exact"/>
              <w:jc w:val="center"/>
            </w:pPr>
            <w:r>
              <w:t>38,383</w:t>
            </w:r>
          </w:p>
        </w:tc>
        <w:tc>
          <w:tcPr>
            <w:tcW w:w="1701" w:type="dxa"/>
            <w:tcMar>
              <w:top w:w="65" w:type="dxa"/>
              <w:left w:w="80" w:type="dxa"/>
              <w:bottom w:w="65" w:type="dxa"/>
              <w:right w:w="80" w:type="dxa"/>
            </w:tcMar>
            <w:vAlign w:val="center"/>
          </w:tcPr>
          <w:p w14:paraId="036BED68">
            <w:pPr>
              <w:pStyle w:val="23"/>
              <w:keepNext/>
              <w:wordWrap/>
              <w:snapToGrid w:val="0"/>
              <w:spacing w:before="0" w:after="0" w:line="270" w:lineRule="exact"/>
              <w:jc w:val="center"/>
            </w:pPr>
            <w:r>
              <w:t>−52.58%</w:t>
            </w:r>
          </w:p>
        </w:tc>
      </w:tr>
      <w:tr w14:paraId="2BAC64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722" w:type="dxa"/>
            <w:tcMar>
              <w:top w:w="65" w:type="dxa"/>
              <w:left w:w="80" w:type="dxa"/>
              <w:bottom w:w="65" w:type="dxa"/>
              <w:right w:w="80" w:type="dxa"/>
            </w:tcMar>
            <w:vAlign w:val="center"/>
          </w:tcPr>
          <w:p w14:paraId="3BCAE150">
            <w:pPr>
              <w:pStyle w:val="23"/>
              <w:keepNext/>
              <w:wordWrap/>
              <w:snapToGrid w:val="0"/>
              <w:spacing w:before="0" w:after="0" w:line="270" w:lineRule="exact"/>
              <w:jc w:val="center"/>
            </w:pPr>
            <w:r>
              <w:t>FF</w:t>
            </w:r>
          </w:p>
        </w:tc>
        <w:tc>
          <w:tcPr>
            <w:tcW w:w="1701" w:type="dxa"/>
            <w:tcMar>
              <w:top w:w="65" w:type="dxa"/>
              <w:left w:w="80" w:type="dxa"/>
              <w:bottom w:w="65" w:type="dxa"/>
              <w:right w:w="80" w:type="dxa"/>
            </w:tcMar>
            <w:vAlign w:val="center"/>
          </w:tcPr>
          <w:p w14:paraId="50DF9915">
            <w:pPr>
              <w:pStyle w:val="23"/>
              <w:keepNext/>
              <w:wordWrap/>
              <w:snapToGrid w:val="0"/>
              <w:spacing w:before="0" w:after="0" w:line="270" w:lineRule="exact"/>
              <w:jc w:val="center"/>
            </w:pPr>
            <w:r>
              <w:t>147,205</w:t>
            </w:r>
          </w:p>
        </w:tc>
        <w:tc>
          <w:tcPr>
            <w:tcW w:w="2155" w:type="dxa"/>
            <w:tcMar>
              <w:top w:w="65" w:type="dxa"/>
              <w:left w:w="80" w:type="dxa"/>
              <w:bottom w:w="65" w:type="dxa"/>
              <w:right w:w="80" w:type="dxa"/>
            </w:tcMar>
            <w:vAlign w:val="center"/>
          </w:tcPr>
          <w:p w14:paraId="1D2505A1">
            <w:pPr>
              <w:pStyle w:val="23"/>
              <w:keepNext/>
              <w:wordWrap/>
              <w:snapToGrid w:val="0"/>
              <w:spacing w:before="0" w:after="0" w:line="270" w:lineRule="exact"/>
              <w:jc w:val="center"/>
            </w:pPr>
            <w:r>
              <w:t>26,205</w:t>
            </w:r>
          </w:p>
        </w:tc>
        <w:tc>
          <w:tcPr>
            <w:tcW w:w="1701" w:type="dxa"/>
            <w:tcMar>
              <w:top w:w="65" w:type="dxa"/>
              <w:left w:w="80" w:type="dxa"/>
              <w:bottom w:w="65" w:type="dxa"/>
              <w:right w:w="80" w:type="dxa"/>
            </w:tcMar>
            <w:vAlign w:val="center"/>
          </w:tcPr>
          <w:p w14:paraId="1068D1BC">
            <w:pPr>
              <w:pStyle w:val="23"/>
              <w:keepNext/>
              <w:wordWrap/>
              <w:snapToGrid w:val="0"/>
              <w:spacing w:before="0" w:after="0" w:line="270" w:lineRule="exact"/>
              <w:jc w:val="center"/>
            </w:pPr>
            <w:r>
              <w:t>−82.20%</w:t>
            </w:r>
          </w:p>
        </w:tc>
      </w:tr>
      <w:tr w14:paraId="56421A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jc w:val="center"/>
        </w:trPr>
        <w:tc>
          <w:tcPr>
            <w:tcW w:w="2722" w:type="dxa"/>
            <w:tcMar>
              <w:top w:w="65" w:type="dxa"/>
              <w:left w:w="80" w:type="dxa"/>
              <w:bottom w:w="65" w:type="dxa"/>
              <w:right w:w="80" w:type="dxa"/>
            </w:tcMar>
            <w:vAlign w:val="center"/>
          </w:tcPr>
          <w:p w14:paraId="58A8DD4C">
            <w:pPr>
              <w:pStyle w:val="23"/>
              <w:keepNext/>
              <w:wordWrap/>
              <w:snapToGrid w:val="0"/>
              <w:spacing w:before="0" w:after="0" w:line="270" w:lineRule="exact"/>
              <w:jc w:val="center"/>
            </w:pPr>
            <w:r>
              <w:t>DSP</w:t>
            </w:r>
          </w:p>
        </w:tc>
        <w:tc>
          <w:tcPr>
            <w:tcW w:w="1701" w:type="dxa"/>
            <w:tcMar>
              <w:top w:w="65" w:type="dxa"/>
              <w:left w:w="80" w:type="dxa"/>
              <w:bottom w:w="65" w:type="dxa"/>
              <w:right w:w="80" w:type="dxa"/>
            </w:tcMar>
            <w:vAlign w:val="center"/>
          </w:tcPr>
          <w:p w14:paraId="0905E1DD">
            <w:pPr>
              <w:pStyle w:val="23"/>
              <w:keepNext/>
              <w:wordWrap/>
              <w:snapToGrid w:val="0"/>
              <w:spacing w:before="0" w:after="0" w:line="270" w:lineRule="exact"/>
              <w:jc w:val="center"/>
            </w:pPr>
            <w:r>
              <w:t>420</w:t>
            </w:r>
          </w:p>
        </w:tc>
        <w:tc>
          <w:tcPr>
            <w:tcW w:w="2155" w:type="dxa"/>
            <w:tcMar>
              <w:top w:w="65" w:type="dxa"/>
              <w:left w:w="80" w:type="dxa"/>
              <w:bottom w:w="65" w:type="dxa"/>
              <w:right w:w="80" w:type="dxa"/>
            </w:tcMar>
            <w:vAlign w:val="center"/>
          </w:tcPr>
          <w:p w14:paraId="6344FBC0">
            <w:pPr>
              <w:pStyle w:val="23"/>
              <w:keepNext/>
              <w:wordWrap/>
              <w:snapToGrid w:val="0"/>
              <w:spacing w:before="0" w:after="0" w:line="270" w:lineRule="exact"/>
              <w:jc w:val="center"/>
            </w:pPr>
            <w:r>
              <w:t>252</w:t>
            </w:r>
          </w:p>
        </w:tc>
        <w:tc>
          <w:tcPr>
            <w:tcW w:w="1701" w:type="dxa"/>
            <w:tcMar>
              <w:top w:w="65" w:type="dxa"/>
              <w:left w:w="80" w:type="dxa"/>
              <w:bottom w:w="65" w:type="dxa"/>
              <w:right w:w="80" w:type="dxa"/>
            </w:tcMar>
            <w:vAlign w:val="center"/>
          </w:tcPr>
          <w:p w14:paraId="1CD92D69">
            <w:pPr>
              <w:pStyle w:val="23"/>
              <w:keepNext/>
              <w:wordWrap/>
              <w:snapToGrid w:val="0"/>
              <w:spacing w:before="0" w:after="0" w:line="270" w:lineRule="exact"/>
              <w:jc w:val="center"/>
            </w:pPr>
            <w:r>
              <w:t>−40.00%</w:t>
            </w:r>
          </w:p>
        </w:tc>
      </w:tr>
      <w:tr w14:paraId="7A8D19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722" w:type="dxa"/>
            <w:tcMar>
              <w:top w:w="65" w:type="dxa"/>
              <w:left w:w="80" w:type="dxa"/>
              <w:bottom w:w="65" w:type="dxa"/>
              <w:right w:w="80" w:type="dxa"/>
            </w:tcMar>
            <w:vAlign w:val="center"/>
          </w:tcPr>
          <w:p w14:paraId="6F679650">
            <w:pPr>
              <w:pStyle w:val="23"/>
              <w:keepNext/>
              <w:wordWrap/>
              <w:snapToGrid w:val="0"/>
              <w:spacing w:before="0" w:after="0" w:line="270" w:lineRule="exact"/>
              <w:jc w:val="center"/>
            </w:pPr>
            <w:r>
              <w:t>BRAM36等效</w:t>
            </w:r>
          </w:p>
        </w:tc>
        <w:tc>
          <w:tcPr>
            <w:tcW w:w="1701" w:type="dxa"/>
            <w:tcMar>
              <w:top w:w="65" w:type="dxa"/>
              <w:left w:w="80" w:type="dxa"/>
              <w:bottom w:w="65" w:type="dxa"/>
              <w:right w:w="80" w:type="dxa"/>
            </w:tcMar>
            <w:vAlign w:val="center"/>
          </w:tcPr>
          <w:p w14:paraId="18CDBCAD">
            <w:pPr>
              <w:pStyle w:val="23"/>
              <w:keepNext/>
              <w:wordWrap/>
              <w:snapToGrid w:val="0"/>
              <w:spacing w:before="0" w:after="0" w:line="270" w:lineRule="exact"/>
              <w:jc w:val="center"/>
            </w:pPr>
            <w:r>
              <w:t>36</w:t>
            </w:r>
          </w:p>
        </w:tc>
        <w:tc>
          <w:tcPr>
            <w:tcW w:w="2155" w:type="dxa"/>
            <w:tcMar>
              <w:top w:w="65" w:type="dxa"/>
              <w:left w:w="80" w:type="dxa"/>
              <w:bottom w:w="65" w:type="dxa"/>
              <w:right w:w="80" w:type="dxa"/>
            </w:tcMar>
            <w:vAlign w:val="center"/>
          </w:tcPr>
          <w:p w14:paraId="100EB393">
            <w:pPr>
              <w:pStyle w:val="23"/>
              <w:keepNext/>
              <w:wordWrap/>
              <w:snapToGrid w:val="0"/>
              <w:spacing w:before="0" w:after="0" w:line="270" w:lineRule="exact"/>
              <w:jc w:val="center"/>
            </w:pPr>
            <w:r>
              <w:t>40</w:t>
            </w:r>
          </w:p>
        </w:tc>
        <w:tc>
          <w:tcPr>
            <w:tcW w:w="1701" w:type="dxa"/>
            <w:tcMar>
              <w:top w:w="65" w:type="dxa"/>
              <w:left w:w="80" w:type="dxa"/>
              <w:bottom w:w="65" w:type="dxa"/>
              <w:right w:w="80" w:type="dxa"/>
            </w:tcMar>
            <w:vAlign w:val="center"/>
          </w:tcPr>
          <w:p w14:paraId="60352226">
            <w:pPr>
              <w:pStyle w:val="23"/>
              <w:keepNext/>
              <w:wordWrap/>
              <w:snapToGrid w:val="0"/>
              <w:spacing w:before="0" w:after="0" w:line="270" w:lineRule="exact"/>
              <w:jc w:val="center"/>
            </w:pPr>
            <w:r>
              <w:t>+4</w:t>
            </w:r>
          </w:p>
        </w:tc>
      </w:tr>
      <w:tr w14:paraId="58E1BA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722" w:type="dxa"/>
            <w:tcMar>
              <w:top w:w="65" w:type="dxa"/>
              <w:left w:w="80" w:type="dxa"/>
              <w:bottom w:w="65" w:type="dxa"/>
              <w:right w:w="80" w:type="dxa"/>
            </w:tcMar>
            <w:vAlign w:val="center"/>
          </w:tcPr>
          <w:p w14:paraId="3AC63B8F">
            <w:pPr>
              <w:pStyle w:val="23"/>
              <w:wordWrap/>
              <w:snapToGrid w:val="0"/>
              <w:spacing w:before="0" w:after="0" w:line="270" w:lineRule="exact"/>
              <w:jc w:val="center"/>
            </w:pPr>
            <w:r>
              <w:t>取窗至FDE首输出/clk</w:t>
            </w:r>
          </w:p>
        </w:tc>
        <w:tc>
          <w:tcPr>
            <w:tcW w:w="1701" w:type="dxa"/>
            <w:tcMar>
              <w:top w:w="65" w:type="dxa"/>
              <w:left w:w="80" w:type="dxa"/>
              <w:bottom w:w="65" w:type="dxa"/>
              <w:right w:w="80" w:type="dxa"/>
            </w:tcMar>
            <w:vAlign w:val="center"/>
          </w:tcPr>
          <w:p w14:paraId="73D0115B">
            <w:pPr>
              <w:pStyle w:val="23"/>
              <w:wordWrap/>
              <w:snapToGrid w:val="0"/>
              <w:spacing w:before="0" w:after="0" w:line="270" w:lineRule="exact"/>
              <w:jc w:val="center"/>
            </w:pPr>
            <w:r>
              <w:t>3,849</w:t>
            </w:r>
          </w:p>
        </w:tc>
        <w:tc>
          <w:tcPr>
            <w:tcW w:w="2155" w:type="dxa"/>
            <w:tcMar>
              <w:top w:w="65" w:type="dxa"/>
              <w:left w:w="80" w:type="dxa"/>
              <w:bottom w:w="65" w:type="dxa"/>
              <w:right w:w="80" w:type="dxa"/>
            </w:tcMar>
            <w:vAlign w:val="center"/>
          </w:tcPr>
          <w:p w14:paraId="1E5E86A2">
            <w:pPr>
              <w:pStyle w:val="23"/>
              <w:wordWrap/>
              <w:snapToGrid w:val="0"/>
              <w:spacing w:before="0" w:after="0" w:line="270" w:lineRule="exact"/>
              <w:jc w:val="center"/>
            </w:pPr>
            <w:r>
              <w:t>4,301</w:t>
            </w:r>
          </w:p>
        </w:tc>
        <w:tc>
          <w:tcPr>
            <w:tcW w:w="1701" w:type="dxa"/>
            <w:tcMar>
              <w:top w:w="65" w:type="dxa"/>
              <w:left w:w="80" w:type="dxa"/>
              <w:bottom w:w="65" w:type="dxa"/>
              <w:right w:w="80" w:type="dxa"/>
            </w:tcMar>
            <w:vAlign w:val="center"/>
          </w:tcPr>
          <w:p w14:paraId="1BAD01E9">
            <w:pPr>
              <w:pStyle w:val="23"/>
              <w:wordWrap/>
              <w:snapToGrid w:val="0"/>
              <w:spacing w:before="0" w:after="0" w:line="270" w:lineRule="exact"/>
              <w:jc w:val="center"/>
            </w:pPr>
            <w:r>
              <w:t>+452</w:t>
            </w:r>
          </w:p>
        </w:tc>
      </w:tr>
    </w:tbl>
    <w:p w14:paraId="6272D1EB">
      <w:pPr>
        <w:pStyle w:val="21"/>
        <w:keepNext/>
        <w:snapToGrid w:val="0"/>
        <w:spacing w:before="120" w:after="60" w:line="360" w:lineRule="exact"/>
      </w:pPr>
      <w:r>
        <w:t>2.2.1.7 残余校正与软信息恢复</w:t>
      </w:r>
    </w:p>
    <w:p w14:paraId="03A82318">
      <w:pPr>
        <w:pStyle w:val="17"/>
        <w:wordWrap w:val="0"/>
        <w:snapToGrid w:val="0"/>
        <w:spacing w:before="0" w:after="0" w:line="400" w:lineRule="exact"/>
      </w:pPr>
      <w:r>
        <w:t>频域均衡补偿块内频率选择性响应后，仍可能存在公共幅度与相位的残余误差。作品在IFFT和有效路选择之后设置单复权重NLMS，每clk的P个连续符号共用同一权重完成校正。数据块导频提供已知参考，业务区采用当前星座的判决点作为参考；参考与输出之差形成误差，再用误差与输入共轭的乘积构成更新梯度，并按该clk的总输入能量归一化，使不同P和信号幅度下的更新尺度保持对应。</w:t>
      </w:r>
    </w:p>
    <w:p w14:paraId="12766656">
      <w:pPr>
        <w:pStyle w:val="17"/>
        <w:wordWrap w:val="0"/>
        <w:snapToGrid w:val="0"/>
        <w:spacing w:before="0" w:after="0" w:line="400" w:lineRule="exact"/>
      </w:pPr>
      <w:r>
        <w:t>硬件把输入能量的归一化因子提前计算，与样本及块标志同步送入权重更新级，使倒数运算不进入权重反馈环。前向复乘与梯度复乘均提取公共乘积，以三次实乘实现复数运算；预加增长位、乘积精度及最终舍入位置保持一致。更新沿用12 clk反馈间隔，在降低乘法结构开销的同时保留自适应算法实际使用的时间关系。</w:t>
      </w:r>
    </w:p>
    <w:p w14:paraId="09B691C1">
      <w:pPr>
        <w:pStyle w:val="17"/>
        <w:wordWrap w:val="0"/>
        <w:snapToGrid w:val="0"/>
        <w:spacing w:before="0" w:after="0" w:line="400" w:lineRule="exact"/>
      </w:pPr>
      <w:r>
        <w:t>校正后的符号进入软解映射。软信息以LLR表示各bit的判决方向与可信程度，相比只给出0/1判决，还向译码器保留了接收符号距离判决边界的可靠性信息。BPSK、QPSK和16QAM每符号分别产生1、2、4个LLR，按发送端编码bit顺序排列，量化为8位有符号值并限幅至[−127,127]；P、M、块号及有效宽度与输出同步交接。</w:t>
      </w:r>
    </w:p>
    <w:p w14:paraId="7E371BA3">
      <w:pPr>
        <w:pStyle w:val="17"/>
        <w:wordWrap w:val="0"/>
        <w:snapToGrid w:val="0"/>
        <w:spacing w:before="0" w:after="0" w:line="400" w:lineRule="exact"/>
      </w:pPr>
      <w:r>
        <w:t>解映射按实际模式共享算术。三种调制互斥的功率或误差平方计算共用乘法支路，LLR计算共用24个运算单元。最高速P8/16QAM把三clk输入的24个符号分四clk计算，再打包回原有位序；利用训练、CP与帧头时段消化缓存，使六个业务块的计算和交接落在帧周期内。其余八种体制按本帧有效位宽直接处理，以运算调度减少为峰值模式单独复制的硬件。</w:t>
      </w:r>
    </w:p>
    <w:p w14:paraId="6E00E9E6">
      <w:pPr>
        <w:pStyle w:val="17"/>
        <w:wordWrap w:val="0"/>
        <w:snapToGrid w:val="0"/>
        <w:spacing w:before="0" w:after="0" w:line="400" w:lineRule="exact"/>
      </w:pPr>
      <w:r>
        <w:t>软解映射负责从星座符号生成LLR，LDPC译码器消费这些软信息并完成纠错，译码后的信息位再按块起点解扰，恢复业务数据。通信主体在此保持软信息的位序、宽度与块归属；LDPC核内的编码、迭代和存储结构在2.2.4节展开。表5列出主链关键数值边界，16q13表示16位有符号数、13位小数。</w:t>
      </w:r>
    </w:p>
    <w:p w14:paraId="16F3BFB7">
      <w:pPr>
        <w:pStyle w:val="22"/>
        <w:keepNext/>
        <w:snapToGrid w:val="0"/>
        <w:spacing w:before="60" w:after="120" w:line="270" w:lineRule="exact"/>
      </w:pPr>
      <w:r>
        <w:t>表5  关键数值边界与缩放职责</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1701"/>
        <w:gridCol w:w="2381"/>
        <w:gridCol w:w="4195"/>
      </w:tblGrid>
      <w:tr w14:paraId="20B45C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1701" w:type="dxa"/>
            <w:shd w:val="clear" w:color="auto" w:fill="EAEAEA"/>
            <w:tcMar>
              <w:top w:w="65" w:type="dxa"/>
              <w:left w:w="80" w:type="dxa"/>
              <w:bottom w:w="65" w:type="dxa"/>
              <w:right w:w="80" w:type="dxa"/>
            </w:tcMar>
            <w:vAlign w:val="center"/>
          </w:tcPr>
          <w:p w14:paraId="3EF7BECD">
            <w:pPr>
              <w:pStyle w:val="23"/>
              <w:keepNext/>
              <w:wordWrap/>
              <w:snapToGrid w:val="0"/>
              <w:spacing w:before="0" w:after="0" w:line="270" w:lineRule="exact"/>
              <w:jc w:val="center"/>
            </w:pPr>
            <w:r>
              <w:rPr>
                <w:b/>
              </w:rPr>
              <w:t>边界</w:t>
            </w:r>
          </w:p>
        </w:tc>
        <w:tc>
          <w:tcPr>
            <w:tcW w:w="2381" w:type="dxa"/>
            <w:shd w:val="clear" w:color="auto" w:fill="EAEAEA"/>
            <w:tcMar>
              <w:top w:w="65" w:type="dxa"/>
              <w:left w:w="80" w:type="dxa"/>
              <w:bottom w:w="65" w:type="dxa"/>
              <w:right w:w="80" w:type="dxa"/>
            </w:tcMar>
            <w:vAlign w:val="center"/>
          </w:tcPr>
          <w:p w14:paraId="1184633C">
            <w:pPr>
              <w:pStyle w:val="23"/>
              <w:keepNext/>
              <w:wordWrap/>
              <w:snapToGrid w:val="0"/>
              <w:spacing w:before="0" w:after="0" w:line="270" w:lineRule="exact"/>
              <w:jc w:val="center"/>
            </w:pPr>
            <w:r>
              <w:rPr>
                <w:b/>
              </w:rPr>
              <w:t>数据格式</w:t>
            </w:r>
          </w:p>
        </w:tc>
        <w:tc>
          <w:tcPr>
            <w:tcW w:w="4195" w:type="dxa"/>
            <w:shd w:val="clear" w:color="auto" w:fill="EAEAEA"/>
            <w:tcMar>
              <w:top w:w="65" w:type="dxa"/>
              <w:left w:w="80" w:type="dxa"/>
              <w:bottom w:w="65" w:type="dxa"/>
              <w:right w:w="80" w:type="dxa"/>
            </w:tcMar>
            <w:vAlign w:val="center"/>
          </w:tcPr>
          <w:p w14:paraId="2028C4ED">
            <w:pPr>
              <w:pStyle w:val="23"/>
              <w:keepNext/>
              <w:wordWrap/>
              <w:snapToGrid w:val="0"/>
              <w:spacing w:before="0" w:after="0" w:line="270" w:lineRule="exact"/>
              <w:jc w:val="center"/>
            </w:pPr>
            <w:r>
              <w:rPr>
                <w:b/>
              </w:rPr>
              <w:t>缩放与顺序</w:t>
            </w:r>
          </w:p>
        </w:tc>
      </w:tr>
      <w:tr w14:paraId="0F2A08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335BB15E">
            <w:pPr>
              <w:pStyle w:val="23"/>
              <w:keepNext/>
              <w:wordWrap/>
              <w:snapToGrid w:val="0"/>
              <w:spacing w:before="0" w:after="0" w:line="270" w:lineRule="exact"/>
              <w:jc w:val="left"/>
            </w:pPr>
            <w:r>
              <w:t>DDC到匹配RRC</w:t>
            </w:r>
          </w:p>
        </w:tc>
        <w:tc>
          <w:tcPr>
            <w:tcW w:w="2381" w:type="dxa"/>
            <w:tcMar>
              <w:top w:w="65" w:type="dxa"/>
              <w:left w:w="80" w:type="dxa"/>
              <w:bottom w:w="65" w:type="dxa"/>
              <w:right w:w="80" w:type="dxa"/>
            </w:tcMar>
            <w:vAlign w:val="center"/>
          </w:tcPr>
          <w:p w14:paraId="4C6EFA7C">
            <w:pPr>
              <w:pStyle w:val="23"/>
              <w:keepNext/>
              <w:wordWrap/>
              <w:snapToGrid w:val="0"/>
              <w:spacing w:before="0" w:after="0" w:line="270" w:lineRule="exact"/>
              <w:jc w:val="left"/>
            </w:pPr>
            <w:r>
              <w:t>24路复数，各16位</w:t>
            </w:r>
            <w:r>
              <w:br w:type="textWrapping"/>
            </w:r>
            <w:r>
              <w:t>DDC为16q13</w:t>
            </w:r>
          </w:p>
        </w:tc>
        <w:tc>
          <w:tcPr>
            <w:tcW w:w="4195" w:type="dxa"/>
            <w:tcMar>
              <w:top w:w="65" w:type="dxa"/>
              <w:left w:w="80" w:type="dxa"/>
              <w:bottom w:w="65" w:type="dxa"/>
              <w:right w:w="80" w:type="dxa"/>
            </w:tcMar>
            <w:vAlign w:val="center"/>
          </w:tcPr>
          <w:p w14:paraId="2153D301">
            <w:pPr>
              <w:pStyle w:val="23"/>
              <w:keepNext/>
              <w:wordWrap/>
              <w:snapToGrid w:val="0"/>
              <w:spacing w:before="0" w:after="0" w:line="270" w:lineRule="exact"/>
              <w:jc w:val="left"/>
            </w:pPr>
            <w:r>
              <w:t>混频后右移并饱和；RRC按P汇合后舍入、饱和</w:t>
            </w:r>
          </w:p>
        </w:tc>
      </w:tr>
      <w:tr w14:paraId="26A96D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2F17708D">
            <w:pPr>
              <w:pStyle w:val="23"/>
              <w:keepNext/>
              <w:wordWrap/>
              <w:snapToGrid w:val="0"/>
              <w:spacing w:before="0" w:after="0" w:line="270" w:lineRule="exact"/>
              <w:jc w:val="left"/>
            </w:pPr>
            <w:r>
              <w:t>CFO到FFT</w:t>
            </w:r>
          </w:p>
        </w:tc>
        <w:tc>
          <w:tcPr>
            <w:tcW w:w="2381" w:type="dxa"/>
            <w:tcMar>
              <w:top w:w="65" w:type="dxa"/>
              <w:left w:w="80" w:type="dxa"/>
              <w:bottom w:w="65" w:type="dxa"/>
              <w:right w:w="80" w:type="dxa"/>
            </w:tcMar>
            <w:vAlign w:val="center"/>
          </w:tcPr>
          <w:p w14:paraId="6EAB55ED">
            <w:pPr>
              <w:pStyle w:val="23"/>
              <w:keepNext/>
              <w:wordWrap/>
              <w:snapToGrid w:val="0"/>
              <w:spacing w:before="0" w:after="0" w:line="270" w:lineRule="exact"/>
              <w:jc w:val="left"/>
            </w:pPr>
            <w:r>
              <w:t>8路复数，各16位；上游CFO为16q13</w:t>
            </w:r>
          </w:p>
        </w:tc>
        <w:tc>
          <w:tcPr>
            <w:tcW w:w="4195" w:type="dxa"/>
            <w:tcMar>
              <w:top w:w="65" w:type="dxa"/>
              <w:left w:w="80" w:type="dxa"/>
              <w:bottom w:w="65" w:type="dxa"/>
              <w:right w:w="80" w:type="dxa"/>
            </w:tcMar>
            <w:vAlign w:val="center"/>
          </w:tcPr>
          <w:p w14:paraId="6A257B8A">
            <w:pPr>
              <w:pStyle w:val="23"/>
              <w:keepNext/>
              <w:wordWrap/>
              <w:snapToGrid w:val="0"/>
              <w:spacing w:before="0" w:after="0" w:line="270" w:lineRule="exact"/>
              <w:jc w:val="left"/>
            </w:pPr>
            <w:r>
              <w:t>Q15旋转系数；按P间隔插零，FFT端沿用端口尺度</w:t>
            </w:r>
          </w:p>
        </w:tc>
      </w:tr>
      <w:tr w14:paraId="2874A2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5286EA2E">
            <w:pPr>
              <w:pStyle w:val="23"/>
              <w:keepNext/>
              <w:wordWrap/>
              <w:snapToGrid w:val="0"/>
              <w:spacing w:before="0" w:after="0" w:line="270" w:lineRule="exact"/>
              <w:jc w:val="left"/>
            </w:pPr>
            <w:r>
              <w:t>FFT到均衡</w:t>
            </w:r>
          </w:p>
        </w:tc>
        <w:tc>
          <w:tcPr>
            <w:tcW w:w="2381" w:type="dxa"/>
            <w:tcMar>
              <w:top w:w="65" w:type="dxa"/>
              <w:left w:w="80" w:type="dxa"/>
              <w:bottom w:w="65" w:type="dxa"/>
              <w:right w:w="80" w:type="dxa"/>
            </w:tcMar>
            <w:vAlign w:val="center"/>
          </w:tcPr>
          <w:p w14:paraId="074DE54C">
            <w:pPr>
              <w:pStyle w:val="23"/>
              <w:keepNext/>
              <w:wordWrap/>
              <w:snapToGrid w:val="0"/>
              <w:spacing w:before="0" w:after="0" w:line="270" w:lineRule="exact"/>
              <w:jc w:val="left"/>
            </w:pPr>
            <w:r>
              <w:t>8路复数，各24位</w:t>
            </w:r>
            <w:r>
              <w:br w:type="textWrapping"/>
            </w:r>
            <w:r>
              <w:t>24q18</w:t>
            </w:r>
          </w:p>
        </w:tc>
        <w:tc>
          <w:tcPr>
            <w:tcW w:w="4195" w:type="dxa"/>
            <w:tcMar>
              <w:top w:w="65" w:type="dxa"/>
              <w:left w:w="80" w:type="dxa"/>
              <w:bottom w:w="65" w:type="dxa"/>
              <w:right w:w="80" w:type="dxa"/>
            </w:tcMar>
            <w:vAlign w:val="center"/>
          </w:tcPr>
          <w:p w14:paraId="1DC88321">
            <w:pPr>
              <w:pStyle w:val="23"/>
              <w:keepNext/>
              <w:wordWrap/>
              <w:snapToGrid w:val="0"/>
              <w:spacing w:before="0" w:after="0" w:line="270" w:lineRule="exact"/>
              <w:jc w:val="left"/>
            </w:pPr>
            <w:r>
              <w:t>工程约定DFT/32，核心扩位后适配到24位</w:t>
            </w:r>
          </w:p>
        </w:tc>
      </w:tr>
      <w:tr w14:paraId="6FE90C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5DD35339">
            <w:pPr>
              <w:pStyle w:val="23"/>
              <w:keepNext/>
              <w:wordWrap/>
              <w:snapToGrid w:val="0"/>
              <w:spacing w:before="0" w:after="0" w:line="270" w:lineRule="exact"/>
              <w:jc w:val="left"/>
            </w:pPr>
            <w:r>
              <w:t>ZF到IFFT</w:t>
            </w:r>
          </w:p>
        </w:tc>
        <w:tc>
          <w:tcPr>
            <w:tcW w:w="2381" w:type="dxa"/>
            <w:tcMar>
              <w:top w:w="65" w:type="dxa"/>
              <w:left w:w="80" w:type="dxa"/>
              <w:bottom w:w="65" w:type="dxa"/>
              <w:right w:w="80" w:type="dxa"/>
            </w:tcMar>
            <w:vAlign w:val="center"/>
          </w:tcPr>
          <w:p w14:paraId="243D9230">
            <w:pPr>
              <w:pStyle w:val="23"/>
              <w:keepNext/>
              <w:wordWrap/>
              <w:snapToGrid w:val="0"/>
              <w:spacing w:before="0" w:after="0" w:line="270" w:lineRule="exact"/>
              <w:jc w:val="left"/>
            </w:pPr>
            <w:r>
              <w:t>G为32q24</w:t>
            </w:r>
            <w:r>
              <w:br w:type="textWrapping"/>
            </w:r>
            <w:r>
              <w:t>输出24q20</w:t>
            </w:r>
          </w:p>
        </w:tc>
        <w:tc>
          <w:tcPr>
            <w:tcW w:w="4195" w:type="dxa"/>
            <w:tcMar>
              <w:top w:w="65" w:type="dxa"/>
              <w:left w:w="80" w:type="dxa"/>
              <w:bottom w:w="65" w:type="dxa"/>
              <w:right w:w="80" w:type="dxa"/>
            </w:tcMar>
            <w:vAlign w:val="center"/>
          </w:tcPr>
          <w:p w14:paraId="60115FC4">
            <w:pPr>
              <w:pStyle w:val="23"/>
              <w:keepNext/>
              <w:wordWrap/>
              <w:snapToGrid w:val="0"/>
              <w:spacing w:before="0" w:after="0" w:line="270" w:lineRule="exact"/>
              <w:jc w:val="left"/>
            </w:pPr>
            <w:r>
              <w:t>复乘右移22位并舍入、饱和，保留频率次序</w:t>
            </w:r>
          </w:p>
        </w:tc>
      </w:tr>
      <w:tr w14:paraId="3A028D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3C516446">
            <w:pPr>
              <w:pStyle w:val="23"/>
              <w:keepNext/>
              <w:wordWrap/>
              <w:snapToGrid w:val="0"/>
              <w:spacing w:before="0" w:after="0" w:line="270" w:lineRule="exact"/>
              <w:jc w:val="left"/>
            </w:pPr>
            <w:r>
              <w:t>IFFT到NLMS</w:t>
            </w:r>
          </w:p>
        </w:tc>
        <w:tc>
          <w:tcPr>
            <w:tcW w:w="2381" w:type="dxa"/>
            <w:tcMar>
              <w:top w:w="65" w:type="dxa"/>
              <w:left w:w="80" w:type="dxa"/>
              <w:bottom w:w="65" w:type="dxa"/>
              <w:right w:w="80" w:type="dxa"/>
            </w:tcMar>
            <w:vAlign w:val="center"/>
          </w:tcPr>
          <w:p w14:paraId="347382A2">
            <w:pPr>
              <w:pStyle w:val="23"/>
              <w:keepNext/>
              <w:wordWrap/>
              <w:snapToGrid w:val="0"/>
              <w:spacing w:before="0" w:after="0" w:line="270" w:lineRule="exact"/>
              <w:jc w:val="left"/>
            </w:pPr>
            <w:r>
              <w:t>输出16q14</w:t>
            </w:r>
            <w:r>
              <w:br w:type="textWrapping"/>
            </w:r>
            <w:r>
              <w:t>有效P路各16位</w:t>
            </w:r>
          </w:p>
        </w:tc>
        <w:tc>
          <w:tcPr>
            <w:tcW w:w="4195" w:type="dxa"/>
            <w:tcMar>
              <w:top w:w="65" w:type="dxa"/>
              <w:left w:w="80" w:type="dxa"/>
              <w:bottom w:w="65" w:type="dxa"/>
              <w:right w:w="80" w:type="dxa"/>
            </w:tcMar>
            <w:vAlign w:val="center"/>
          </w:tcPr>
          <w:p w14:paraId="4FC029B7">
            <w:pPr>
              <w:pStyle w:val="23"/>
              <w:keepNext/>
              <w:wordWrap/>
              <w:snapToGrid w:val="0"/>
              <w:spacing w:before="0" w:after="0" w:line="270" w:lineRule="exact"/>
              <w:jc w:val="left"/>
            </w:pPr>
            <w:r>
              <w:t>工程约定64·ifft，选路后执行残余校正</w:t>
            </w:r>
          </w:p>
        </w:tc>
      </w:tr>
      <w:tr w14:paraId="21B47D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47A323A7">
            <w:pPr>
              <w:pStyle w:val="23"/>
              <w:wordWrap/>
              <w:snapToGrid w:val="0"/>
              <w:spacing w:before="0" w:after="0" w:line="270" w:lineRule="exact"/>
              <w:jc w:val="left"/>
            </w:pPr>
            <w:r>
              <w:t>软解映射到译码</w:t>
            </w:r>
          </w:p>
        </w:tc>
        <w:tc>
          <w:tcPr>
            <w:tcW w:w="2381" w:type="dxa"/>
            <w:tcMar>
              <w:top w:w="65" w:type="dxa"/>
              <w:left w:w="80" w:type="dxa"/>
              <w:bottom w:w="65" w:type="dxa"/>
              <w:right w:w="80" w:type="dxa"/>
            </w:tcMar>
            <w:vAlign w:val="center"/>
          </w:tcPr>
          <w:p w14:paraId="7E1F41A9">
            <w:pPr>
              <w:pStyle w:val="23"/>
              <w:wordWrap/>
              <w:snapToGrid w:val="0"/>
              <w:spacing w:before="0" w:after="0" w:line="270" w:lineRule="exact"/>
              <w:jc w:val="left"/>
            </w:pPr>
            <w:r>
              <w:t>每拍W个8位LLR</w:t>
            </w:r>
          </w:p>
        </w:tc>
        <w:tc>
          <w:tcPr>
            <w:tcW w:w="4195" w:type="dxa"/>
            <w:tcMar>
              <w:top w:w="65" w:type="dxa"/>
              <w:left w:w="80" w:type="dxa"/>
              <w:bottom w:w="65" w:type="dxa"/>
              <w:right w:w="80" w:type="dxa"/>
            </w:tcMar>
            <w:vAlign w:val="center"/>
          </w:tcPr>
          <w:p w14:paraId="47307F55">
            <w:pPr>
              <w:pStyle w:val="23"/>
              <w:wordWrap/>
              <w:snapToGrid w:val="0"/>
              <w:spacing w:before="0" w:after="0" w:line="270" w:lineRule="exact"/>
              <w:jc w:val="left"/>
            </w:pPr>
            <w:r>
              <w:t>按bit序打包并限幅，保留块号和有效宽度</w:t>
            </w:r>
          </w:p>
        </w:tc>
      </w:tr>
    </w:tbl>
    <w:p w14:paraId="73693D07">
      <w:pPr>
        <w:pStyle w:val="17"/>
        <w:wordWrap w:val="0"/>
        <w:snapToGrid w:val="0"/>
        <w:spacing w:before="0" w:after="0" w:line="400" w:lineRule="exact"/>
      </w:pPr>
      <w:r>
        <w:t>接收端以帧和块作为共享处理结构的交接单位。同步确认正式帧起点后生成本地32位接收帧号FID，频偏补偿、变换块、均衡结果、残余校正和软信息沿数据保存该帧号，并携带P、块号与有效位宽。首数据块导频得到的M只更新其所属帧的配置；译码完成状态再通过标签队列关联回原接收帧和业务块。由此，较早进入流水的旧帧可与新帧并存处理，各阶段仍能使用各自对应的配置。</w:t>
      </w:r>
    </w:p>
    <w:p w14:paraId="58EA62E0">
      <w:pPr>
        <w:pStyle w:val="17"/>
        <w:wordWrap w:val="0"/>
        <w:snapToGrid w:val="0"/>
        <w:spacing w:before="0" w:after="0" w:line="400" w:lineRule="exact"/>
      </w:pPr>
      <w:r>
        <w:t>训练系数按帧保有，业务样本和LLR按块排队，完整写入后移交消费者，消费结束后释放存储。FFT/IFFT等具有内部延迟的结构同时排队保存变换描述符，保证计算输出与进入时的上下文重新配对。资源复用因此同时包含运算共享和参数、缓存、有效时序的协同组织，为自主识别和质量反馈提供一致的数据归属。</w:t>
      </w:r>
    </w:p>
    <w:p w14:paraId="36EDE8D9">
      <w:pPr>
        <w:pStyle w:val="20"/>
        <w:snapToGrid w:val="0"/>
        <w:spacing w:before="120" w:after="60" w:line="360" w:lineRule="exact"/>
      </w:pPr>
      <w:r>
        <w:t>2.2.2 AI识别P与导频识别M</w:t>
      </w:r>
    </w:p>
    <w:p w14:paraId="0C07E144">
      <w:pPr>
        <w:pStyle w:val="17"/>
        <w:wordWrap w:val="0"/>
        <w:snapToGrid w:val="0"/>
        <w:spacing w:before="0" w:after="0" w:line="400" w:lineRule="exact"/>
      </w:pPr>
      <w:r>
        <w:t>未知模式接收首先面对的是符号时间网格与星座类型的双重不确定性。作品将二者分层获取：AI从连续DDC复采样中提出P候选，接收前端再以候选P检查匹配滤波后的ZC/PN结构，确认符号网格和帧位置；完成频偏及信道补偿后，由数据块导频确定M。这样，复杂波形识别与确定的帧结构判别在同一接收流程中协作，逐步建立本帧所需的参数。图5给出当前模式获取与历史采样回放的关系，导频判别见图6。</w:t>
      </w:r>
    </w:p>
    <w:p w14:paraId="59599075">
      <w:pPr>
        <w:pStyle w:val="21"/>
        <w:keepNext/>
        <w:snapToGrid w:val="0"/>
        <w:spacing w:before="120" w:after="60" w:line="360" w:lineRule="exact"/>
      </w:pPr>
      <w:r>
        <w:t>2.2.2.1 AI候选确认与源索引回放</w:t>
      </w:r>
    </w:p>
    <w:p w14:paraId="6FBAE20F">
      <w:pPr>
        <w:pStyle w:val="24"/>
        <w:keepNext/>
        <w:snapToGrid w:val="0"/>
        <w:spacing w:before="100" w:after="0" w:line="240" w:lineRule="auto"/>
      </w:pPr>
      <w:r>
        <w:drawing>
          <wp:inline distT="0" distB="0" distL="114300" distR="114300">
            <wp:extent cx="5201920" cy="3544570"/>
            <wp:effectExtent l="0" t="0" r="1778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201920" cy="3544857"/>
                    </a:xfrm>
                    <a:prstGeom prst="rect">
                      <a:avLst/>
                    </a:prstGeom>
                  </pic:spPr>
                </pic:pic>
              </a:graphicData>
            </a:graphic>
          </wp:inline>
        </w:drawing>
      </w:r>
    </w:p>
    <w:p w14:paraId="5A54E3AF">
      <w:pPr>
        <w:pStyle w:val="22"/>
        <w:snapToGrid w:val="0"/>
        <w:spacing w:before="60" w:after="120" w:line="270" w:lineRule="exact"/>
      </w:pPr>
      <w:r>
        <w:t>图5  AI候选与帧结构确认协作的源索引回放前端</w:t>
      </w:r>
    </w:p>
    <w:p w14:paraId="68F20E79">
      <w:pPr>
        <w:pStyle w:val="17"/>
        <w:wordWrap w:val="0"/>
        <w:snapToGrid w:val="0"/>
        <w:spacing w:before="0" w:after="0" w:line="400" w:lineRule="exact"/>
      </w:pPr>
      <w:r>
        <w:t>连续DDC样本一边写入带源索引的历史缓存，一边形成1152点复采样窗口供AI识别。识别输出携带候选P、有效性、置信信息和窗口源位置，使控制器能够判断该结果对应哪段已到达波形。多窗口结果形成稳定候选后，候选验证路径以该P进行匹配滤波与ZC/PN确认，最终生成包含源位置、P和抽样相位的帧描述符。模型推理给出候选，帧结构确认决定正式接收任务的起点与配置。</w:t>
      </w:r>
    </w:p>
    <w:p w14:paraId="610F4124">
      <w:pPr>
        <w:pStyle w:val="17"/>
        <w:wordWrap w:val="0"/>
        <w:snapToGrid w:val="0"/>
        <w:spacing w:before="0" w:after="0" w:line="400" w:lineRule="exact"/>
      </w:pPr>
      <w:r>
        <w:t>由于推理与结构确认需要处理时间，确认结果到达时，对应的波形已经经过ADC输入。历史缓存保留这段连续样本，描述符确认后按原索引回读，将完整数据从正确位置送入正式匹配滤波和接收主链。采集起点位于残帧中间时，前端可继续搜索后续完整帧；帧已确认但处理尚未开始时，数据与描述符按任务交接，承接识别延迟与高速连续采样之间的时间差。</w:t>
      </w:r>
    </w:p>
    <w:p w14:paraId="4897510C">
      <w:pPr>
        <w:pStyle w:val="17"/>
        <w:wordWrap w:val="0"/>
        <w:snapToGrid w:val="0"/>
        <w:spacing w:before="0" w:after="0" w:line="400" w:lineRule="exact"/>
      </w:pPr>
      <w:r>
        <w:t>运行中识别窗口持续观察新波形，新候选仍需对应的结构确认才能形成新的接收描述符。已经进入主链的帧继续沿用自身P、抽样相位和帧号；首数据块导频随后把M绑定到同一帧，并在该帧释放给残余校正和软解映射前完成配置更新。P/M识别负责恢复当前实际发送体制，2.2.3节的质量推荐负责选择后续宜发送的体制，两条路径在任务与生效时间上分别组织。</w:t>
      </w:r>
    </w:p>
    <w:p w14:paraId="205F05D1">
      <w:pPr>
        <w:pStyle w:val="21"/>
        <w:keepNext/>
        <w:snapToGrid w:val="0"/>
        <w:spacing w:before="120" w:after="60" w:line="360" w:lineRule="exact"/>
      </w:pPr>
      <w:r>
        <w:t>2.2.2.2 分半导频与调制方式判决</w:t>
      </w:r>
    </w:p>
    <w:p w14:paraId="2F2043A0">
      <w:pPr>
        <w:pStyle w:val="17"/>
        <w:wordWrap w:val="0"/>
        <w:snapToGrid w:val="0"/>
        <w:spacing w:before="0" w:after="0" w:line="400" w:lineRule="exact"/>
      </w:pPr>
      <w:r>
        <w:t>确定P并完成均衡后，通过数据块首clk的导频识别M。该clk前P/2个符号为1，后P/2个符号为相位标签uM；M=0、1、2分别取0°、+120°、−120°，对应BPSK、QPSK、16QAM。三类标签等幅，通过同一clk内前后半的相对相位传递调制方式。</w:t>
      </w:r>
    </w:p>
    <w:p w14:paraId="162B476C">
      <w:pPr>
        <w:pStyle w:val="24"/>
        <w:keepNext/>
        <w:snapToGrid w:val="0"/>
        <w:spacing w:before="100" w:after="0" w:line="240" w:lineRule="auto"/>
      </w:pPr>
      <w:r>
        <w:drawing>
          <wp:inline distT="0" distB="0" distL="114300" distR="114300">
            <wp:extent cx="5201920" cy="2152015"/>
            <wp:effectExtent l="0" t="0" r="1778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202000" cy="2152265"/>
                    </a:xfrm>
                    <a:prstGeom prst="rect">
                      <a:avLst/>
                    </a:prstGeom>
                  </pic:spPr>
                </pic:pic>
              </a:graphicData>
            </a:graphic>
          </wp:inline>
        </w:drawing>
      </w:r>
    </w:p>
    <w:p w14:paraId="1BEBBA9D">
      <w:pPr>
        <w:pStyle w:val="22"/>
        <w:snapToGrid w:val="0"/>
        <w:spacing w:before="60" w:after="120" w:line="270" w:lineRule="exact"/>
      </w:pPr>
      <w:r>
        <w:t>图6  分半导频的公共相位抵消与三相判决区域</w:t>
      </w:r>
    </w:p>
    <w:p w14:paraId="07C1BA57">
      <w:pPr>
        <w:pStyle w:val="17"/>
        <w:wordWrap w:val="0"/>
        <w:snapToGrid w:val="0"/>
        <w:spacing w:before="0" w:after="0" w:line="400" w:lineRule="exact"/>
      </w:pPr>
      <w:r>
        <w:t>前半累加为A，后半累加为B，计算z=B·conj(A)。同一clk内的残余复增益近似为g时，A=(P/2)g，B=(P/2)g·uM，式（8）中幅度因子为非负实数，公共相位被抵消。RTL直接比较实部和虚部完成三相区域判决，避免反正切计算。</w:t>
      </w:r>
    </w:p>
    <w:tbl>
      <w:tblPr>
        <w:tblStyle w:val="8"/>
        <w:tblW w:w="8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5" w:type="dxa"/>
          <w:left w:w="0" w:type="dxa"/>
          <w:bottom w:w="25" w:type="dxa"/>
          <w:right w:w="0" w:type="dxa"/>
        </w:tblCellMar>
      </w:tblPr>
      <w:tblGrid>
        <w:gridCol w:w="680"/>
        <w:gridCol w:w="6917"/>
        <w:gridCol w:w="680"/>
      </w:tblGrid>
      <w:tr w14:paraId="6634C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5" w:type="dxa"/>
            <w:left w:w="0" w:type="dxa"/>
            <w:bottom w:w="25" w:type="dxa"/>
            <w:right w:w="0" w:type="dxa"/>
          </w:tblCellMar>
        </w:tblPrEx>
        <w:trPr>
          <w:cantSplit/>
          <w:jc w:val="center"/>
        </w:trPr>
        <w:tc>
          <w:tcPr>
            <w:tcW w:w="680" w:type="dxa"/>
            <w:vAlign w:val="center"/>
          </w:tcPr>
          <w:p w14:paraId="255802CF">
            <w:pPr>
              <w:pStyle w:val="25"/>
              <w:keepLines/>
              <w:wordWrap/>
              <w:snapToGrid w:val="0"/>
              <w:spacing w:before="60" w:after="60" w:line="480" w:lineRule="atLeast"/>
            </w:pPr>
          </w:p>
        </w:tc>
        <w:tc>
          <w:tcPr>
            <w:tcW w:w="6917" w:type="dxa"/>
            <w:vAlign w:val="center"/>
          </w:tcPr>
          <w:p w14:paraId="2BA4E0FE">
            <w:pPr>
              <w:pStyle w:val="25"/>
              <w:keepLines/>
              <w:wordWrap/>
              <w:snapToGrid w:val="0"/>
              <w:spacing w:before="60" w:after="60" w:line="480" w:lineRule="atLeast"/>
              <w:jc w:val="center"/>
            </w:pPr>
            <m:oMathPara>
              <m:oMath>
                <m:r>
                  <m:rPr/>
                  <w:rPr>
                    <w:rFonts w:ascii="Cambria Math" w:hAnsi="Cambria Math" w:eastAsia="Cambria Math" w:cs="Cambria Math"/>
                    <w:color w:val="000000"/>
                    <w:sz w:val="24"/>
                    <w:szCs w:val="24"/>
                  </w:rPr>
                  <m:t>z = B</m:t>
                </m:r>
                <m:sSup>
                  <m:sSupPr/>
                  <m:e>
                    <m:r>
                      <m:rPr/>
                      <w:rPr>
                        <w:rFonts w:ascii="Cambria Math" w:hAnsi="Cambria Math" w:eastAsia="Cambria Math" w:cs="Cambria Math"/>
                        <w:color w:val="000000"/>
                        <w:sz w:val="24"/>
                        <w:szCs w:val="24"/>
                      </w:rPr>
                      <m:t>A</m:t>
                    </m:r>
                  </m:e>
                  <m:sup>
                    <m:r>
                      <m:rPr/>
                      <w:rPr>
                        <w:rFonts w:ascii="Cambria Math" w:hAnsi="Cambria Math" w:eastAsia="Cambria Math" w:cs="Cambria Math"/>
                        <w:color w:val="000000"/>
                        <w:sz w:val="24"/>
                        <w:szCs w:val="24"/>
                      </w:rPr>
                      <m:t>∗</m:t>
                    </m:r>
                  </m:sup>
                </m:sSup>
                <m:r>
                  <m:rPr/>
                  <w:rPr>
                    <w:rFonts w:ascii="Cambria Math" w:hAnsi="Cambria Math" w:eastAsia="Cambria Math" w:cs="Cambria Math"/>
                    <w:color w:val="000000"/>
                    <w:sz w:val="24"/>
                    <w:szCs w:val="24"/>
                  </w:rPr>
                  <m:t>=</m:t>
                </m:r>
                <m:sSup>
                  <m:sSupPr/>
                  <m:e>
                    <m:d>
                      <m:dPr>
                        <m:begChr m:val="|"/>
                        <m:endChr m:val="|"/>
                      </m:dPr>
                      <m:e>
                        <m:r>
                          <m:rPr/>
                          <w:rPr>
                            <w:rFonts w:ascii="Cambria Math" w:hAnsi="Cambria Math" w:eastAsia="Cambria Math" w:cs="Cambria Math"/>
                            <w:color w:val="000000"/>
                            <w:sz w:val="24"/>
                            <w:szCs w:val="24"/>
                          </w:rPr>
                          <m:t>g</m:t>
                        </m:r>
                      </m:e>
                    </m:d>
                  </m:e>
                  <m:sup>
                    <m:r>
                      <m:rPr/>
                      <w:rPr>
                        <w:rFonts w:ascii="Cambria Math" w:hAnsi="Cambria Math" w:eastAsia="Cambria Math" w:cs="Cambria Math"/>
                        <w:color w:val="000000"/>
                        <w:sz w:val="24"/>
                        <w:szCs w:val="24"/>
                      </w:rPr>
                      <m:t>2</m:t>
                    </m:r>
                  </m:sup>
                </m:sSup>
                <m:sSup>
                  <m:sSupPr/>
                  <m:e>
                    <m:d>
                      <m:dPr/>
                      <m:e>
                        <m:f>
                          <m:fPr/>
                          <m:num>
                            <m:r>
                              <m:rPr/>
                              <w:rPr>
                                <w:rFonts w:ascii="Cambria Math" w:hAnsi="Cambria Math" w:eastAsia="Cambria Math" w:cs="Cambria Math"/>
                                <w:color w:val="000000"/>
                                <w:sz w:val="24"/>
                                <w:szCs w:val="24"/>
                              </w:rPr>
                              <m:t>P</m:t>
                            </m:r>
                          </m:num>
                          <m:den>
                            <m:r>
                              <m:rPr/>
                              <w:rPr>
                                <w:rFonts w:ascii="Cambria Math" w:hAnsi="Cambria Math" w:eastAsia="Cambria Math" w:cs="Cambria Math"/>
                                <w:color w:val="000000"/>
                                <w:sz w:val="24"/>
                                <w:szCs w:val="24"/>
                              </w:rPr>
                              <m:t>2</m:t>
                            </m:r>
                          </m:den>
                        </m:f>
                      </m:e>
                    </m:d>
                  </m:e>
                  <m:sup>
                    <m:r>
                      <m:rPr/>
                      <w:rPr>
                        <w:rFonts w:ascii="Cambria Math" w:hAnsi="Cambria Math" w:eastAsia="Cambria Math" w:cs="Cambria Math"/>
                        <w:color w:val="000000"/>
                        <w:sz w:val="24"/>
                        <w:szCs w:val="24"/>
                      </w:rPr>
                      <m:t>2</m:t>
                    </m:r>
                  </m:sup>
                </m:sSup>
                <m:sSub>
                  <m:sSubPr/>
                  <m:e>
                    <m:r>
                      <m:rPr/>
                      <w:rPr>
                        <w:rFonts w:ascii="Cambria Math" w:hAnsi="Cambria Math" w:eastAsia="Cambria Math" w:cs="Cambria Math"/>
                        <w:color w:val="000000"/>
                        <w:sz w:val="24"/>
                        <w:szCs w:val="24"/>
                      </w:rPr>
                      <m:t>u</m:t>
                    </m:r>
                  </m:e>
                  <m:sub>
                    <m:r>
                      <m:rPr/>
                      <w:rPr>
                        <w:rFonts w:ascii="Cambria Math" w:hAnsi="Cambria Math" w:eastAsia="Cambria Math" w:cs="Cambria Math"/>
                        <w:color w:val="000000"/>
                        <w:sz w:val="24"/>
                        <w:szCs w:val="24"/>
                      </w:rPr>
                      <m:t>M</m:t>
                    </m:r>
                  </m:sub>
                </m:sSub>
              </m:oMath>
            </m:oMathPara>
          </w:p>
        </w:tc>
        <w:tc>
          <w:tcPr>
            <w:tcW w:w="680" w:type="dxa"/>
            <w:vAlign w:val="center"/>
          </w:tcPr>
          <w:p w14:paraId="7BF80357">
            <w:pPr>
              <w:pStyle w:val="25"/>
              <w:keepLines/>
              <w:wordWrap/>
              <w:snapToGrid w:val="0"/>
              <w:spacing w:before="60" w:after="60" w:line="480" w:lineRule="atLeast"/>
              <w:jc w:val="right"/>
            </w:pPr>
            <w:r>
              <w:rPr>
                <w:rFonts w:ascii="Times New Roman" w:hAnsi="Times New Roman" w:eastAsia="宋体" w:cs="Times New Roman"/>
                <w:color w:val="000000"/>
                <w:sz w:val="24"/>
                <w:szCs w:val="24"/>
              </w:rPr>
              <w:t>(8)</w:t>
            </w:r>
          </w:p>
        </w:tc>
      </w:tr>
    </w:tbl>
    <w:p w14:paraId="27D98D23">
      <w:pPr>
        <w:pStyle w:val="26"/>
        <w:wordWrap w:val="0"/>
        <w:snapToGrid w:val="0"/>
        <w:spacing w:after="40" w:line="40" w:lineRule="exact"/>
      </w:pPr>
    </w:p>
    <w:p w14:paraId="28C9CE8C">
      <w:pPr>
        <w:pStyle w:val="17"/>
        <w:wordWrap w:val="0"/>
        <w:snapToGrid w:val="0"/>
        <w:spacing w:before="0" w:after="0" w:line="400" w:lineRule="exact"/>
      </w:pPr>
      <w:r>
        <w:t>首数据块导频确定整帧M，后续数据块导频继续用于质量观测及残余校正。M与本帧P共同决定软解映射位宽，交给统一接收主链执行，无需在业务数据中另行搜索调制方式。</w:t>
      </w:r>
    </w:p>
    <w:p w14:paraId="28DF7D5A">
      <w:pPr>
        <w:pStyle w:val="17"/>
        <w:wordWrap w:val="0"/>
        <w:snapToGrid w:val="0"/>
        <w:spacing w:before="0" w:after="0" w:line="400" w:lineRule="exact"/>
        <w:rPr>
          <w:rFonts w:hint="eastAsia" w:eastAsia="宋体"/>
          <w:lang w:val="en-US" w:eastAsia="zh-CN"/>
        </w:rPr>
      </w:pPr>
      <w:r>
        <w:t>AI候选、帧结构确认和导频判决逐级建立当前通信体制。由数据携带的P、M和帧号继续驱动业务解调，并为后续质量汇合、模式推荐及监测提供共同的接收上下文。</w:t>
      </w:r>
    </w:p>
    <w:p w14:paraId="63482FC4">
      <w:pPr>
        <w:pStyle w:val="21"/>
        <w:keepNext/>
        <w:snapToGrid w:val="0"/>
        <w:spacing w:before="120" w:after="60" w:line="360" w:lineRule="exact"/>
      </w:pPr>
      <w:r>
        <w:t>2.2.2.3 模块内部设计</w:t>
      </w:r>
    </w:p>
    <w:p w14:paraId="58F2876A">
      <w:pPr>
        <w:pStyle w:val="17"/>
        <w:keepNext w:val="0"/>
        <w:wordWrap w:val="0"/>
        <w:snapToGrid w:val="0"/>
        <w:spacing w:line="720" w:lineRule="exact"/>
      </w:pPr>
      <w:r>
        <w:t> </w:t>
      </w:r>
    </w:p>
    <w:p w14:paraId="1084C39F">
      <w:pPr>
        <w:pStyle w:val="20"/>
        <w:snapToGrid w:val="0"/>
        <w:spacing w:before="120" w:after="60" w:line="360" w:lineRule="exact"/>
      </w:pPr>
      <w:r>
        <w:t>2.2.3 质量驱动的AI推荐与反馈</w:t>
      </w:r>
    </w:p>
    <w:p w14:paraId="63533D91">
      <w:pPr>
        <w:pStyle w:val="17"/>
        <w:wordWrap w:val="0"/>
        <w:snapToGrid w:val="0"/>
        <w:spacing w:before="0" w:after="0" w:line="400" w:lineRule="exact"/>
      </w:pPr>
      <w:r>
        <w:t>质量驱动自适应把接收观测转为后续发送工作点的选择。当前P/M由波形识别和导频判别取得，质量推荐在此基础上评价该帧的同步、信道、解调和译码状态，再输出建议工作点。推荐支路只产生有效建议事件，模式确认及执行由发送端完成；当前接收配置仍由实际到达波形决定。图7给出从同帧质量汇合到真实发射的完整控制路径。</w:t>
      </w:r>
    </w:p>
    <w:p w14:paraId="7BA9CA55">
      <w:pPr>
        <w:pStyle w:val="17"/>
        <w:wordWrap w:val="0"/>
        <w:snapToGrid w:val="0"/>
        <w:spacing w:before="0" w:after="0" w:line="400" w:lineRule="exact"/>
      </w:pPr>
      <w:r>
        <w:t>质量信息产生于不同处理阶段，也具有不同完成时间。系统从同步相关、频偏估计、训练频谱、数据导频、LLR和译码状态取得观测，并通过FID汇合到同一接收帧。训练支路较早完成，软信息与译码状态较晚返回；上下文存储允许多帧信息同时等待，完成事件依据所属帧和块补入相应位置。表6列出主要观测来源。</w:t>
      </w:r>
    </w:p>
    <w:p w14:paraId="16C8E755">
      <w:pPr>
        <w:pStyle w:val="22"/>
        <w:keepNext/>
        <w:snapToGrid w:val="0"/>
        <w:spacing w:before="60" w:after="120" w:line="270" w:lineRule="exact"/>
      </w:pPr>
      <w:r>
        <w:t>表6  AI模式推荐的质量观测</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1701"/>
        <w:gridCol w:w="3515"/>
        <w:gridCol w:w="3061"/>
      </w:tblGrid>
      <w:tr w14:paraId="1FBA5D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1701" w:type="dxa"/>
            <w:shd w:val="clear" w:color="auto" w:fill="EAEAEA"/>
            <w:tcMar>
              <w:top w:w="65" w:type="dxa"/>
              <w:left w:w="80" w:type="dxa"/>
              <w:bottom w:w="65" w:type="dxa"/>
              <w:right w:w="80" w:type="dxa"/>
            </w:tcMar>
            <w:vAlign w:val="center"/>
          </w:tcPr>
          <w:p w14:paraId="6D307010">
            <w:pPr>
              <w:pStyle w:val="23"/>
              <w:keepNext/>
              <w:wordWrap/>
              <w:snapToGrid w:val="0"/>
              <w:spacing w:before="0" w:after="0" w:line="270" w:lineRule="exact"/>
              <w:jc w:val="center"/>
            </w:pPr>
            <w:r>
              <w:rPr>
                <w:b/>
              </w:rPr>
              <w:t>观测组</w:t>
            </w:r>
          </w:p>
        </w:tc>
        <w:tc>
          <w:tcPr>
            <w:tcW w:w="3515" w:type="dxa"/>
            <w:shd w:val="clear" w:color="auto" w:fill="EAEAEA"/>
            <w:tcMar>
              <w:top w:w="65" w:type="dxa"/>
              <w:left w:w="80" w:type="dxa"/>
              <w:bottom w:w="65" w:type="dxa"/>
              <w:right w:w="80" w:type="dxa"/>
            </w:tcMar>
            <w:vAlign w:val="center"/>
          </w:tcPr>
          <w:p w14:paraId="27767D3E">
            <w:pPr>
              <w:pStyle w:val="23"/>
              <w:keepNext/>
              <w:wordWrap/>
              <w:snapToGrid w:val="0"/>
              <w:spacing w:before="0" w:after="0" w:line="270" w:lineRule="exact"/>
              <w:jc w:val="center"/>
            </w:pPr>
            <w:r>
              <w:rPr>
                <w:b/>
              </w:rPr>
              <w:t>主要量</w:t>
            </w:r>
          </w:p>
        </w:tc>
        <w:tc>
          <w:tcPr>
            <w:tcW w:w="3061" w:type="dxa"/>
            <w:shd w:val="clear" w:color="auto" w:fill="EAEAEA"/>
            <w:tcMar>
              <w:top w:w="65" w:type="dxa"/>
              <w:left w:w="80" w:type="dxa"/>
              <w:bottom w:w="65" w:type="dxa"/>
              <w:right w:w="80" w:type="dxa"/>
            </w:tcMar>
            <w:vAlign w:val="center"/>
          </w:tcPr>
          <w:p w14:paraId="4C652159">
            <w:pPr>
              <w:pStyle w:val="23"/>
              <w:keepNext/>
              <w:wordWrap/>
              <w:snapToGrid w:val="0"/>
              <w:spacing w:before="0" w:after="0" w:line="270" w:lineRule="exact"/>
              <w:jc w:val="center"/>
            </w:pPr>
            <w:r>
              <w:rPr>
                <w:b/>
              </w:rPr>
              <w:t>产生环节</w:t>
            </w:r>
          </w:p>
        </w:tc>
      </w:tr>
      <w:tr w14:paraId="26E53B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418BCEEA">
            <w:pPr>
              <w:pStyle w:val="23"/>
              <w:keepNext/>
              <w:wordWrap/>
              <w:snapToGrid w:val="0"/>
              <w:spacing w:before="0" w:after="0" w:line="270" w:lineRule="exact"/>
              <w:jc w:val="left"/>
            </w:pPr>
            <w:r>
              <w:t>导频质量</w:t>
            </w:r>
          </w:p>
        </w:tc>
        <w:tc>
          <w:tcPr>
            <w:tcW w:w="3515" w:type="dxa"/>
            <w:tcMar>
              <w:top w:w="65" w:type="dxa"/>
              <w:left w:w="80" w:type="dxa"/>
              <w:bottom w:w="65" w:type="dxa"/>
              <w:right w:w="80" w:type="dxa"/>
            </w:tcMar>
            <w:vAlign w:val="center"/>
          </w:tcPr>
          <w:p w14:paraId="30128928">
            <w:pPr>
              <w:pStyle w:val="23"/>
              <w:keepNext/>
              <w:wordWrap/>
              <w:snapToGrid w:val="0"/>
              <w:spacing w:before="0" w:after="0" w:line="270" w:lineRule="exact"/>
              <w:jc w:val="left"/>
            </w:pPr>
            <w:r>
              <w:t>错误统计、EVM</w:t>
            </w:r>
          </w:p>
        </w:tc>
        <w:tc>
          <w:tcPr>
            <w:tcW w:w="3061" w:type="dxa"/>
            <w:tcMar>
              <w:top w:w="65" w:type="dxa"/>
              <w:left w:w="80" w:type="dxa"/>
              <w:bottom w:w="65" w:type="dxa"/>
              <w:right w:w="80" w:type="dxa"/>
            </w:tcMar>
            <w:vAlign w:val="center"/>
          </w:tcPr>
          <w:p w14:paraId="0D5F25C5">
            <w:pPr>
              <w:pStyle w:val="23"/>
              <w:keepNext/>
              <w:wordWrap/>
              <w:snapToGrid w:val="0"/>
              <w:spacing w:before="0" w:after="0" w:line="270" w:lineRule="exact"/>
              <w:jc w:val="left"/>
            </w:pPr>
            <w:r>
              <w:t>均衡后导频</w:t>
            </w:r>
          </w:p>
        </w:tc>
      </w:tr>
      <w:tr w14:paraId="015F93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4A22F38F">
            <w:pPr>
              <w:pStyle w:val="23"/>
              <w:keepNext/>
              <w:wordWrap/>
              <w:snapToGrid w:val="0"/>
              <w:spacing w:before="0" w:after="0" w:line="270" w:lineRule="exact"/>
              <w:jc w:val="left"/>
            </w:pPr>
            <w:r>
              <w:t>同步质量</w:t>
            </w:r>
          </w:p>
        </w:tc>
        <w:tc>
          <w:tcPr>
            <w:tcW w:w="3515" w:type="dxa"/>
            <w:tcMar>
              <w:top w:w="65" w:type="dxa"/>
              <w:left w:w="80" w:type="dxa"/>
              <w:bottom w:w="65" w:type="dxa"/>
              <w:right w:w="80" w:type="dxa"/>
            </w:tcMar>
            <w:vAlign w:val="center"/>
          </w:tcPr>
          <w:p w14:paraId="241B04AE">
            <w:pPr>
              <w:pStyle w:val="23"/>
              <w:keepNext/>
              <w:wordWrap/>
              <w:snapToGrid w:val="0"/>
              <w:spacing w:before="0" w:after="0" w:line="270" w:lineRule="exact"/>
              <w:jc w:val="left"/>
            </w:pPr>
            <w:r>
              <w:t>相关峰相对门限的裕量</w:t>
            </w:r>
          </w:p>
        </w:tc>
        <w:tc>
          <w:tcPr>
            <w:tcW w:w="3061" w:type="dxa"/>
            <w:tcMar>
              <w:top w:w="65" w:type="dxa"/>
              <w:left w:w="80" w:type="dxa"/>
              <w:bottom w:w="65" w:type="dxa"/>
              <w:right w:w="80" w:type="dxa"/>
            </w:tcMar>
            <w:vAlign w:val="center"/>
          </w:tcPr>
          <w:p w14:paraId="71542021">
            <w:pPr>
              <w:pStyle w:val="23"/>
              <w:keepNext/>
              <w:wordWrap/>
              <w:snapToGrid w:val="0"/>
              <w:spacing w:before="0" w:after="0" w:line="270" w:lineRule="exact"/>
              <w:jc w:val="left"/>
            </w:pPr>
            <w:r>
              <w:t>ZC帧头确认</w:t>
            </w:r>
          </w:p>
        </w:tc>
      </w:tr>
      <w:tr w14:paraId="57DA43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68F38ACC">
            <w:pPr>
              <w:pStyle w:val="23"/>
              <w:keepNext/>
              <w:wordWrap/>
              <w:snapToGrid w:val="0"/>
              <w:spacing w:before="0" w:after="0" w:line="270" w:lineRule="exact"/>
              <w:jc w:val="left"/>
            </w:pPr>
            <w:r>
              <w:t>训练与信道</w:t>
            </w:r>
          </w:p>
        </w:tc>
        <w:tc>
          <w:tcPr>
            <w:tcW w:w="3515" w:type="dxa"/>
            <w:tcMar>
              <w:top w:w="65" w:type="dxa"/>
              <w:left w:w="80" w:type="dxa"/>
              <w:bottom w:w="65" w:type="dxa"/>
              <w:right w:w="80" w:type="dxa"/>
            </w:tcMar>
            <w:vAlign w:val="center"/>
          </w:tcPr>
          <w:p w14:paraId="3A96AD5A">
            <w:pPr>
              <w:pStyle w:val="23"/>
              <w:keepNext/>
              <w:wordWrap/>
              <w:snapToGrid w:val="0"/>
              <w:spacing w:before="0" w:after="0" w:line="270" w:lineRule="exact"/>
              <w:jc w:val="left"/>
            </w:pPr>
            <w:r>
              <w:t>SNR、频偏幅值、信道纹波</w:t>
            </w:r>
          </w:p>
        </w:tc>
        <w:tc>
          <w:tcPr>
            <w:tcW w:w="3061" w:type="dxa"/>
            <w:tcMar>
              <w:top w:w="65" w:type="dxa"/>
              <w:left w:w="80" w:type="dxa"/>
              <w:bottom w:w="65" w:type="dxa"/>
              <w:right w:w="80" w:type="dxa"/>
            </w:tcMar>
            <w:vAlign w:val="center"/>
          </w:tcPr>
          <w:p w14:paraId="2A5DA5CA">
            <w:pPr>
              <w:pStyle w:val="23"/>
              <w:keepNext/>
              <w:wordWrap/>
              <w:snapToGrid w:val="0"/>
              <w:spacing w:before="0" w:after="0" w:line="270" w:lineRule="exact"/>
              <w:jc w:val="left"/>
            </w:pPr>
            <w:r>
              <w:t>双训练与信道估计</w:t>
            </w:r>
          </w:p>
        </w:tc>
      </w:tr>
      <w:tr w14:paraId="5CC496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0DF07B42">
            <w:pPr>
              <w:pStyle w:val="23"/>
              <w:keepNext/>
              <w:wordWrap/>
              <w:snapToGrid w:val="0"/>
              <w:spacing w:before="0" w:after="0" w:line="270" w:lineRule="exact"/>
              <w:jc w:val="left"/>
            </w:pPr>
            <w:r>
              <w:t>软信息质量</w:t>
            </w:r>
          </w:p>
        </w:tc>
        <w:tc>
          <w:tcPr>
            <w:tcW w:w="3515" w:type="dxa"/>
            <w:tcMar>
              <w:top w:w="65" w:type="dxa"/>
              <w:left w:w="80" w:type="dxa"/>
              <w:bottom w:w="65" w:type="dxa"/>
              <w:right w:w="80" w:type="dxa"/>
            </w:tcMar>
            <w:vAlign w:val="center"/>
          </w:tcPr>
          <w:p w14:paraId="3ED7030C">
            <w:pPr>
              <w:pStyle w:val="23"/>
              <w:keepNext/>
              <w:wordWrap/>
              <w:snapToGrid w:val="0"/>
              <w:spacing w:before="0" w:after="0" w:line="270" w:lineRule="exact"/>
              <w:jc w:val="left"/>
            </w:pPr>
            <w:r>
              <w:t>平均绝对LLR、低幅值比例</w:t>
            </w:r>
          </w:p>
        </w:tc>
        <w:tc>
          <w:tcPr>
            <w:tcW w:w="3061" w:type="dxa"/>
            <w:tcMar>
              <w:top w:w="65" w:type="dxa"/>
              <w:left w:w="80" w:type="dxa"/>
              <w:bottom w:w="65" w:type="dxa"/>
              <w:right w:w="80" w:type="dxa"/>
            </w:tcMar>
            <w:vAlign w:val="center"/>
          </w:tcPr>
          <w:p w14:paraId="34F1014B">
            <w:pPr>
              <w:pStyle w:val="23"/>
              <w:keepNext/>
              <w:wordWrap/>
              <w:snapToGrid w:val="0"/>
              <w:spacing w:before="0" w:after="0" w:line="270" w:lineRule="exact"/>
              <w:jc w:val="left"/>
            </w:pPr>
            <w:r>
              <w:t>业务块软解映射</w:t>
            </w:r>
          </w:p>
        </w:tc>
      </w:tr>
      <w:tr w14:paraId="7F3106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7BC3B034">
            <w:pPr>
              <w:pStyle w:val="23"/>
              <w:wordWrap/>
              <w:snapToGrid w:val="0"/>
              <w:spacing w:before="0" w:after="0" w:line="270" w:lineRule="exact"/>
              <w:jc w:val="left"/>
            </w:pPr>
            <w:r>
              <w:t>近期接收状态</w:t>
            </w:r>
          </w:p>
        </w:tc>
        <w:tc>
          <w:tcPr>
            <w:tcW w:w="3515" w:type="dxa"/>
            <w:tcMar>
              <w:top w:w="65" w:type="dxa"/>
              <w:left w:w="80" w:type="dxa"/>
              <w:bottom w:w="65" w:type="dxa"/>
              <w:right w:w="80" w:type="dxa"/>
            </w:tcMar>
            <w:vAlign w:val="center"/>
          </w:tcPr>
          <w:p w14:paraId="497E5D70">
            <w:pPr>
              <w:pStyle w:val="23"/>
              <w:wordWrap/>
              <w:snapToGrid w:val="0"/>
              <w:spacing w:before="0" w:after="0" w:line="270" w:lineRule="exact"/>
              <w:jc w:val="left"/>
            </w:pPr>
            <w:r>
              <w:t>接收成功、译码完成及失败统计</w:t>
            </w:r>
          </w:p>
        </w:tc>
        <w:tc>
          <w:tcPr>
            <w:tcW w:w="3061" w:type="dxa"/>
            <w:tcMar>
              <w:top w:w="65" w:type="dxa"/>
              <w:left w:w="80" w:type="dxa"/>
              <w:bottom w:w="65" w:type="dxa"/>
              <w:right w:w="80" w:type="dxa"/>
            </w:tcMar>
            <w:vAlign w:val="center"/>
          </w:tcPr>
          <w:p w14:paraId="7837C25B">
            <w:pPr>
              <w:pStyle w:val="23"/>
              <w:wordWrap/>
              <w:snapToGrid w:val="0"/>
              <w:spacing w:before="0" w:after="0" w:line="270" w:lineRule="exact"/>
              <w:jc w:val="left"/>
            </w:pPr>
            <w:r>
              <w:t>接收控制与译码状态</w:t>
            </w:r>
          </w:p>
        </w:tc>
      </w:tr>
    </w:tbl>
    <w:p w14:paraId="4833F7C1">
      <w:pPr>
        <w:pStyle w:val="17"/>
        <w:wordWrap w:val="0"/>
        <w:snapToGrid w:val="0"/>
        <w:spacing w:before="0" w:after="0" w:line="400" w:lineRule="exact"/>
      </w:pPr>
      <w:r>
        <w:t>当某帧所需观测齐备且满足有效性条件时，调度器才交给推荐模型计算；有效推理结果形成包含当前模式、建议模式和来源帧标识的推荐事务。不完整、超时或带异常标识的上下文在内部结束，不提交替代建议。这样可以防止将前后帧的质量拼接为一次决策，并使模型输出、反馈发送与发送端采用分别具有明确的事件。</w:t>
      </w:r>
    </w:p>
    <w:p w14:paraId="4877E228">
      <w:pPr>
        <w:pStyle w:val="17"/>
        <w:wordWrap w:val="0"/>
        <w:snapToGrid w:val="0"/>
        <w:spacing w:before="0" w:after="0" w:line="400" w:lineRule="exact"/>
      </w:pPr>
      <w:r>
        <w:t>推荐事务经过异步事件缓存进入独立反馈发送时钟域，每个成功提交的事件组织为一个反馈短帧，经RF-DAC、同轴连接和远端RF-ADC返回发送控制域。反馈链路保持独立复位，推荐核的局部失锁恢复与业务P/M变化不清除正在交接的反馈事务；接收端从实际新帧重新获取参数，闭合后续发送与当前接收的关系。</w:t>
      </w:r>
    </w:p>
    <w:p w14:paraId="09ED8B62">
      <w:pPr>
        <w:pStyle w:val="26"/>
        <w:wordWrap w:val="0"/>
        <w:snapToGrid w:val="0"/>
        <w:spacing w:before="0" w:after="20" w:line="40" w:lineRule="exact"/>
      </w:pPr>
    </w:p>
    <w:p w14:paraId="6F4A9FDC">
      <w:pPr>
        <w:pStyle w:val="17"/>
        <w:wordWrap w:val="0"/>
        <w:snapToGrid w:val="0"/>
        <w:spacing w:before="0" w:after="0" w:line="400" w:lineRule="exact"/>
      </w:pPr>
      <w:r>
        <w:t>发送端将反馈建议转为受约束的更新请求。校验合格的包先检查模式合法性、序列新鲜性及报告当前模式与已采用模式的一致性，避免重复或迟到报告影响正在运行的工作点。满足连续确认条件后，控制器保存待采用目标；请求调度器在下一帧提交边界锁存P/M，再让模式参数随该帧数据逐级进入发射流水。手动配置沿同一帧边界路径执行，便于固定工作点调试与自动运行切换。</w:t>
      </w:r>
    </w:p>
    <w:p w14:paraId="6CE98873">
      <w:pPr>
        <w:pStyle w:val="24"/>
        <w:keepNext/>
        <w:snapToGrid w:val="0"/>
        <w:spacing w:before="100" w:after="0" w:line="240" w:lineRule="auto"/>
      </w:pPr>
      <w:r>
        <w:drawing>
          <wp:inline distT="0" distB="0" distL="114300" distR="114300">
            <wp:extent cx="5201920" cy="3625215"/>
            <wp:effectExtent l="0" t="0" r="1778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201920" cy="3625581"/>
                    </a:xfrm>
                    <a:prstGeom prst="rect">
                      <a:avLst/>
                    </a:prstGeom>
                  </pic:spPr>
                </pic:pic>
              </a:graphicData>
            </a:graphic>
          </wp:inline>
        </w:drawing>
      </w:r>
    </w:p>
    <w:p w14:paraId="23A59364">
      <w:pPr>
        <w:pStyle w:val="22"/>
        <w:snapToGrid w:val="0"/>
        <w:spacing w:before="60" w:after="120" w:line="270" w:lineRule="exact"/>
      </w:pPr>
      <w:r>
        <w:t>图7  同帧质量推荐与帧边界模式执行流程</w:t>
      </w:r>
    </w:p>
    <w:p w14:paraId="68B804BF">
      <w:pPr>
        <w:pStyle w:val="17"/>
        <w:wordWrap w:val="0"/>
        <w:snapToGrid w:val="0"/>
        <w:spacing w:before="0" w:after="0" w:line="400" w:lineRule="exact"/>
      </w:pPr>
      <w:r>
        <w:t>采用新模式后，控制器设置最小驻留保护，依据DAC端实际发出的10个同模式完整帧结束事件计数。物理帧监测沿真实Rate输出跟踪DSP和DAC流水延迟，并检查发射使能与DAC接收条件；旧模式缓存帧、切换保护区间和未完整发出的帧均不计入新模式驻留。保护时间由真实发送进度决定，使新工作点获得稳定观察区间。</w:t>
      </w:r>
    </w:p>
    <w:p w14:paraId="7A4E655F">
      <w:pPr>
        <w:pStyle w:val="17"/>
        <w:wordWrap w:val="0"/>
        <w:snapToGrid w:val="0"/>
        <w:spacing w:before="0" w:after="0" w:line="400" w:lineRule="exact"/>
      </w:pPr>
      <w:r>
        <w:t>若200 μs内没有新的合法有效反馈包，控制器触发失联恢复请求，清除普通待切换目标；在驻留条件满足后，于可用帧提交边界退回P2/BPSK。序列基准同时允许后续重新建立，恢复后的新鲜报告可继续参与决策。该机制给反馈缺失、接收恢复和连续运行提供确定的系统行为。</w:t>
      </w:r>
    </w:p>
    <w:p w14:paraId="31671AE3">
      <w:pPr>
        <w:pStyle w:val="17"/>
        <w:wordWrap w:val="0"/>
        <w:snapToGrid w:val="0"/>
        <w:spacing w:before="0" w:after="0" w:line="400" w:lineRule="exact"/>
      </w:pPr>
      <w:r>
        <w:t>系统分别保留推荐产生、反馈接收、确认决策、帧提交和实际DAC帧事件作为观测点，记录各阶段所属模式和来源标识。验证时可据此区分推荐是否形成、反馈是否到达、控制是否接纳以及何时真正发射，为闭环调试和后续演示测量提供统一依据。</w:t>
      </w:r>
    </w:p>
    <w:p w14:paraId="3BB02C41">
      <w:pPr>
        <w:pStyle w:val="21"/>
        <w:keepNext/>
        <w:snapToGrid w:val="0"/>
        <w:spacing w:before="120" w:after="60" w:line="360" w:lineRule="exact"/>
      </w:pPr>
      <w:r>
        <w:t>2.2.3.1 模块内部设计</w:t>
      </w:r>
    </w:p>
    <w:p w14:paraId="125E2632">
      <w:pPr>
        <w:pStyle w:val="17"/>
        <w:keepNext w:val="0"/>
        <w:wordWrap w:val="0"/>
        <w:snapToGrid w:val="0"/>
        <w:spacing w:line="720" w:lineRule="exact"/>
      </w:pPr>
      <w:r>
        <w:t> </w:t>
      </w:r>
    </w:p>
    <w:p w14:paraId="2A1E5F2A">
      <w:pPr>
        <w:pStyle w:val="20"/>
        <w:snapToGrid w:val="0"/>
        <w:spacing w:before="120" w:after="60" w:line="360" w:lineRule="exact"/>
      </w:pPr>
      <w:r>
        <w:t>2.2.4 低复杂度LDPC编译码</w:t>
      </w:r>
    </w:p>
    <w:p w14:paraId="7913EF0B">
      <w:pPr>
        <w:pStyle w:val="17"/>
        <w:wordWrap w:val="0"/>
        <w:snapToGrid w:val="0"/>
        <w:spacing w:before="0" w:after="0" w:line="400" w:lineRule="exact"/>
      </w:pPr>
      <w:r>
        <w:t>LDPC在发送侧提供编码冗余，在接收侧利用软解映射输出恢复信息bit，承担高速业务的纠错处理。模块连接九体制可变位宽业务与统一帧块接口，系统级位置如图8所示。具体码参数、编码结构、低复杂度译码方法、存储调度和性能由模块内部设计展开。</w:t>
      </w:r>
    </w:p>
    <w:p w14:paraId="0BFADDE6">
      <w:pPr>
        <w:pStyle w:val="24"/>
        <w:keepNext/>
        <w:snapToGrid w:val="0"/>
        <w:spacing w:before="100" w:after="0" w:line="240" w:lineRule="auto"/>
      </w:pPr>
      <w:r>
        <w:drawing>
          <wp:inline distT="0" distB="0" distL="114300" distR="114300">
            <wp:extent cx="5201920" cy="2509520"/>
            <wp:effectExtent l="0" t="0" r="1778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202000" cy="2509591"/>
                    </a:xfrm>
                    <a:prstGeom prst="rect">
                      <a:avLst/>
                    </a:prstGeom>
                  </pic:spPr>
                </pic:pic>
              </a:graphicData>
            </a:graphic>
          </wp:inline>
        </w:drawing>
      </w:r>
    </w:p>
    <w:p w14:paraId="7D08B972">
      <w:pPr>
        <w:pStyle w:val="22"/>
        <w:snapToGrid w:val="0"/>
        <w:spacing w:before="60" w:after="120" w:line="270" w:lineRule="exact"/>
      </w:pPr>
      <w:r>
        <w:t>图8  低复杂度编译码与可变位宽业务的系统接口</w:t>
      </w:r>
    </w:p>
    <w:p w14:paraId="37A42B6F">
      <w:pPr>
        <w:pStyle w:val="17"/>
        <w:wordWrap w:val="0"/>
        <w:snapToGrid w:val="0"/>
        <w:spacing w:before="0" w:after="0" w:line="400" w:lineRule="exact"/>
      </w:pPr>
      <w:r>
        <w:t>发送侧每块接纳192 clk、每clk W个信息bit，编码后以255 clk、每clk W个编码bit交给映射器；接收侧输入每clk W个8位LLR，并按业务块返回信息bit。W=P·b取2、4、8、16、32，块号、有效宽度和模式信息随数据交接，译码状态同时提供给接收质量观测。</w:t>
      </w:r>
    </w:p>
    <w:p w14:paraId="14946E54">
      <w:pPr>
        <w:pStyle w:val="21"/>
        <w:keepNext/>
        <w:pageBreakBefore/>
        <w:snapToGrid w:val="0"/>
        <w:spacing w:before="120" w:after="60" w:line="360" w:lineRule="exact"/>
      </w:pPr>
      <w:r>
        <w:t>2.2.4.1 模块内部设计</w:t>
      </w:r>
    </w:p>
    <w:p w14:paraId="6EBAA88A">
      <w:pPr>
        <w:pStyle w:val="17"/>
        <w:keepNext w:val="0"/>
        <w:wordWrap w:val="0"/>
        <w:snapToGrid w:val="0"/>
        <w:spacing w:line="720" w:lineRule="exact"/>
      </w:pPr>
      <w:r>
        <w:t> </w:t>
      </w:r>
    </w:p>
    <w:p w14:paraId="0F0AE1FD">
      <w:pPr>
        <w:pStyle w:val="20"/>
        <w:snapToGrid w:val="0"/>
        <w:spacing w:before="120" w:after="60" w:line="360" w:lineRule="exact"/>
      </w:pPr>
      <w:r>
        <w:t>2.3 系统配置、业务接入与链路监测</w:t>
      </w:r>
    </w:p>
    <w:p w14:paraId="3A6BCD7F">
      <w:pPr>
        <w:pStyle w:val="20"/>
        <w:snapToGrid w:val="0"/>
        <w:spacing w:before="120" w:after="60" w:line="360" w:lineRule="exact"/>
      </w:pPr>
      <w:r>
        <w:t>2.3.1 板级初始化与运行配置</w:t>
      </w:r>
    </w:p>
    <w:p w14:paraId="39F10A18">
      <w:pPr>
        <w:pStyle w:val="17"/>
        <w:wordWrap w:val="0"/>
        <w:snapToGrid w:val="0"/>
        <w:spacing w:before="0" w:after="0" w:line="400" w:lineRule="exact"/>
      </w:pPr>
      <w:r>
        <w:t>板级软件运行于RFSoC的PS端，由Vitis构建，经AXI-Lite、SPI、I²C和GPIO配置板卡。启动时先禁止PL运行并清除配置完成标记，再设置外部LMK参考、校准与SYSREF，检查时钟锁定后启动RFDC。共享时钟资源涉及的tile先统一触发启动，再逐项等待状态，避免按单个tile先启动后等待而阻塞其余依赖。RFDC采样、混频、插值与抽取配置均执行读回核查[2]。</w:t>
      </w:r>
    </w:p>
    <w:p w14:paraId="710E3198">
      <w:pPr>
        <w:pStyle w:val="17"/>
        <w:wordWrap w:val="0"/>
        <w:snapToGrid w:val="0"/>
        <w:spacing w:before="0" w:after="0" w:line="400" w:lineRule="exact"/>
      </w:pPr>
      <w:r>
        <w:t>主链采样接口保持4.9152 Gsample/s，PL的409.6 MHz、204.8 MHz与反馈40.96 MHz时钟按固定配置核查。主通信与反馈分别使用各自ADC/DAC物理通道，PS软件按相应硬件平台初始化启用的转换器，并读回通道、参考、混频和时钟状态；全部检查通过后才置配置完成并释放PL运行。任一阶段失败则保留停机状态及诊断信息，使业务计算始终在已建立的采样条件下开始。业务以太网与监测报文由PL处理，PS应用负责配置和运行管理。</w:t>
      </w:r>
    </w:p>
    <w:p w14:paraId="3EEE698A">
      <w:pPr>
        <w:pStyle w:val="20"/>
        <w:snapToGrid w:val="0"/>
        <w:spacing w:before="120" w:after="60" w:line="360" w:lineRule="exact"/>
      </w:pPr>
      <w:r>
        <w:t>2.3.2 以太网业务接入与恢复</w:t>
      </w:r>
    </w:p>
    <w:p w14:paraId="195F72DB">
      <w:pPr>
        <w:pStyle w:val="17"/>
        <w:wordWrap w:val="0"/>
        <w:snapToGrid w:val="0"/>
        <w:spacing w:before="0" w:after="0" w:line="400" w:lineRule="exact"/>
      </w:pPr>
      <w:r>
        <w:t>业务以太网由PC产生，经过QSFP光口和MAC进入PL。发送帧适配模块保存网络帧边界，通过起止标记和转义将接收数据组织为可连续承载的业务流，再由FIFO衔接网络突发到达与物理层按帧取数的节奏。物理层在本帧P/M下取用相应位宽的业务bit，完成扰码、编码和波形发送。</w:t>
      </w:r>
    </w:p>
    <w:p w14:paraId="3E8F1B10">
      <w:pPr>
        <w:pStyle w:val="17"/>
        <w:wordWrap w:val="0"/>
        <w:snapToGrid w:val="0"/>
        <w:spacing w:before="0" w:after="0" w:line="400" w:lineRule="exact"/>
      </w:pPr>
      <w:r>
        <w:t>接收端在译码与解扰后恢复业务流，帧恢复模块识别对应边界和转义关系，重新产生以太网接口的数据、有效字节及帧结束标记，再经MAC送至接收PC。该路径把物理层输入与输出连接为可使用的以太网业务通道；共享通信链的设计因此能够直接承载上位机数据。</w:t>
      </w:r>
    </w:p>
    <w:p w14:paraId="0D378685">
      <w:pPr>
        <w:pStyle w:val="17"/>
        <w:wordWrap w:val="0"/>
        <w:snapToGrid w:val="0"/>
        <w:spacing w:before="0" w:after="0" w:line="400" w:lineRule="exact"/>
      </w:pPr>
      <w:r>
        <w:t>持续负载与VLC视频使用同一接入路径。持续负载逐步提高输入量，用于测量不同工作点的可承载业务速率；VLC将视频流发送给物理层，接收PC恢复后播放，展示连续业务应用。PC负责业务产生、接收和统计，FPGA负责帧适配与物理层传输。输入负载、业务缓存和接收统计一起反映链路容量及模式变化的影响。</w:t>
      </w:r>
    </w:p>
    <w:p w14:paraId="1C158E0B">
      <w:pPr>
        <w:pStyle w:val="20"/>
        <w:snapToGrid w:val="0"/>
        <w:spacing w:before="120" w:after="60" w:line="360" w:lineRule="exact"/>
      </w:pPr>
      <w:r>
        <w:t>2.3.3 接收链路监测与结果可视化</w:t>
      </w:r>
    </w:p>
    <w:p w14:paraId="623132A0">
      <w:pPr>
        <w:pStyle w:val="17"/>
        <w:wordWrap w:val="0"/>
        <w:snapToGrid w:val="0"/>
        <w:spacing w:before="0" w:after="0" w:line="400" w:lineRule="exact"/>
      </w:pPr>
      <w:r>
        <w:t>MATLAB监测软件通过独立观测光口接收FPGA主动上传的数据。NLMS后的星座点与本帧P/M和接收帧号共同缓存，每包携带同一帧的62个复符号及统计量；UDP264解码器核对来源与标签，恢复Q14有符号I/Q，并自动选择相应参考星座。接收器按P/M划分测量批次，模式变化时先提交上一批，再开始新批，避免不同调制的样点混合计算MER。观测支路通过抽样和缓存与主业务解耦，持续监测不反压接收主链。</w:t>
      </w:r>
    </w:p>
    <w:p w14:paraId="63CAB606">
      <w:pPr>
        <w:pStyle w:val="17"/>
        <w:wordWrap w:val="0"/>
        <w:snapToGrid w:val="0"/>
        <w:spacing w:before="0" w:after="0" w:line="400" w:lineRule="exact"/>
      </w:pPr>
      <w:r>
        <w:t>界面显示当前P/M、空口速率、理论业务速率、星座与参考点，并保留MER、BER和会话时间轨迹。两项速率由本帧模式及固定帧结构计算，实际业务吞吐另由业务出口统计。来源帧号可与HDL或ILA记录对应；停止后保留末次画面并释放端口，数据超时则标记状态，新有效数据到达后恢复更新。界面、UDP接收器和协议解码器分别组织，便于在同一显示层接入实时接收或保存结果回放。</w:t>
      </w:r>
    </w:p>
    <w:p w14:paraId="4F54DFDD">
      <w:pPr>
        <w:pStyle w:val="17"/>
        <w:wordWrap w:val="0"/>
        <w:snapToGrid w:val="0"/>
        <w:spacing w:before="0" w:after="0" w:line="400" w:lineRule="exact"/>
      </w:pPr>
      <w:r>
        <w:t>BER曲线累计收到的有效统计区间错误数与总bit数，并不专属于同包的62个星座点或某个FID。板端现有统计以解码信息位全零为参考，用于相应参考测试；任意业务的数据完整性使用配对真值或包序、收发计数评价。无有效统计分母时保留缺测，真实零误码仍保留0，并在对数图以1/N表示观察界限。图10以保存的HDL结果进行软件回放，展示实际接收与显示入口。</w:t>
      </w:r>
    </w:p>
    <w:p w14:paraId="2954B306">
      <w:pPr>
        <w:pStyle w:val="18"/>
        <w:snapToGrid w:val="0"/>
        <w:spacing w:before="240" w:after="120" w:line="420" w:lineRule="exact"/>
      </w:pPr>
      <w:r>
        <w:t>第三部分  完成情况及性能参数</w:t>
      </w:r>
    </w:p>
    <w:p w14:paraId="400D0CBB">
      <w:pPr>
        <w:pStyle w:val="19"/>
        <w:snapToGrid w:val="0"/>
        <w:spacing w:before="180" w:after="60" w:line="360" w:lineRule="exact"/>
      </w:pPr>
      <w:r>
        <w:t>3.1 系统整体实物</w:t>
      </w:r>
    </w:p>
    <w:p w14:paraId="65C727E4">
      <w:pPr>
        <w:pStyle w:val="17"/>
        <w:keepNext/>
        <w:wordWrap w:val="0"/>
        <w:snapToGrid w:val="0"/>
        <w:spacing w:after="0" w:line="360" w:lineRule="exact"/>
      </w:pPr>
    </w:p>
    <w:p w14:paraId="151CB071">
      <w:pPr>
        <w:pStyle w:val="17"/>
        <w:keepNext/>
        <w:wordWrap w:val="0"/>
        <w:snapToGrid w:val="0"/>
        <w:spacing w:after="0" w:line="360" w:lineRule="exact"/>
      </w:pPr>
    </w:p>
    <w:p w14:paraId="7BF7C636">
      <w:pPr>
        <w:pStyle w:val="17"/>
        <w:keepNext/>
        <w:wordWrap w:val="0"/>
        <w:snapToGrid w:val="0"/>
        <w:spacing w:after="0" w:line="360" w:lineRule="exact"/>
      </w:pPr>
    </w:p>
    <w:p w14:paraId="2EFAD7C4">
      <w:pPr>
        <w:pStyle w:val="17"/>
        <w:keepNext w:val="0"/>
        <w:wordWrap w:val="0"/>
        <w:snapToGrid w:val="0"/>
        <w:spacing w:after="0" w:line="360" w:lineRule="exact"/>
      </w:pPr>
    </w:p>
    <w:p w14:paraId="79B38BED">
      <w:pPr>
        <w:pStyle w:val="22"/>
        <w:snapToGrid w:val="0"/>
        <w:spacing w:before="60" w:after="120" w:line="270" w:lineRule="exact"/>
      </w:pPr>
      <w:commentRangeStart w:id="2"/>
      <w:r>
        <w:t>图9  系统正面及斜45°整体实物</w:t>
      </w:r>
      <w:commentRangeEnd w:id="2"/>
      <w:r>
        <w:commentReference w:id="2"/>
      </w:r>
    </w:p>
    <w:p w14:paraId="0EB5E121">
      <w:pPr>
        <w:pStyle w:val="19"/>
        <w:snapToGrid w:val="0"/>
        <w:spacing w:before="180" w:after="60" w:line="360" w:lineRule="exact"/>
      </w:pPr>
      <w:r>
        <w:t>3.2 硬件与软件成果</w:t>
      </w:r>
    </w:p>
    <w:p w14:paraId="68627598">
      <w:pPr>
        <w:pStyle w:val="24"/>
        <w:keepNext/>
        <w:snapToGrid w:val="0"/>
        <w:spacing w:before="100" w:after="0" w:line="240" w:lineRule="auto"/>
      </w:pPr>
      <w:r>
        <w:drawing>
          <wp:inline distT="0" distB="0" distL="114300" distR="114300">
            <wp:extent cx="5201920" cy="3240405"/>
            <wp:effectExtent l="0" t="0" r="17780" b="14605"/>
            <wp:docPr id="990" name="link_monitor.png" descr="Saved HDL measurement shown in MATLAB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 name="link_monitor.png" descr="Saved HDL measurement shown in MATLAB monitor"/>
                    <pic:cNvPicPr>
                      <a:picLocks noChangeAspect="1"/>
                    </pic:cNvPicPr>
                  </pic:nvPicPr>
                  <pic:blipFill>
                    <a:blip r:embed="rId28"/>
                    <a:stretch>
                      <a:fillRect/>
                    </a:stretch>
                  </pic:blipFill>
                  <pic:spPr>
                    <a:xfrm>
                      <a:off x="0" y="0"/>
                      <a:ext cx="5201920" cy="3240540"/>
                    </a:xfrm>
                    <a:prstGeom prst="rect">
                      <a:avLst/>
                    </a:prstGeom>
                  </pic:spPr>
                </pic:pic>
              </a:graphicData>
            </a:graphic>
          </wp:inline>
        </w:drawing>
      </w:r>
    </w:p>
    <w:p w14:paraId="2E826345">
      <w:pPr>
        <w:pStyle w:val="22"/>
        <w:snapToGrid w:val="0"/>
        <w:spacing w:before="60" w:after="120" w:line="270" w:lineRule="exact"/>
      </w:pPr>
      <w:commentRangeStart w:id="3"/>
      <w:r>
        <w:t>图10  已保存HDL结果的UDP264软件回放界面</w:t>
      </w:r>
      <w:commentRangeEnd w:id="3"/>
      <w:r>
        <w:commentReference w:id="3"/>
      </w:r>
    </w:p>
    <w:p w14:paraId="432B2C4F">
      <w:pPr>
        <w:pStyle w:val="19"/>
        <w:snapToGrid w:val="0"/>
        <w:spacing w:before="180" w:after="60" w:line="360" w:lineRule="exact"/>
      </w:pPr>
      <w:commentRangeStart w:id="4"/>
      <w:r>
        <w:t>3.3 系统设计验证结果</w:t>
      </w:r>
      <w:commentRangeEnd w:id="4"/>
      <w:r>
        <w:commentReference w:id="4"/>
      </w:r>
    </w:p>
    <w:p w14:paraId="4EA9CBB7">
      <w:pPr>
        <w:pStyle w:val="17"/>
        <w:wordWrap w:val="0"/>
        <w:snapToGrid w:val="0"/>
        <w:spacing w:before="0" w:after="0" w:line="400" w:lineRule="exact"/>
      </w:pPr>
      <w:r>
        <w:t xml:space="preserve">作品验证覆盖算法数值、模式切换与恢复、实采通信质量及资源实现四个方面，分别评价统一收发结构的计算精度、连续运行能力和硬件实现效果，主要内容见表7。</w:t>
      </w:r>
    </w:p>
    <w:p w14:paraId="5D607551">
      <w:pPr>
        <w:pStyle w:val="22"/>
        <w:keepNext/>
        <w:snapToGrid w:val="0"/>
        <w:spacing w:before="60" w:after="120" w:line="270" w:lineRule="exact"/>
      </w:pPr>
      <w:r>
        <w:t xml:space="preserve">表7  作品验证内容</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1701"/>
        <w:gridCol w:w="3458"/>
        <w:gridCol w:w="3118"/>
      </w:tblGrid>
      <w:tr w14:paraId="24EB2D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1701" w:type="dxa"/>
            <w:shd w:val="clear" w:color="auto" w:fill="EAEAEA"/>
            <w:tcMar>
              <w:top w:w="65" w:type="dxa"/>
              <w:left w:w="80" w:type="dxa"/>
              <w:bottom w:w="65" w:type="dxa"/>
              <w:right w:w="80" w:type="dxa"/>
            </w:tcMar>
            <w:vAlign w:val="center"/>
          </w:tcPr>
          <w:p w14:paraId="2796A0D6">
            <w:pPr>
              <w:pStyle w:val="23"/>
              <w:wordWrap/>
              <w:snapToGrid w:val="0"/>
              <w:spacing w:before="0" w:after="0" w:line="270" w:lineRule="exact"/>
              <w:jc w:val="center"/>
            </w:pPr>
            <w:r>
              <w:rPr>
                <w:b/>
              </w:rPr>
              <w:t xml:space="preserve">验证方面</w:t>
            </w:r>
          </w:p>
        </w:tc>
        <w:tc>
          <w:tcPr>
            <w:tcW w:w="3458" w:type="dxa"/>
            <w:shd w:val="clear" w:color="auto" w:fill="EAEAEA"/>
            <w:tcMar>
              <w:top w:w="65" w:type="dxa"/>
              <w:left w:w="80" w:type="dxa"/>
              <w:bottom w:w="65" w:type="dxa"/>
              <w:right w:w="80" w:type="dxa"/>
            </w:tcMar>
            <w:vAlign w:val="center"/>
          </w:tcPr>
          <w:p w14:paraId="077C6499">
            <w:pPr>
              <w:pStyle w:val="23"/>
              <w:wordWrap/>
              <w:snapToGrid w:val="0"/>
              <w:spacing w:before="0" w:after="0" w:line="270" w:lineRule="exact"/>
              <w:jc w:val="center"/>
            </w:pPr>
            <w:r>
              <w:rPr>
                <w:b/>
              </w:rPr>
              <w:t xml:space="preserve">验证方法</w:t>
            </w:r>
          </w:p>
        </w:tc>
        <w:tc>
          <w:tcPr>
            <w:tcW w:w="3118" w:type="dxa"/>
            <w:shd w:val="clear" w:color="auto" w:fill="EAEAEA"/>
            <w:tcMar>
              <w:top w:w="65" w:type="dxa"/>
              <w:left w:w="80" w:type="dxa"/>
              <w:bottom w:w="65" w:type="dxa"/>
              <w:right w:w="80" w:type="dxa"/>
            </w:tcMar>
            <w:vAlign w:val="center"/>
          </w:tcPr>
          <w:p w14:paraId="0DB39F13">
            <w:pPr>
              <w:pStyle w:val="23"/>
              <w:wordWrap/>
              <w:snapToGrid w:val="0"/>
              <w:spacing w:before="0" w:after="0" w:line="270" w:lineRule="exact"/>
              <w:jc w:val="center"/>
            </w:pPr>
            <w:r>
              <w:rPr>
                <w:b/>
              </w:rPr>
              <w:t xml:space="preserve">评价内容</w:t>
            </w:r>
          </w:p>
        </w:tc>
      </w:tr>
      <w:tr w14:paraId="66D8F1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104DE60F">
            <w:pPr>
              <w:pStyle w:val="23"/>
              <w:wordWrap/>
              <w:snapToGrid w:val="0"/>
              <w:spacing w:before="0" w:after="0" w:line="270" w:lineRule="exact"/>
              <w:jc w:val="center"/>
            </w:pPr>
            <w:r>
              <w:t xml:space="preserve">算法与数值</w:t>
            </w:r>
          </w:p>
        </w:tc>
        <w:tc>
          <w:tcPr>
            <w:tcW w:w="3458" w:type="dxa"/>
            <w:tcMar>
              <w:top w:w="65" w:type="dxa"/>
              <w:left w:w="80" w:type="dxa"/>
              <w:bottom w:w="65" w:type="dxa"/>
              <w:right w:w="80" w:type="dxa"/>
            </w:tcMar>
            <w:vAlign w:val="center"/>
          </w:tcPr>
          <w:p w14:paraId="198BAFEC">
            <w:pPr>
              <w:pStyle w:val="23"/>
              <w:wordWrap/>
              <w:snapToGrid w:val="0"/>
              <w:spacing w:before="0" w:after="0" w:line="270" w:lineRule="exact"/>
              <w:jc w:val="center"/>
            </w:pPr>
            <w:r>
              <w:t xml:space="preserve">同输入浮点、独立定点参考与HDL对照</w:t>
            </w:r>
          </w:p>
        </w:tc>
        <w:tc>
          <w:tcPr>
            <w:tcW w:w="3118" w:type="dxa"/>
            <w:tcMar>
              <w:top w:w="65" w:type="dxa"/>
              <w:left w:w="80" w:type="dxa"/>
              <w:bottom w:w="65" w:type="dxa"/>
              <w:right w:w="80" w:type="dxa"/>
            </w:tcMar>
            <w:vAlign w:val="center"/>
          </w:tcPr>
          <w:p w14:paraId="3D067C47">
            <w:pPr>
              <w:pStyle w:val="23"/>
              <w:wordWrap/>
              <w:snapToGrid w:val="0"/>
              <w:spacing w:before="0" w:after="0" w:line="270" w:lineRule="exact"/>
              <w:jc w:val="center"/>
            </w:pPr>
            <w:r>
              <w:t xml:space="preserve">关键运算一致性及末级MER</w:t>
            </w:r>
          </w:p>
        </w:tc>
      </w:tr>
      <w:tr w14:paraId="0B167F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20E94EC3">
            <w:pPr>
              <w:pStyle w:val="23"/>
              <w:wordWrap/>
              <w:snapToGrid w:val="0"/>
              <w:spacing w:before="0" w:after="0" w:line="270" w:lineRule="exact"/>
              <w:jc w:val="center"/>
            </w:pPr>
            <w:r>
              <w:t xml:space="preserve">模式切换与恢复</w:t>
            </w:r>
          </w:p>
        </w:tc>
        <w:tc>
          <w:tcPr>
            <w:tcW w:w="3458" w:type="dxa"/>
            <w:tcMar>
              <w:top w:w="65" w:type="dxa"/>
              <w:left w:w="80" w:type="dxa"/>
              <w:bottom w:w="65" w:type="dxa"/>
              <w:right w:w="80" w:type="dxa"/>
            </w:tcMar>
            <w:vAlign w:val="center"/>
          </w:tcPr>
          <w:p w14:paraId="1E9422F4">
            <w:pPr>
              <w:pStyle w:val="23"/>
              <w:wordWrap/>
              <w:snapToGrid w:val="0"/>
              <w:spacing w:before="0" w:after="0" w:line="270" w:lineRule="exact"/>
              <w:jc w:val="center"/>
            </w:pPr>
            <w:r>
              <w:t xml:space="preserve">九体制连续切换、随机接入与复位</w:t>
            </w:r>
          </w:p>
        </w:tc>
        <w:tc>
          <w:tcPr>
            <w:tcW w:w="3118" w:type="dxa"/>
            <w:tcMar>
              <w:top w:w="65" w:type="dxa"/>
              <w:left w:w="80" w:type="dxa"/>
              <w:bottom w:w="65" w:type="dxa"/>
              <w:right w:w="80" w:type="dxa"/>
            </w:tcMar>
            <w:vAlign w:val="center"/>
          </w:tcPr>
          <w:p w14:paraId="5C244B40">
            <w:pPr>
              <w:pStyle w:val="23"/>
              <w:wordWrap/>
              <w:snapToGrid w:val="0"/>
              <w:spacing w:before="0" w:after="0" w:line="270" w:lineRule="exact"/>
              <w:jc w:val="center"/>
            </w:pPr>
            <w:r>
              <w:t xml:space="preserve">参数捕获、同步、译码及控制恢复</w:t>
            </w:r>
          </w:p>
        </w:tc>
      </w:tr>
      <w:tr w14:paraId="378FA4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444A4ED5">
            <w:pPr>
              <w:pStyle w:val="23"/>
              <w:wordWrap/>
              <w:snapToGrid w:val="0"/>
              <w:spacing w:before="0" w:after="0" w:line="270" w:lineRule="exact"/>
              <w:jc w:val="center"/>
            </w:pPr>
            <w:r>
              <w:t xml:space="preserve">实采通信质量</w:t>
            </w:r>
          </w:p>
        </w:tc>
        <w:tc>
          <w:tcPr>
            <w:tcW w:w="3458" w:type="dxa"/>
            <w:tcMar>
              <w:top w:w="65" w:type="dxa"/>
              <w:left w:w="80" w:type="dxa"/>
              <w:bottom w:w="65" w:type="dxa"/>
              <w:right w:w="80" w:type="dxa"/>
            </w:tcMar>
            <w:vAlign w:val="center"/>
          </w:tcPr>
          <w:p w14:paraId="4CBD4F44">
            <w:pPr>
              <w:pStyle w:val="23"/>
              <w:wordWrap/>
              <w:snapToGrid w:val="0"/>
              <w:spacing w:before="0" w:after="0" w:line="270" w:lineRule="exact"/>
              <w:jc w:val="center"/>
            </w:pPr>
            <w:r>
              <w:t xml:space="preserve">基带直连波形经真实HDL接收</w:t>
            </w:r>
          </w:p>
        </w:tc>
        <w:tc>
          <w:tcPr>
            <w:tcW w:w="3118" w:type="dxa"/>
            <w:tcMar>
              <w:top w:w="65" w:type="dxa"/>
              <w:left w:w="80" w:type="dxa"/>
              <w:bottom w:w="65" w:type="dxa"/>
              <w:right w:w="80" w:type="dxa"/>
            </w:tcMar>
            <w:vAlign w:val="center"/>
          </w:tcPr>
          <w:p w14:paraId="2DAF4E22">
            <w:pPr>
              <w:pStyle w:val="23"/>
              <w:wordWrap/>
              <w:snapToGrid w:val="0"/>
              <w:spacing w:before="0" w:after="0" w:line="270" w:lineRule="exact"/>
              <w:jc w:val="center"/>
            </w:pPr>
            <w:r>
              <w:t xml:space="preserve">九体制星座、MER/EVM及MATLAB对照</w:t>
            </w:r>
          </w:p>
        </w:tc>
      </w:tr>
      <w:tr w14:paraId="591601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5634341B">
            <w:pPr>
              <w:pStyle w:val="23"/>
              <w:wordWrap/>
              <w:snapToGrid w:val="0"/>
              <w:spacing w:before="0" w:after="0" w:line="270" w:lineRule="exact"/>
              <w:jc w:val="center"/>
            </w:pPr>
            <w:r>
              <w:t xml:space="preserve">资源与实现</w:t>
            </w:r>
          </w:p>
        </w:tc>
        <w:tc>
          <w:tcPr>
            <w:tcW w:w="3458" w:type="dxa"/>
            <w:tcMar>
              <w:top w:w="65" w:type="dxa"/>
              <w:left w:w="80" w:type="dxa"/>
              <w:bottom w:w="65" w:type="dxa"/>
              <w:right w:w="80" w:type="dxa"/>
            </w:tcMar>
            <w:vAlign w:val="center"/>
          </w:tcPr>
          <w:p w14:paraId="12227D40">
            <w:pPr>
              <w:pStyle w:val="23"/>
              <w:wordWrap/>
              <w:snapToGrid w:val="0"/>
              <w:spacing w:before="0" w:after="0" w:line="270" w:lineRule="exact"/>
              <w:jc w:val="center"/>
            </w:pPr>
            <w:r>
              <w:t xml:space="preserve">同阶段结构对照与完整系统实现</w:t>
            </w:r>
          </w:p>
        </w:tc>
        <w:tc>
          <w:tcPr>
            <w:tcW w:w="3118" w:type="dxa"/>
            <w:tcMar>
              <w:top w:w="65" w:type="dxa"/>
              <w:left w:w="80" w:type="dxa"/>
              <w:bottom w:w="65" w:type="dxa"/>
              <w:right w:w="80" w:type="dxa"/>
            </w:tcMar>
            <w:vAlign w:val="center"/>
          </w:tcPr>
          <w:p w14:paraId="13E14B2A">
            <w:pPr>
              <w:pStyle w:val="23"/>
              <w:wordWrap/>
              <w:snapToGrid w:val="0"/>
              <w:spacing w:before="0" w:after="0" w:line="270" w:lineRule="exact"/>
              <w:jc w:val="center"/>
            </w:pPr>
            <w:r>
              <w:t xml:space="preserve">算术与存储资源取舍、时序</w:t>
            </w:r>
          </w:p>
        </w:tc>
      </w:tr>
    </w:tbl>
    <w:p w14:paraId="5F9CD87C">
      <w:pPr>
        <w:pStyle w:val="26"/>
        <w:wordWrap w:val="0"/>
        <w:snapToGrid w:val="0"/>
        <w:spacing w:before="0" w:after="20" w:line="40" w:lineRule="exact"/>
      </w:pPr>
    </w:p>
    <w:p w14:paraId="6CD4C56F">
      <w:pPr>
        <w:pStyle w:val="17"/>
        <w:wordWrap w:val="0"/>
        <w:snapToGrid w:val="0"/>
        <w:spacing w:before="0" w:after="0" w:line="400" w:lineRule="exact"/>
      </w:pPr>
      <w:r>
        <w:t xml:space="preserve">算法验证按硬件位宽、舍入、饱和及处理次序建立独立参考，系统验证沿波形与业务恢复路径检查；资源对照采用相同器件和实现阶段，完整系统结果见3.4.4节。</w:t>
      </w:r>
    </w:p>
    <w:p w14:paraId="42DDBCA0">
      <w:pPr>
        <w:pStyle w:val="20"/>
        <w:snapToGrid w:val="0"/>
        <w:spacing w:before="120" w:after="60" w:line="360" w:lineRule="exact"/>
      </w:pPr>
      <w:r>
        <w:t>3.3.1 完整链路与模式切换</w:t>
      </w:r>
    </w:p>
    <w:p w14:paraId="2C947921">
      <w:pPr>
        <w:pStyle w:val="17"/>
        <w:wordWrap w:val="0"/>
        <w:snapToGrid w:val="0"/>
        <w:spacing w:before="0" w:after="0" w:line="400" w:lineRule="exact"/>
      </w:pPr>
      <w:r>
        <w:t xml:space="preserve">发送端HDL产生并量化至DAC位宽的波形作为接收输入，82帧覆盖九体制间81种有向模式组合。接收机自主获取P/M与帧位置，完成同步、频偏补偿、均衡、解映射和译码，再与已知编码bit及信息bit核对，代表结果见表8。</w:t>
      </w:r>
    </w:p>
    <w:p w14:paraId="3CFC4F0B">
      <w:pPr>
        <w:pStyle w:val="22"/>
        <w:keepNext/>
        <w:snapToGrid w:val="0"/>
        <w:spacing w:before="60" w:after="120" w:line="270" w:lineRule="exact"/>
      </w:pPr>
      <w:r>
        <w:t>表8  完整链路与模式切换验证</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1701"/>
        <w:gridCol w:w="3118"/>
        <w:gridCol w:w="3458"/>
      </w:tblGrid>
      <w:tr w14:paraId="5813C0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1701" w:type="dxa"/>
            <w:shd w:val="clear" w:color="auto" w:fill="EAEAEA"/>
            <w:tcMar>
              <w:top w:w="65" w:type="dxa"/>
              <w:left w:w="80" w:type="dxa"/>
              <w:bottom w:w="65" w:type="dxa"/>
              <w:right w:w="80" w:type="dxa"/>
            </w:tcMar>
            <w:vAlign w:val="center"/>
          </w:tcPr>
          <w:p w14:paraId="01F76805">
            <w:pPr>
              <w:pStyle w:val="23"/>
              <w:keepNext/>
              <w:wordWrap/>
              <w:snapToGrid w:val="0"/>
              <w:spacing w:before="0" w:after="0" w:line="270" w:lineRule="exact"/>
              <w:jc w:val="center"/>
            </w:pPr>
            <w:r>
              <w:rPr>
                <w:b/>
              </w:rPr>
              <w:t xml:space="preserve">测试</w:t>
            </w:r>
          </w:p>
        </w:tc>
        <w:tc>
          <w:tcPr>
            <w:tcW w:w="3118" w:type="dxa"/>
            <w:shd w:val="clear" w:color="auto" w:fill="EAEAEA"/>
            <w:tcMar>
              <w:top w:w="65" w:type="dxa"/>
              <w:left w:w="80" w:type="dxa"/>
              <w:bottom w:w="65" w:type="dxa"/>
              <w:right w:w="80" w:type="dxa"/>
            </w:tcMar>
            <w:vAlign w:val="center"/>
          </w:tcPr>
          <w:p w14:paraId="080535E2">
            <w:pPr>
              <w:pStyle w:val="23"/>
              <w:keepNext/>
              <w:wordWrap/>
              <w:snapToGrid w:val="0"/>
              <w:spacing w:before="0" w:after="0" w:line="270" w:lineRule="exact"/>
              <w:jc w:val="center"/>
            </w:pPr>
            <w:r>
              <w:rPr>
                <w:b/>
              </w:rPr>
              <w:t xml:space="preserve">验证内容</w:t>
            </w:r>
          </w:p>
        </w:tc>
        <w:tc>
          <w:tcPr>
            <w:tcW w:w="3458" w:type="dxa"/>
            <w:shd w:val="clear" w:color="auto" w:fill="EAEAEA"/>
            <w:tcMar>
              <w:top w:w="65" w:type="dxa"/>
              <w:left w:w="80" w:type="dxa"/>
              <w:bottom w:w="65" w:type="dxa"/>
              <w:right w:w="80" w:type="dxa"/>
            </w:tcMar>
            <w:vAlign w:val="center"/>
          </w:tcPr>
          <w:p w14:paraId="69C90CEC">
            <w:pPr>
              <w:pStyle w:val="23"/>
              <w:keepNext/>
              <w:wordWrap/>
              <w:snapToGrid w:val="0"/>
              <w:spacing w:before="0" w:after="0" w:line="270" w:lineRule="exact"/>
              <w:jc w:val="center"/>
            </w:pPr>
            <w:r>
              <w:rPr>
                <w:b/>
              </w:rPr>
              <w:t xml:space="preserve">代表结果</w:t>
            </w:r>
          </w:p>
        </w:tc>
      </w:tr>
      <w:tr w14:paraId="6114EC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48623A39">
            <w:pPr>
              <w:pStyle w:val="23"/>
              <w:keepNext/>
              <w:wordWrap/>
              <w:snapToGrid w:val="0"/>
              <w:spacing w:before="0" w:after="0" w:line="270" w:lineRule="exact"/>
              <w:jc w:val="center"/>
            </w:pPr>
            <w:r>
              <w:t xml:space="preserve">九体制连续切换</w:t>
            </w:r>
          </w:p>
        </w:tc>
        <w:tc>
          <w:tcPr>
            <w:tcW w:w="3118" w:type="dxa"/>
            <w:tcMar>
              <w:top w:w="65" w:type="dxa"/>
              <w:left w:w="80" w:type="dxa"/>
              <w:bottom w:w="65" w:type="dxa"/>
              <w:right w:w="80" w:type="dxa"/>
            </w:tcMar>
            <w:vAlign w:val="center"/>
          </w:tcPr>
          <w:p w14:paraId="7EDCED69">
            <w:pPr>
              <w:pStyle w:val="23"/>
              <w:keepNext/>
              <w:wordWrap/>
              <w:snapToGrid w:val="0"/>
              <w:spacing w:before="0" w:after="0" w:line="270" w:lineRule="exact"/>
              <w:jc w:val="center"/>
            </w:pPr>
            <w:r>
              <w:t xml:space="preserve">82帧覆盖81种有向组合</w:t>
            </w:r>
          </w:p>
        </w:tc>
        <w:tc>
          <w:tcPr>
            <w:tcW w:w="3458" w:type="dxa"/>
            <w:tcMar>
              <w:top w:w="65" w:type="dxa"/>
              <w:left w:w="80" w:type="dxa"/>
              <w:bottom w:w="65" w:type="dxa"/>
              <w:right w:w="80" w:type="dxa"/>
            </w:tcMar>
            <w:vAlign w:val="center"/>
          </w:tcPr>
          <w:p w14:paraId="6DB8106B">
            <w:pPr>
              <w:pStyle w:val="23"/>
              <w:keepNext/>
              <w:wordWrap/>
              <w:snapToGrid w:val="0"/>
              <w:spacing w:before="0" w:after="0" w:line="270" w:lineRule="exact"/>
              <w:jc w:val="center"/>
            </w:pPr>
            <w:r>
              <w:t xml:space="preserve">P/M与同步全部正确，切换后完整帧持续恢复</w:t>
            </w:r>
          </w:p>
        </w:tc>
      </w:tr>
      <w:tr w14:paraId="23335D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7E777917">
            <w:pPr>
              <w:pStyle w:val="23"/>
              <w:keepNext/>
              <w:wordWrap/>
              <w:snapToGrid w:val="0"/>
              <w:spacing w:before="0" w:after="0" w:line="270" w:lineRule="exact"/>
              <w:jc w:val="center"/>
            </w:pPr>
            <w:r>
              <w:t xml:space="preserve">随机接入与复位恢复</w:t>
            </w:r>
          </w:p>
        </w:tc>
        <w:tc>
          <w:tcPr>
            <w:tcW w:w="3118" w:type="dxa"/>
            <w:tcMar>
              <w:top w:w="65" w:type="dxa"/>
              <w:left w:w="80" w:type="dxa"/>
              <w:bottom w:w="65" w:type="dxa"/>
              <w:right w:w="80" w:type="dxa"/>
            </w:tcMar>
            <w:vAlign w:val="center"/>
          </w:tcPr>
          <w:p w14:paraId="280B5EB6">
            <w:pPr>
              <w:pStyle w:val="23"/>
              <w:keepNext/>
              <w:wordWrap/>
              <w:snapToGrid w:val="0"/>
              <w:spacing w:before="0" w:after="0" w:line="270" w:lineRule="exact"/>
              <w:jc w:val="center"/>
            </w:pPr>
            <w:r>
              <w:t xml:space="preserve">帧中途启动、波形截取及复位</w:t>
            </w:r>
          </w:p>
        </w:tc>
        <w:tc>
          <w:tcPr>
            <w:tcW w:w="3458" w:type="dxa"/>
            <w:tcMar>
              <w:top w:w="65" w:type="dxa"/>
              <w:left w:w="80" w:type="dxa"/>
              <w:bottom w:w="65" w:type="dxa"/>
              <w:right w:w="80" w:type="dxa"/>
            </w:tcMar>
            <w:vAlign w:val="center"/>
          </w:tcPr>
          <w:p w14:paraId="2CF9118E">
            <w:pPr>
              <w:pStyle w:val="23"/>
              <w:keepNext/>
              <w:wordWrap/>
              <w:snapToGrid w:val="0"/>
              <w:spacing w:before="0" w:after="0" w:line="270" w:lineRule="exact"/>
              <w:jc w:val="center"/>
            </w:pPr>
            <w:r>
              <w:t xml:space="preserve">规定的完整帧均恢复</w:t>
            </w:r>
          </w:p>
        </w:tc>
      </w:tr>
      <w:tr w14:paraId="688A67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15993586">
            <w:pPr>
              <w:pStyle w:val="23"/>
              <w:keepNext/>
              <w:wordWrap/>
              <w:snapToGrid w:val="0"/>
              <w:spacing w:before="0" w:after="0" w:line="270" w:lineRule="exact"/>
              <w:jc w:val="center"/>
            </w:pPr>
            <w:r>
              <w:t xml:space="preserve">编译码正确性</w:t>
            </w:r>
          </w:p>
        </w:tc>
        <w:tc>
          <w:tcPr>
            <w:tcW w:w="3118" w:type="dxa"/>
            <w:tcMar>
              <w:top w:w="65" w:type="dxa"/>
              <w:left w:w="80" w:type="dxa"/>
              <w:bottom w:w="65" w:type="dxa"/>
              <w:right w:w="80" w:type="dxa"/>
            </w:tcMar>
            <w:vAlign w:val="center"/>
          </w:tcPr>
          <w:p w14:paraId="618F2CED">
            <w:pPr>
              <w:pStyle w:val="23"/>
              <w:keepNext/>
              <w:wordWrap/>
              <w:snapToGrid w:val="0"/>
              <w:spacing w:before="0" w:after="0" w:line="270" w:lineRule="exact"/>
              <w:jc w:val="center"/>
            </w:pPr>
            <w:r>
              <w:t xml:space="preserve">编码bit与译码信息bit逐项核对</w:t>
            </w:r>
          </w:p>
        </w:tc>
        <w:tc>
          <w:tcPr>
            <w:tcW w:w="3458" w:type="dxa"/>
            <w:tcMar>
              <w:top w:w="65" w:type="dxa"/>
              <w:left w:w="80" w:type="dxa"/>
              <w:bottom w:w="65" w:type="dxa"/>
              <w:right w:w="80" w:type="dxa"/>
            </w:tcMar>
            <w:vAlign w:val="center"/>
          </w:tcPr>
          <w:p w14:paraId="1CD5858F">
            <w:pPr>
              <w:pStyle w:val="23"/>
              <w:keepNext/>
              <w:wordWrap/>
              <w:snapToGrid w:val="0"/>
              <w:spacing w:before="0" w:after="0" w:line="270" w:lineRule="exact"/>
              <w:jc w:val="center"/>
            </w:pPr>
            <w:r>
              <w:t xml:space="preserve">信息bit及编码bit错误均为0，译码失败0</w:t>
            </w:r>
          </w:p>
        </w:tc>
      </w:tr>
    </w:tbl>
    <w:p w14:paraId="3986E53B">
      <w:pPr>
        <w:pStyle w:val="26"/>
        <w:wordWrap w:val="0"/>
        <w:snapToGrid w:val="0"/>
        <w:spacing w:before="0" w:after="20" w:line="40" w:lineRule="exact"/>
      </w:pPr>
    </w:p>
    <w:p w14:paraId="65A5D738">
      <w:pPr>
        <w:pStyle w:val="20"/>
        <w:snapToGrid w:val="0"/>
        <w:spacing w:before="120" w:after="60" w:line="360" w:lineRule="exact"/>
      </w:pPr>
      <w:r>
        <w:t>3.3.2 首块导频调制识别</w:t>
      </w:r>
    </w:p>
    <w:p w14:paraId="4CB42C32">
      <w:pPr>
        <w:pStyle w:val="17"/>
        <w:wordWrap w:val="0"/>
        <w:snapToGrid w:val="0"/>
        <w:spacing w:before="0" w:after="0" w:line="400" w:lineRule="exact"/>
      </w:pPr>
      <w:r>
        <w:t xml:space="preserve">导频M识别以已知P为条件，在DDC输出、匹配滤波前加入复AWGN，设置+200 kHz频偏；收发RRC跨度均为16个符号、滚降系数0.15。试验覆盖三档P、三种M及四档SNR，共3 600帧。</w:t>
      </w:r>
    </w:p>
    <w:p w14:paraId="525E84CC">
      <w:pPr>
        <w:pStyle w:val="22"/>
        <w:keepNext/>
        <w:snapToGrid w:val="0"/>
        <w:spacing w:before="60" w:after="120" w:line="270" w:lineRule="exact"/>
      </w:pPr>
      <w:r>
        <w:t xml:space="preserve">表9  首块导频M识别正确率/%</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794"/>
        <w:gridCol w:w="1871"/>
        <w:gridCol w:w="1871"/>
        <w:gridCol w:w="1871"/>
        <w:gridCol w:w="1871"/>
      </w:tblGrid>
      <w:tr w14:paraId="1AA533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794" w:type="dxa"/>
            <w:shd w:val="clear" w:color="auto" w:fill="EAEAEA"/>
            <w:tcMar>
              <w:top w:w="65" w:type="dxa"/>
              <w:left w:w="80" w:type="dxa"/>
              <w:bottom w:w="65" w:type="dxa"/>
              <w:right w:w="80" w:type="dxa"/>
            </w:tcMar>
            <w:vAlign w:val="center"/>
          </w:tcPr>
          <w:p w14:paraId="3C30076C">
            <w:pPr>
              <w:pStyle w:val="23"/>
              <w:keepNext/>
              <w:wordWrap/>
              <w:snapToGrid w:val="0"/>
              <w:spacing w:before="0" w:after="0" w:line="270" w:lineRule="exact"/>
              <w:jc w:val="center"/>
            </w:pPr>
            <w:r>
              <w:rPr>
                <w:b/>
              </w:rPr>
              <w:t xml:space="preserve">P</w:t>
            </w:r>
          </w:p>
        </w:tc>
        <w:tc>
          <w:tcPr>
            <w:tcW w:w="1871" w:type="dxa"/>
            <w:shd w:val="clear" w:color="auto" w:fill="EAEAEA"/>
            <w:tcMar>
              <w:top w:w="65" w:type="dxa"/>
              <w:left w:w="80" w:type="dxa"/>
              <w:bottom w:w="65" w:type="dxa"/>
              <w:right w:w="80" w:type="dxa"/>
            </w:tcMar>
            <w:vAlign w:val="center"/>
          </w:tcPr>
          <w:p w14:paraId="3ECA764C">
            <w:pPr>
              <w:pStyle w:val="23"/>
              <w:keepNext/>
              <w:wordWrap/>
              <w:snapToGrid w:val="0"/>
              <w:spacing w:before="0" w:after="0" w:line="270" w:lineRule="exact"/>
              <w:jc w:val="center"/>
            </w:pPr>
            <w:r>
              <w:rPr>
                <w:b/>
              </w:rPr>
              <w:t xml:space="preserve">0 dB</w:t>
            </w:r>
          </w:p>
        </w:tc>
        <w:tc>
          <w:tcPr>
            <w:tcW w:w="1871" w:type="dxa"/>
            <w:shd w:val="clear" w:color="auto" w:fill="EAEAEA"/>
            <w:tcMar>
              <w:top w:w="65" w:type="dxa"/>
              <w:left w:w="80" w:type="dxa"/>
              <w:bottom w:w="65" w:type="dxa"/>
              <w:right w:w="80" w:type="dxa"/>
            </w:tcMar>
            <w:vAlign w:val="center"/>
          </w:tcPr>
          <w:p w14:paraId="14E7BA12">
            <w:pPr>
              <w:pStyle w:val="23"/>
              <w:keepNext/>
              <w:wordWrap/>
              <w:snapToGrid w:val="0"/>
              <w:spacing w:before="0" w:after="0" w:line="270" w:lineRule="exact"/>
              <w:jc w:val="center"/>
            </w:pPr>
            <w:r>
              <w:rPr>
                <w:b/>
              </w:rPr>
              <w:t xml:space="preserve">5 dB</w:t>
            </w:r>
          </w:p>
        </w:tc>
        <w:tc>
          <w:tcPr>
            <w:tcW w:w="1871" w:type="dxa"/>
            <w:shd w:val="clear" w:color="auto" w:fill="EAEAEA"/>
            <w:tcMar>
              <w:top w:w="65" w:type="dxa"/>
              <w:left w:w="80" w:type="dxa"/>
              <w:bottom w:w="65" w:type="dxa"/>
              <w:right w:w="80" w:type="dxa"/>
            </w:tcMar>
            <w:vAlign w:val="center"/>
          </w:tcPr>
          <w:p w14:paraId="3A44987E">
            <w:pPr>
              <w:pStyle w:val="23"/>
              <w:keepNext/>
              <w:wordWrap/>
              <w:snapToGrid w:val="0"/>
              <w:spacing w:before="0" w:after="0" w:line="270" w:lineRule="exact"/>
              <w:jc w:val="center"/>
            </w:pPr>
            <w:r>
              <w:rPr>
                <w:b/>
              </w:rPr>
              <w:t xml:space="preserve">10 dB</w:t>
            </w:r>
          </w:p>
        </w:tc>
        <w:tc>
          <w:tcPr>
            <w:tcW w:w="1871" w:type="dxa"/>
            <w:shd w:val="clear" w:color="auto" w:fill="EAEAEA"/>
            <w:tcMar>
              <w:top w:w="65" w:type="dxa"/>
              <w:left w:w="80" w:type="dxa"/>
              <w:bottom w:w="65" w:type="dxa"/>
              <w:right w:w="80" w:type="dxa"/>
            </w:tcMar>
            <w:vAlign w:val="center"/>
          </w:tcPr>
          <w:p w14:paraId="59A87F35">
            <w:pPr>
              <w:pStyle w:val="23"/>
              <w:keepNext/>
              <w:wordWrap/>
              <w:snapToGrid w:val="0"/>
              <w:spacing w:before="0" w:after="0" w:line="270" w:lineRule="exact"/>
              <w:jc w:val="center"/>
            </w:pPr>
            <w:r>
              <w:rPr>
                <w:b/>
              </w:rPr>
              <w:t xml:space="preserve">15 dB</w:t>
            </w:r>
          </w:p>
        </w:tc>
      </w:tr>
      <w:tr w14:paraId="042167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794" w:type="dxa"/>
            <w:tcMar>
              <w:top w:w="65" w:type="dxa"/>
              <w:left w:w="80" w:type="dxa"/>
              <w:bottom w:w="65" w:type="dxa"/>
              <w:right w:w="80" w:type="dxa"/>
            </w:tcMar>
            <w:vAlign w:val="center"/>
          </w:tcPr>
          <w:p w14:paraId="2CFC6B6C">
            <w:pPr>
              <w:pStyle w:val="23"/>
              <w:keepNext/>
              <w:wordWrap/>
              <w:snapToGrid w:val="0"/>
              <w:spacing w:before="0" w:after="0" w:line="270" w:lineRule="exact"/>
              <w:jc w:val="center"/>
            </w:pPr>
            <w:r>
              <w:t xml:space="preserve">2</w:t>
            </w:r>
          </w:p>
        </w:tc>
        <w:tc>
          <w:tcPr>
            <w:tcW w:w="1871" w:type="dxa"/>
            <w:tcMar>
              <w:top w:w="65" w:type="dxa"/>
              <w:left w:w="80" w:type="dxa"/>
              <w:bottom w:w="65" w:type="dxa"/>
              <w:right w:w="80" w:type="dxa"/>
            </w:tcMar>
            <w:vAlign w:val="center"/>
          </w:tcPr>
          <w:p w14:paraId="66FBA7CC">
            <w:pPr>
              <w:pStyle w:val="23"/>
              <w:keepNext/>
              <w:wordWrap/>
              <w:snapToGrid w:val="0"/>
              <w:spacing w:before="0" w:after="0" w:line="270" w:lineRule="exact"/>
              <w:jc w:val="center"/>
            </w:pPr>
            <w:r>
              <w:t xml:space="preserve">99.00</w:t>
            </w:r>
          </w:p>
        </w:tc>
        <w:tc>
          <w:tcPr>
            <w:tcW w:w="1871" w:type="dxa"/>
            <w:tcMar>
              <w:top w:w="65" w:type="dxa"/>
              <w:left w:w="80" w:type="dxa"/>
              <w:bottom w:w="65" w:type="dxa"/>
              <w:right w:w="80" w:type="dxa"/>
            </w:tcMar>
            <w:vAlign w:val="center"/>
          </w:tcPr>
          <w:p w14:paraId="0B05A755">
            <w:pPr>
              <w:pStyle w:val="23"/>
              <w:keepNext/>
              <w:wordWrap/>
              <w:snapToGrid w:val="0"/>
              <w:spacing w:before="0" w:after="0" w:line="270" w:lineRule="exact"/>
              <w:jc w:val="center"/>
            </w:pPr>
            <w:r>
              <w:t xml:space="preserve">100</w:t>
            </w:r>
          </w:p>
        </w:tc>
        <w:tc>
          <w:tcPr>
            <w:tcW w:w="1871" w:type="dxa"/>
            <w:tcMar>
              <w:top w:w="65" w:type="dxa"/>
              <w:left w:w="80" w:type="dxa"/>
              <w:bottom w:w="65" w:type="dxa"/>
              <w:right w:w="80" w:type="dxa"/>
            </w:tcMar>
            <w:vAlign w:val="center"/>
          </w:tcPr>
          <w:p w14:paraId="473EE741">
            <w:pPr>
              <w:pStyle w:val="23"/>
              <w:keepNext/>
              <w:wordWrap/>
              <w:snapToGrid w:val="0"/>
              <w:spacing w:before="0" w:after="0" w:line="270" w:lineRule="exact"/>
              <w:jc w:val="center"/>
            </w:pPr>
            <w:r>
              <w:t xml:space="preserve">100</w:t>
            </w:r>
          </w:p>
        </w:tc>
        <w:tc>
          <w:tcPr>
            <w:tcW w:w="1871" w:type="dxa"/>
            <w:tcMar>
              <w:top w:w="65" w:type="dxa"/>
              <w:left w:w="80" w:type="dxa"/>
              <w:bottom w:w="65" w:type="dxa"/>
              <w:right w:w="80" w:type="dxa"/>
            </w:tcMar>
            <w:vAlign w:val="center"/>
          </w:tcPr>
          <w:p w14:paraId="6841C600">
            <w:pPr>
              <w:pStyle w:val="23"/>
              <w:keepNext/>
              <w:wordWrap/>
              <w:snapToGrid w:val="0"/>
              <w:spacing w:before="0" w:after="0" w:line="270" w:lineRule="exact"/>
              <w:jc w:val="center"/>
            </w:pPr>
            <w:r>
              <w:t xml:space="preserve">100</w:t>
            </w:r>
          </w:p>
        </w:tc>
      </w:tr>
      <w:tr w14:paraId="28ED82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794" w:type="dxa"/>
            <w:tcMar>
              <w:top w:w="65" w:type="dxa"/>
              <w:left w:w="80" w:type="dxa"/>
              <w:bottom w:w="65" w:type="dxa"/>
              <w:right w:w="80" w:type="dxa"/>
            </w:tcMar>
            <w:vAlign w:val="center"/>
          </w:tcPr>
          <w:p w14:paraId="1EAB40C5">
            <w:pPr>
              <w:pStyle w:val="23"/>
              <w:keepNext/>
              <w:wordWrap/>
              <w:snapToGrid w:val="0"/>
              <w:spacing w:before="0" w:after="0" w:line="270" w:lineRule="exact"/>
              <w:jc w:val="center"/>
            </w:pPr>
            <w:r>
              <w:t xml:space="preserve">4</w:t>
            </w:r>
          </w:p>
        </w:tc>
        <w:tc>
          <w:tcPr>
            <w:tcW w:w="1871" w:type="dxa"/>
            <w:tcMar>
              <w:top w:w="65" w:type="dxa"/>
              <w:left w:w="80" w:type="dxa"/>
              <w:bottom w:w="65" w:type="dxa"/>
              <w:right w:w="80" w:type="dxa"/>
            </w:tcMar>
            <w:vAlign w:val="center"/>
          </w:tcPr>
          <w:p w14:paraId="0FFB5FC6">
            <w:pPr>
              <w:pStyle w:val="23"/>
              <w:keepNext/>
              <w:wordWrap/>
              <w:snapToGrid w:val="0"/>
              <w:spacing w:before="0" w:after="0" w:line="270" w:lineRule="exact"/>
              <w:jc w:val="center"/>
            </w:pPr>
            <w:r>
              <w:t xml:space="preserve">99.33</w:t>
            </w:r>
          </w:p>
        </w:tc>
        <w:tc>
          <w:tcPr>
            <w:tcW w:w="1871" w:type="dxa"/>
            <w:tcMar>
              <w:top w:w="65" w:type="dxa"/>
              <w:left w:w="80" w:type="dxa"/>
              <w:bottom w:w="65" w:type="dxa"/>
              <w:right w:w="80" w:type="dxa"/>
            </w:tcMar>
            <w:vAlign w:val="center"/>
          </w:tcPr>
          <w:p w14:paraId="13F0528C">
            <w:pPr>
              <w:pStyle w:val="23"/>
              <w:keepNext/>
              <w:wordWrap/>
              <w:snapToGrid w:val="0"/>
              <w:spacing w:before="0" w:after="0" w:line="270" w:lineRule="exact"/>
              <w:jc w:val="center"/>
            </w:pPr>
            <w:r>
              <w:t xml:space="preserve">100</w:t>
            </w:r>
          </w:p>
        </w:tc>
        <w:tc>
          <w:tcPr>
            <w:tcW w:w="1871" w:type="dxa"/>
            <w:tcMar>
              <w:top w:w="65" w:type="dxa"/>
              <w:left w:w="80" w:type="dxa"/>
              <w:bottom w:w="65" w:type="dxa"/>
              <w:right w:w="80" w:type="dxa"/>
            </w:tcMar>
            <w:vAlign w:val="center"/>
          </w:tcPr>
          <w:p w14:paraId="46BE0C0A">
            <w:pPr>
              <w:pStyle w:val="23"/>
              <w:keepNext/>
              <w:wordWrap/>
              <w:snapToGrid w:val="0"/>
              <w:spacing w:before="0" w:after="0" w:line="270" w:lineRule="exact"/>
              <w:jc w:val="center"/>
            </w:pPr>
            <w:r>
              <w:t xml:space="preserve">100</w:t>
            </w:r>
          </w:p>
        </w:tc>
        <w:tc>
          <w:tcPr>
            <w:tcW w:w="1871" w:type="dxa"/>
            <w:tcMar>
              <w:top w:w="65" w:type="dxa"/>
              <w:left w:w="80" w:type="dxa"/>
              <w:bottom w:w="65" w:type="dxa"/>
              <w:right w:w="80" w:type="dxa"/>
            </w:tcMar>
            <w:vAlign w:val="center"/>
          </w:tcPr>
          <w:p w14:paraId="60EE2A27">
            <w:pPr>
              <w:pStyle w:val="23"/>
              <w:keepNext/>
              <w:wordWrap/>
              <w:snapToGrid w:val="0"/>
              <w:spacing w:before="0" w:after="0" w:line="270" w:lineRule="exact"/>
              <w:jc w:val="center"/>
            </w:pPr>
            <w:r>
              <w:t xml:space="preserve">100</w:t>
            </w:r>
          </w:p>
        </w:tc>
      </w:tr>
      <w:tr w14:paraId="177288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794" w:type="dxa"/>
            <w:tcMar>
              <w:top w:w="65" w:type="dxa"/>
              <w:left w:w="80" w:type="dxa"/>
              <w:bottom w:w="65" w:type="dxa"/>
              <w:right w:w="80" w:type="dxa"/>
            </w:tcMar>
            <w:vAlign w:val="center"/>
          </w:tcPr>
          <w:p w14:paraId="6CFB3F8B">
            <w:pPr>
              <w:pStyle w:val="23"/>
              <w:keepNext/>
              <w:wordWrap/>
              <w:snapToGrid w:val="0"/>
              <w:spacing w:before="0" w:after="0" w:line="270" w:lineRule="exact"/>
              <w:jc w:val="center"/>
            </w:pPr>
            <w:r>
              <w:t xml:space="preserve">8</w:t>
            </w:r>
          </w:p>
        </w:tc>
        <w:tc>
          <w:tcPr>
            <w:tcW w:w="1871" w:type="dxa"/>
            <w:tcMar>
              <w:top w:w="65" w:type="dxa"/>
              <w:left w:w="80" w:type="dxa"/>
              <w:bottom w:w="65" w:type="dxa"/>
              <w:right w:w="80" w:type="dxa"/>
            </w:tcMar>
            <w:vAlign w:val="center"/>
          </w:tcPr>
          <w:p w14:paraId="0D7AAEB9">
            <w:pPr>
              <w:pStyle w:val="23"/>
              <w:keepNext/>
              <w:wordWrap/>
              <w:snapToGrid w:val="0"/>
              <w:spacing w:before="0" w:after="0" w:line="270" w:lineRule="exact"/>
              <w:jc w:val="center"/>
            </w:pPr>
            <w:r>
              <w:t xml:space="preserve">94.33</w:t>
            </w:r>
          </w:p>
        </w:tc>
        <w:tc>
          <w:tcPr>
            <w:tcW w:w="1871" w:type="dxa"/>
            <w:tcMar>
              <w:top w:w="65" w:type="dxa"/>
              <w:left w:w="80" w:type="dxa"/>
              <w:bottom w:w="65" w:type="dxa"/>
              <w:right w:w="80" w:type="dxa"/>
            </w:tcMar>
            <w:vAlign w:val="center"/>
          </w:tcPr>
          <w:p w14:paraId="56FA94DD">
            <w:pPr>
              <w:pStyle w:val="23"/>
              <w:keepNext/>
              <w:wordWrap/>
              <w:snapToGrid w:val="0"/>
              <w:spacing w:before="0" w:after="0" w:line="270" w:lineRule="exact"/>
              <w:jc w:val="center"/>
            </w:pPr>
            <w:r>
              <w:t xml:space="preserve">100</w:t>
            </w:r>
          </w:p>
        </w:tc>
        <w:tc>
          <w:tcPr>
            <w:tcW w:w="1871" w:type="dxa"/>
            <w:tcMar>
              <w:top w:w="65" w:type="dxa"/>
              <w:left w:w="80" w:type="dxa"/>
              <w:bottom w:w="65" w:type="dxa"/>
              <w:right w:w="80" w:type="dxa"/>
            </w:tcMar>
            <w:vAlign w:val="center"/>
          </w:tcPr>
          <w:p w14:paraId="14A1BF83">
            <w:pPr>
              <w:pStyle w:val="23"/>
              <w:keepNext/>
              <w:wordWrap/>
              <w:snapToGrid w:val="0"/>
              <w:spacing w:before="0" w:after="0" w:line="270" w:lineRule="exact"/>
              <w:jc w:val="center"/>
            </w:pPr>
            <w:r>
              <w:t xml:space="preserve">100</w:t>
            </w:r>
          </w:p>
        </w:tc>
        <w:tc>
          <w:tcPr>
            <w:tcW w:w="1871" w:type="dxa"/>
            <w:tcMar>
              <w:top w:w="65" w:type="dxa"/>
              <w:left w:w="80" w:type="dxa"/>
              <w:bottom w:w="65" w:type="dxa"/>
              <w:right w:w="80" w:type="dxa"/>
            </w:tcMar>
            <w:vAlign w:val="center"/>
          </w:tcPr>
          <w:p w14:paraId="143381BE">
            <w:pPr>
              <w:pStyle w:val="23"/>
              <w:keepNext/>
              <w:wordWrap/>
              <w:snapToGrid w:val="0"/>
              <w:spacing w:before="0" w:after="0" w:line="270" w:lineRule="exact"/>
              <w:jc w:val="center"/>
            </w:pPr>
            <w:r>
              <w:t xml:space="preserve">100</w:t>
            </w:r>
          </w:p>
        </w:tc>
      </w:tr>
      <w:tr w14:paraId="12AD5D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794" w:type="dxa"/>
            <w:tcMar>
              <w:top w:w="65" w:type="dxa"/>
              <w:left w:w="80" w:type="dxa"/>
              <w:bottom w:w="65" w:type="dxa"/>
              <w:right w:w="80" w:type="dxa"/>
            </w:tcMar>
            <w:vAlign w:val="center"/>
          </w:tcPr>
          <w:p w14:paraId="53B0DAD3">
            <w:pPr>
              <w:pStyle w:val="23"/>
              <w:wordWrap/>
              <w:snapToGrid w:val="0"/>
              <w:spacing w:before="0" w:after="0" w:line="270" w:lineRule="exact"/>
              <w:jc w:val="center"/>
            </w:pPr>
            <w:r>
              <w:t xml:space="preserve">合计</w:t>
            </w:r>
          </w:p>
        </w:tc>
        <w:tc>
          <w:tcPr>
            <w:tcW w:w="1871" w:type="dxa"/>
            <w:tcMar>
              <w:top w:w="65" w:type="dxa"/>
              <w:left w:w="80" w:type="dxa"/>
              <w:bottom w:w="65" w:type="dxa"/>
              <w:right w:w="80" w:type="dxa"/>
            </w:tcMar>
            <w:vAlign w:val="center"/>
          </w:tcPr>
          <w:p w14:paraId="4E8C1141">
            <w:pPr>
              <w:pStyle w:val="23"/>
              <w:wordWrap/>
              <w:snapToGrid w:val="0"/>
              <w:spacing w:before="0" w:after="0" w:line="270" w:lineRule="exact"/>
              <w:jc w:val="center"/>
            </w:pPr>
            <w:r>
              <w:t xml:space="preserve">97.56</w:t>
            </w:r>
          </w:p>
        </w:tc>
        <w:tc>
          <w:tcPr>
            <w:tcW w:w="1871" w:type="dxa"/>
            <w:tcMar>
              <w:top w:w="65" w:type="dxa"/>
              <w:left w:w="80" w:type="dxa"/>
              <w:bottom w:w="65" w:type="dxa"/>
              <w:right w:w="80" w:type="dxa"/>
            </w:tcMar>
            <w:vAlign w:val="center"/>
          </w:tcPr>
          <w:p w14:paraId="0C029221">
            <w:pPr>
              <w:pStyle w:val="23"/>
              <w:wordWrap/>
              <w:snapToGrid w:val="0"/>
              <w:spacing w:before="0" w:after="0" w:line="270" w:lineRule="exact"/>
              <w:jc w:val="center"/>
            </w:pPr>
            <w:r>
              <w:t xml:space="preserve">100</w:t>
            </w:r>
          </w:p>
        </w:tc>
        <w:tc>
          <w:tcPr>
            <w:tcW w:w="1871" w:type="dxa"/>
            <w:tcMar>
              <w:top w:w="65" w:type="dxa"/>
              <w:left w:w="80" w:type="dxa"/>
              <w:bottom w:w="65" w:type="dxa"/>
              <w:right w:w="80" w:type="dxa"/>
            </w:tcMar>
            <w:vAlign w:val="center"/>
          </w:tcPr>
          <w:p w14:paraId="2E531D8C">
            <w:pPr>
              <w:pStyle w:val="23"/>
              <w:wordWrap/>
              <w:snapToGrid w:val="0"/>
              <w:spacing w:before="0" w:after="0" w:line="270" w:lineRule="exact"/>
              <w:jc w:val="center"/>
            </w:pPr>
            <w:r>
              <w:t xml:space="preserve">100</w:t>
            </w:r>
          </w:p>
        </w:tc>
        <w:tc>
          <w:tcPr>
            <w:tcW w:w="1871" w:type="dxa"/>
            <w:tcMar>
              <w:top w:w="65" w:type="dxa"/>
              <w:left w:w="80" w:type="dxa"/>
              <w:bottom w:w="65" w:type="dxa"/>
              <w:right w:w="80" w:type="dxa"/>
            </w:tcMar>
            <w:vAlign w:val="center"/>
          </w:tcPr>
          <w:p w14:paraId="41D48CB0">
            <w:pPr>
              <w:pStyle w:val="23"/>
              <w:wordWrap/>
              <w:snapToGrid w:val="0"/>
              <w:spacing w:before="0" w:after="0" w:line="270" w:lineRule="exact"/>
              <w:jc w:val="center"/>
            </w:pPr>
            <w:r>
              <w:t xml:space="preserve">100</w:t>
            </w:r>
          </w:p>
        </w:tc>
      </w:tr>
    </w:tbl>
    <w:p w14:paraId="42998F51">
      <w:pPr>
        <w:pStyle w:val="26"/>
        <w:wordWrap w:val="0"/>
        <w:snapToGrid w:val="0"/>
        <w:spacing w:before="0" w:after="20" w:line="40" w:lineRule="exact"/>
      </w:pPr>
    </w:p>
    <w:p w14:paraId="6EBEF628">
      <w:pPr>
        <w:pStyle w:val="24"/>
        <w:keepNext w:val="1"/>
        <w:snapToGrid w:val="0"/>
        <w:spacing w:before="100" w:after="0" w:line="240" w:lineRule="auto"/>
      </w:pPr>
      <w:r>
        <w:drawing>
          <wp:inline distT="0" distB="0" distL="114300" distR="114300">
            <wp:extent cx="5201920" cy="2915920"/>
            <wp:effectExtent l="0" t="0" r="17780"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202000" cy="2916380"/>
                    </a:xfrm>
                    <a:prstGeom prst="rect">
                      <a:avLst/>
                    </a:prstGeom>
                  </pic:spPr>
                </pic:pic>
              </a:graphicData>
            </a:graphic>
          </wp:inline>
        </w:drawing>
      </w:r>
    </w:p>
    <w:p w14:paraId="35C9B2A6">
      <w:pPr>
        <w:pStyle w:val="22"/>
        <w:snapToGrid w:val="0"/>
        <w:spacing w:before="60" w:after="120" w:line="270" w:lineRule="exact"/>
      </w:pPr>
      <w:r>
        <w:t>图11  已知P条件下首块导频M识别的样本正确率</w:t>
      </w:r>
    </w:p>
    <w:p w14:paraId="7A493040">
      <w:pPr>
        <w:pStyle w:val="17"/>
        <w:wordWrap w:val="0"/>
        <w:snapToGrid w:val="0"/>
        <w:spacing w:before="0" w:after="0" w:line="400" w:lineRule="exact"/>
      </w:pPr>
      <w:r>
        <w:t xml:space="preserve">0 dB下总体正确率为97.56%，5～15 dB所测样本均判对，正确率为100%，全部试验均产生有效判决。图11给出各档P的识别表现。</w:t>
      </w:r>
    </w:p>
    <w:p w14:paraId="5308DE5F">
      <w:pPr>
        <w:pStyle w:val="20"/>
        <w:snapToGrid w:val="0"/>
        <w:spacing w:before="120" w:after="60" w:line="360" w:lineRule="exact"/>
      </w:pPr>
      <w:r>
        <w:t>3.3.3 定点一致性与逐帧MER</w:t>
      </w:r>
    </w:p>
    <w:p w14:paraId="2FA1D2C6">
      <w:pPr>
        <w:pStyle w:val="17"/>
        <w:wordWrap w:val="0"/>
        <w:snapToGrid w:val="0"/>
        <w:spacing w:before="0" w:after="0" w:line="400" w:lineRule="exact"/>
      </w:pPr>
      <w:r>
        <w:t xml:space="preserve">选取代表性连续切换序列，将HDL检查点与独立定点及MATLAB浮点模型对齐，评价有限精度对末级质量的影响。图12给出FDE/NLMS MER及P/M轨迹。MER按式（9）计算，其中s为参考符号，y为实际输出，K为统计符号数。</w:t>
      </w:r>
    </w:p>
    <w:tbl>
      <w:tblPr>
        <w:tblStyle w:val="8"/>
        <w:tblW w:w="8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5" w:type="dxa"/>
          <w:left w:w="0" w:type="dxa"/>
          <w:bottom w:w="25" w:type="dxa"/>
          <w:right w:w="0" w:type="dxa"/>
        </w:tblCellMar>
      </w:tblPr>
      <w:tblGrid>
        <w:gridCol w:w="680"/>
        <w:gridCol w:w="6917"/>
        <w:gridCol w:w="680"/>
      </w:tblGrid>
      <w:tr w14:paraId="020AE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5" w:type="dxa"/>
            <w:left w:w="0" w:type="dxa"/>
            <w:bottom w:w="25" w:type="dxa"/>
            <w:right w:w="0" w:type="dxa"/>
          </w:tblCellMar>
        </w:tblPrEx>
        <w:trPr>
          <w:cantSplit/>
          <w:jc w:val="center"/>
        </w:trPr>
        <w:tc>
          <w:tcPr>
            <w:tcW w:w="680" w:type="dxa"/>
            <w:vAlign w:val="center"/>
          </w:tcPr>
          <w:p w14:paraId="7037254A">
            <w:pPr>
              <w:pStyle w:val="25"/>
              <w:keepLines/>
              <w:wordWrap/>
              <w:snapToGrid w:val="0"/>
              <w:spacing w:before="60" w:after="60" w:line="480" w:lineRule="atLeast"/>
            </w:pPr>
          </w:p>
        </w:tc>
        <w:tc>
          <w:tcPr>
            <w:tcW w:w="6917" w:type="dxa"/>
            <w:vAlign w:val="center"/>
          </w:tcPr>
          <w:p w14:paraId="7174FBD4">
            <w:pPr>
              <w:pStyle w:val="25"/>
              <w:keepLines/>
              <w:wordWrap/>
              <w:snapToGrid w:val="0"/>
              <w:spacing w:before="60" w:after="60" w:line="480" w:lineRule="atLeast"/>
              <w:jc w:val="center"/>
            </w:pPr>
            <m:oMathPara>
              <m:oMath>
                <m:r>
                  <m:rPr>
                    <m:sty m:val="p"/>
                  </m:rPr>
                  <w:rPr>
                    <w:rFonts w:ascii="Cambria Math" w:hAnsi="Cambria Math" w:eastAsia="Cambria Math" w:cs="Cambria Math"/>
                    <w:color w:val="000000"/>
                    <w:sz w:val="24"/>
                    <w:szCs w:val="24"/>
                  </w:rPr>
                  <m:t>MER</m:t>
                </m:r>
                <m:r>
                  <m:rPr/>
                  <w:rPr>
                    <w:rFonts w:ascii="Cambria Math" w:hAnsi="Cambria Math" w:eastAsia="Cambria Math" w:cs="Cambria Math"/>
                    <w:color w:val="000000"/>
                    <w:sz w:val="24"/>
                    <w:szCs w:val="24"/>
                  </w:rPr>
                  <m:t>= 10</m:t>
                </m:r>
                <m:sSub>
                  <m:sSubPr/>
                  <m:e>
                    <m:r>
                      <m:rPr>
                        <m:sty m:val="p"/>
                      </m:rPr>
                      <w:rPr>
                        <w:rFonts w:ascii="Cambria Math" w:hAnsi="Cambria Math" w:eastAsia="Cambria Math" w:cs="Cambria Math"/>
                        <w:color w:val="000000"/>
                        <w:sz w:val="24"/>
                        <w:szCs w:val="24"/>
                      </w:rPr>
                      <m:t>log</m:t>
                    </m:r>
                  </m:e>
                  <m:sub>
                    <m:r>
                      <m:rPr/>
                      <w:rPr>
                        <w:rFonts w:ascii="Cambria Math" w:hAnsi="Cambria Math" w:eastAsia="Cambria Math" w:cs="Cambria Math"/>
                        <w:color w:val="000000"/>
                        <w:sz w:val="24"/>
                        <w:szCs w:val="24"/>
                      </w:rPr>
                      <m:t>10</m:t>
                    </m:r>
                  </m:sub>
                </m:sSub>
                <m:f>
                  <m:fPr/>
                  <m:num>
                    <m:nary>
                      <m:naryPr>
                        <m:chr m:val="∑"/>
                        <m:limLoc m:val="undOvr"/>
                      </m:naryPr>
                      <m:sub>
                        <m:r>
                          <m:rPr/>
                          <w:rPr>
                            <w:rFonts w:ascii="Cambria Math" w:hAnsi="Cambria Math" w:eastAsia="Cambria Math" w:cs="Cambria Math"/>
                            <w:color w:val="000000"/>
                            <w:sz w:val="24"/>
                            <w:szCs w:val="24"/>
                          </w:rPr>
                          <m:t>n=0</m:t>
                        </m:r>
                      </m:sub>
                      <m:sup>
                        <m:r>
                          <m:rPr/>
                          <w:rPr>
                            <w:rFonts w:ascii="Cambria Math" w:hAnsi="Cambria Math" w:eastAsia="Cambria Math" w:cs="Cambria Math"/>
                            <w:color w:val="000000"/>
                            <w:sz w:val="24"/>
                            <w:szCs w:val="24"/>
                          </w:rPr>
                          <m:t>K−1</m:t>
                        </m:r>
                      </m:sup>
                      <m:e>
                        <m:sSup>
                          <m:sSupPr/>
                          <m:e>
                            <m:d>
                              <m:dPr>
                                <m:begChr m:val="|"/>
                                <m:endChr m:val="|"/>
                              </m:dPr>
                              <m:e>
                                <m:r>
                                  <m:rPr/>
                                  <w:rPr>
                                    <w:rFonts w:ascii="Cambria Math" w:hAnsi="Cambria Math" w:eastAsia="Cambria Math" w:cs="Cambria Math"/>
                                    <w:color w:val="000000"/>
                                    <w:sz w:val="24"/>
                                    <w:szCs w:val="24"/>
                                  </w:rPr>
                                  <m:t>s[n]</m:t>
                                </m:r>
                              </m:e>
                            </m:d>
                          </m:e>
                          <m:sup>
                            <m:r>
                              <m:rPr/>
                              <w:rPr>
                                <w:rFonts w:ascii="Cambria Math" w:hAnsi="Cambria Math" w:eastAsia="Cambria Math" w:cs="Cambria Math"/>
                                <w:color w:val="000000"/>
                                <w:sz w:val="24"/>
                                <w:szCs w:val="24"/>
                              </w:rPr>
                              <m:t>2</m:t>
                            </m:r>
                          </m:sup>
                        </m:sSup>
                      </m:e>
                    </m:nary>
                  </m:num>
                  <m:den>
                    <m:nary>
                      <m:naryPr>
                        <m:chr m:val="∑"/>
                        <m:limLoc m:val="undOvr"/>
                      </m:naryPr>
                      <m:sub>
                        <m:r>
                          <m:rPr/>
                          <w:rPr>
                            <w:rFonts w:ascii="Cambria Math" w:hAnsi="Cambria Math" w:eastAsia="Cambria Math" w:cs="Cambria Math"/>
                            <w:color w:val="000000"/>
                            <w:sz w:val="24"/>
                            <w:szCs w:val="24"/>
                          </w:rPr>
                          <m:t>n=0</m:t>
                        </m:r>
                      </m:sub>
                      <m:sup>
                        <m:r>
                          <m:rPr/>
                          <w:rPr>
                            <w:rFonts w:ascii="Cambria Math" w:hAnsi="Cambria Math" w:eastAsia="Cambria Math" w:cs="Cambria Math"/>
                            <w:color w:val="000000"/>
                            <w:sz w:val="24"/>
                            <w:szCs w:val="24"/>
                          </w:rPr>
                          <m:t>K−1</m:t>
                        </m:r>
                      </m:sup>
                      <m:e>
                        <m:sSup>
                          <m:sSupPr/>
                          <m:e>
                            <m:d>
                              <m:dPr>
                                <m:begChr m:val="|"/>
                                <m:endChr m:val="|"/>
                              </m:dPr>
                              <m:e>
                                <m:r>
                                  <m:rPr/>
                                  <w:rPr>
                                    <w:rFonts w:ascii="Cambria Math" w:hAnsi="Cambria Math" w:eastAsia="Cambria Math" w:cs="Cambria Math"/>
                                    <w:color w:val="000000"/>
                                    <w:sz w:val="24"/>
                                    <w:szCs w:val="24"/>
                                  </w:rPr>
                                  <m:t>y[n] − s[n]</m:t>
                                </m:r>
                              </m:e>
                            </m:d>
                          </m:e>
                          <m:sup>
                            <m:r>
                              <m:rPr/>
                              <w:rPr>
                                <w:rFonts w:ascii="Cambria Math" w:hAnsi="Cambria Math" w:eastAsia="Cambria Math" w:cs="Cambria Math"/>
                                <w:color w:val="000000"/>
                                <w:sz w:val="24"/>
                                <w:szCs w:val="24"/>
                              </w:rPr>
                              <m:t>2</m:t>
                            </m:r>
                          </m:sup>
                        </m:sSup>
                      </m:e>
                    </m:nary>
                  </m:den>
                </m:f>
              </m:oMath>
            </m:oMathPara>
          </w:p>
        </w:tc>
        <w:tc>
          <w:tcPr>
            <w:tcW w:w="680" w:type="dxa"/>
            <w:vAlign w:val="center"/>
          </w:tcPr>
          <w:p w14:paraId="457E725F">
            <w:pPr>
              <w:pStyle w:val="25"/>
              <w:keepLines/>
              <w:wordWrap/>
              <w:snapToGrid w:val="0"/>
              <w:spacing w:before="60" w:after="60" w:line="480" w:lineRule="atLeast"/>
              <w:jc w:val="right"/>
            </w:pPr>
            <w:r>
              <w:rPr>
                <w:rFonts w:ascii="Times New Roman" w:hAnsi="Times New Roman" w:eastAsia="宋体" w:cs="Times New Roman"/>
                <w:color w:val="000000"/>
                <w:sz w:val="24"/>
                <w:szCs w:val="24"/>
              </w:rPr>
              <w:t>(9)</w:t>
            </w:r>
          </w:p>
        </w:tc>
      </w:tr>
    </w:tbl>
    <w:p w14:paraId="7FB67E4F">
      <w:pPr>
        <w:pStyle w:val="26"/>
        <w:wordWrap w:val="0"/>
        <w:snapToGrid w:val="0"/>
        <w:spacing w:after="40" w:line="40" w:lineRule="exact"/>
      </w:pPr>
    </w:p>
    <w:p w14:paraId="74260371">
      <w:pPr>
        <w:pStyle w:val="24"/>
        <w:keepNext w:val="1"/>
        <w:snapToGrid w:val="0"/>
        <w:spacing w:before="100" w:after="0" w:line="240" w:lineRule="auto"/>
      </w:pPr>
      <w:r>
        <w:drawing>
          <wp:inline distT="0" distB="0" distL="114300" distR="114300">
            <wp:extent cx="5201920" cy="3592195"/>
            <wp:effectExtent l="0" t="0" r="1778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202000" cy="3592384"/>
                    </a:xfrm>
                    <a:prstGeom prst="rect">
                      <a:avLst/>
                    </a:prstGeom>
                  </pic:spPr>
                </pic:pic>
              </a:graphicData>
            </a:graphic>
          </wp:inline>
        </w:drawing>
      </w:r>
    </w:p>
    <w:p w14:paraId="4CB1958B">
      <w:pPr>
        <w:pStyle w:val="22"/>
        <w:snapToGrid w:val="0"/>
        <w:spacing w:before="60" w:after="120" w:line="270" w:lineRule="exact"/>
      </w:pPr>
      <w:r>
        <w:t>图12  82帧序列的FDE与NLMS MER及模式轨迹</w:t>
      </w:r>
    </w:p>
    <w:p w14:paraId="3244D7BB">
      <w:pPr>
        <w:pStyle w:val="26"/>
        <w:wordWrap w:val="0"/>
        <w:snapToGrid w:val="0"/>
        <w:spacing w:before="0" w:after="80" w:line="273" w:lineRule="exact"/>
      </w:pPr>
      <w:r>
        <w:t>上：FDE/NLMS MER；中：NLMS的HDL−MATLAB差值；下：P/M。帧序从1开始，输入为量化DAC波形，未另加信道噪声。</w:t>
      </w:r>
    </w:p>
    <w:p w14:paraId="3E1182A8">
      <w:pPr>
        <w:pStyle w:val="17"/>
        <w:wordWrap w:val="0"/>
        <w:snapToGrid w:val="0"/>
        <w:spacing w:before="0" w:after="0" w:line="400" w:lineRule="exact"/>
      </w:pPr>
      <w:r>
        <w:t xml:space="preserve">该切换序列中，FDE MER为56.8634～62.9200 dB，NLMS MER为56.8502～62.8996 dB；NLMS的HDL−MATLAB差值为−0.5042～−0.0146 dB。逐帧结果保留了各模式的差异和切换位置。</w:t>
      </w:r>
    </w:p>
    <w:p w14:paraId="353B384A">
      <w:pPr>
        <w:pStyle w:val="17"/>
        <w:wordWrap w:val="0"/>
        <w:snapToGrid w:val="0"/>
        <w:spacing w:before="0" w:after="0" w:line="400" w:lineRule="exact"/>
      </w:pPr>
      <w:r>
        <w:t xml:space="preserve">被测检查点与独立定点参考的整数错误均为0；与浮点参考的MER差值反映量化及有限精度影响。</w:t>
      </w:r>
    </w:p>
    <w:p w14:paraId="677014F5">
      <w:pPr>
        <w:pStyle w:val="20"/>
        <w:snapToGrid w:val="0"/>
        <w:spacing w:before="120" w:after="60" w:line="360" w:lineRule="exact"/>
      </w:pPr>
      <w:r>
        <w:t>3.3.4 九体制实采波形的HDL接收验证</w:t>
      </w:r>
    </w:p>
    <w:p w14:paraId="0D35B12B">
      <w:pPr>
        <w:pStyle w:val="17"/>
        <w:wordWrap w:val="0"/>
        <w:snapToGrid w:val="0"/>
        <w:spacing w:before="0" w:after="0" w:line="400" w:lineRule="exact"/>
      </w:pPr>
      <w:r>
        <w:t xml:space="preserve">在Tx/Rx基带直连条件下采集九体制ILA波形，保持真实采样的顺序、计数与NCO初相，从DDC开始送入HDL接收链，由接收机自主获取P/M并恢复业务符号，再与MATLAB参考对照。</w:t>
      </w:r>
    </w:p>
    <w:p w14:paraId="76571CCF">
      <w:pPr>
        <w:pStyle w:val="17"/>
        <w:wordWrap w:val="0"/>
        <w:snapToGrid w:val="0"/>
        <w:spacing w:before="0" w:after="0" w:line="400" w:lineRule="exact"/>
      </w:pPr>
      <w:r>
        <w:t xml:space="preserve">星座采用NLMS后的Q14业务输出，排除模式导频。MER参考为最近的固定标准星座点，RMS EVM以误差与参考能量之比的平方根计算；不另拟合增益、相位或增加软件均衡。表10与图13给出各工作点的质量。</w:t>
      </w:r>
    </w:p>
    <w:p w14:paraId="6F21A631">
      <w:pPr>
        <w:pStyle w:val="22"/>
        <w:keepNext/>
        <w:snapToGrid w:val="0"/>
        <w:spacing w:before="60" w:after="120" w:line="270" w:lineRule="exact"/>
      </w:pPr>
      <w:r>
        <w:t>表10  九体制实采波形的HDL接收星座质量</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800"/>
        <w:gridCol w:w="1800"/>
        <w:gridCol w:w="2800"/>
        <w:gridCol w:w="2400"/>
      </w:tblGrid>
      <w:tr w14:paraId="52D397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800" w:type="dxa"/>
            <w:shd w:val="clear" w:color="auto" w:fill="EAEAEA"/>
            <w:tcMar>
              <w:top w:w="65" w:type="dxa"/>
              <w:left w:w="80" w:type="dxa"/>
              <w:bottom w:w="65" w:type="dxa"/>
              <w:right w:w="80" w:type="dxa"/>
            </w:tcMar>
            <w:vAlign w:val="center"/>
          </w:tcPr>
          <w:p w14:paraId="0DA3DFD8">
            <w:pPr>
              <w:pStyle w:val="23"/>
              <w:keepNext/>
              <w:wordWrap/>
              <w:snapToGrid w:val="0"/>
              <w:spacing w:before="0" w:after="0" w:line="270" w:lineRule="exact"/>
              <w:jc w:val="center"/>
            </w:pPr>
            <w:r>
              <w:rPr>
                <w:b/>
              </w:rPr>
              <w:t>P</w:t>
            </w:r>
          </w:p>
        </w:tc>
        <w:tc>
          <w:tcPr>
            <w:tcW w:w="1800" w:type="dxa"/>
            <w:shd w:val="clear" w:color="auto" w:fill="EAEAEA"/>
            <w:tcMar>
              <w:top w:w="65" w:type="dxa"/>
              <w:left w:w="80" w:type="dxa"/>
              <w:bottom w:w="65" w:type="dxa"/>
              <w:right w:w="80" w:type="dxa"/>
            </w:tcMar>
            <w:vAlign w:val="center"/>
          </w:tcPr>
          <w:p w14:paraId="2D20A655">
            <w:pPr>
              <w:pStyle w:val="23"/>
              <w:keepNext/>
              <w:wordWrap/>
              <w:snapToGrid w:val="0"/>
              <w:spacing w:before="0" w:after="0" w:line="270" w:lineRule="exact"/>
              <w:jc w:val="center"/>
            </w:pPr>
            <w:r>
              <w:rPr>
                <w:b/>
              </w:rPr>
              <w:t>调制</w:t>
            </w:r>
          </w:p>
        </w:tc>
        <w:tc>
          <w:tcPr>
            <w:tcW w:w="2800" w:type="dxa"/>
            <w:shd w:val="clear" w:color="auto" w:fill="EAEAEA"/>
            <w:tcMar>
              <w:top w:w="65" w:type="dxa"/>
              <w:left w:w="80" w:type="dxa"/>
              <w:bottom w:w="65" w:type="dxa"/>
              <w:right w:w="80" w:type="dxa"/>
            </w:tcMar>
            <w:vAlign w:val="center"/>
          </w:tcPr>
          <w:p w14:paraId="73F4387A">
            <w:pPr>
              <w:pStyle w:val="23"/>
              <w:keepNext/>
              <w:wordWrap/>
              <w:snapToGrid w:val="0"/>
              <w:spacing w:before="0" w:after="0" w:line="270" w:lineRule="exact"/>
              <w:jc w:val="center"/>
            </w:pPr>
            <w:r>
              <w:rPr>
                <w:b/>
              </w:rPr>
              <w:t>NLMS MER</w:t>
            </w:r>
            <w:r>
              <w:rPr>
                <w:b/>
              </w:rPr>
              <w:br w:type="textWrapping"/>
            </w:r>
            <w:r>
              <w:rPr>
                <w:b/>
              </w:rPr>
              <w:t>dB</w:t>
            </w:r>
          </w:p>
        </w:tc>
        <w:tc>
          <w:tcPr>
            <w:tcW w:w="2400" w:type="dxa"/>
            <w:shd w:val="clear" w:color="auto" w:fill="EAEAEA"/>
            <w:tcMar>
              <w:top w:w="65" w:type="dxa"/>
              <w:left w:w="80" w:type="dxa"/>
              <w:bottom w:w="65" w:type="dxa"/>
              <w:right w:w="80" w:type="dxa"/>
            </w:tcMar>
            <w:vAlign w:val="center"/>
          </w:tcPr>
          <w:p w14:paraId="2EC0F6BF">
            <w:pPr>
              <w:pStyle w:val="23"/>
              <w:keepNext/>
              <w:wordWrap/>
              <w:snapToGrid w:val="0"/>
              <w:spacing w:before="0" w:after="0" w:line="270" w:lineRule="exact"/>
              <w:jc w:val="center"/>
            </w:pPr>
            <w:r>
              <w:rPr>
                <w:b/>
              </w:rPr>
              <w:t>RMS EVM</w:t>
            </w:r>
            <w:r>
              <w:rPr>
                <w:b/>
              </w:rPr>
              <w:br w:type="textWrapping"/>
            </w:r>
            <w:r>
              <w:rPr>
                <w:b/>
              </w:rPr>
              <w:t>%</w:t>
            </w:r>
          </w:p>
        </w:tc>
      </w:tr>
      <w:tr w14:paraId="7E86ED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800" w:type="dxa"/>
            <w:tcMar>
              <w:top w:w="65" w:type="dxa"/>
              <w:left w:w="80" w:type="dxa"/>
              <w:bottom w:w="65" w:type="dxa"/>
              <w:right w:w="80" w:type="dxa"/>
            </w:tcMar>
            <w:vAlign w:val="center"/>
          </w:tcPr>
          <w:p w14:paraId="6862C2FE">
            <w:pPr>
              <w:pStyle w:val="23"/>
              <w:keepNext/>
              <w:wordWrap/>
              <w:snapToGrid w:val="0"/>
              <w:spacing w:before="0" w:after="0" w:line="270" w:lineRule="exact"/>
              <w:jc w:val="center"/>
            </w:pPr>
            <w:r>
              <w:t>2</w:t>
            </w:r>
          </w:p>
        </w:tc>
        <w:tc>
          <w:tcPr>
            <w:tcW w:w="1800" w:type="dxa"/>
            <w:tcMar>
              <w:top w:w="65" w:type="dxa"/>
              <w:left w:w="80" w:type="dxa"/>
              <w:bottom w:w="65" w:type="dxa"/>
              <w:right w:w="80" w:type="dxa"/>
            </w:tcMar>
            <w:vAlign w:val="center"/>
          </w:tcPr>
          <w:p w14:paraId="5BF7105C">
            <w:pPr>
              <w:pStyle w:val="23"/>
              <w:keepNext/>
              <w:wordWrap/>
              <w:snapToGrid w:val="0"/>
              <w:spacing w:before="0" w:after="0" w:line="270" w:lineRule="exact"/>
              <w:jc w:val="center"/>
            </w:pPr>
            <w:r>
              <w:t>BPSK</w:t>
            </w:r>
          </w:p>
        </w:tc>
        <w:tc>
          <w:tcPr>
            <w:tcW w:w="2800" w:type="dxa"/>
            <w:tcMar>
              <w:top w:w="65" w:type="dxa"/>
              <w:left w:w="80" w:type="dxa"/>
              <w:bottom w:w="65" w:type="dxa"/>
              <w:right w:w="80" w:type="dxa"/>
            </w:tcMar>
            <w:vAlign w:val="center"/>
          </w:tcPr>
          <w:p w14:paraId="381A8E7F">
            <w:pPr>
              <w:pStyle w:val="23"/>
              <w:keepNext/>
              <w:wordWrap/>
              <w:snapToGrid w:val="0"/>
              <w:spacing w:before="0" w:after="0" w:line="270" w:lineRule="exact"/>
              <w:jc w:val="center"/>
            </w:pPr>
            <w:r>
              <w:t>43.651</w:t>
            </w:r>
          </w:p>
        </w:tc>
        <w:tc>
          <w:tcPr>
            <w:tcW w:w="2400" w:type="dxa"/>
            <w:tcMar>
              <w:top w:w="65" w:type="dxa"/>
              <w:left w:w="80" w:type="dxa"/>
              <w:bottom w:w="65" w:type="dxa"/>
              <w:right w:w="80" w:type="dxa"/>
            </w:tcMar>
            <w:vAlign w:val="center"/>
          </w:tcPr>
          <w:p w14:paraId="70B60529">
            <w:pPr>
              <w:pStyle w:val="23"/>
              <w:keepNext/>
              <w:wordWrap/>
              <w:snapToGrid w:val="0"/>
              <w:spacing w:before="0" w:after="0" w:line="270" w:lineRule="exact"/>
              <w:jc w:val="center"/>
            </w:pPr>
            <w:r>
              <w:t>0.657</w:t>
            </w:r>
          </w:p>
        </w:tc>
      </w:tr>
      <w:tr w14:paraId="57CA81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800" w:type="dxa"/>
            <w:tcMar>
              <w:top w:w="65" w:type="dxa"/>
              <w:left w:w="80" w:type="dxa"/>
              <w:bottom w:w="65" w:type="dxa"/>
              <w:right w:w="80" w:type="dxa"/>
            </w:tcMar>
            <w:vAlign w:val="center"/>
          </w:tcPr>
          <w:p w14:paraId="6FFED6FA">
            <w:pPr>
              <w:pStyle w:val="23"/>
              <w:keepNext/>
              <w:wordWrap/>
              <w:snapToGrid w:val="0"/>
              <w:spacing w:before="0" w:after="0" w:line="270" w:lineRule="exact"/>
              <w:jc w:val="center"/>
            </w:pPr>
            <w:r>
              <w:t>2</w:t>
            </w:r>
          </w:p>
        </w:tc>
        <w:tc>
          <w:tcPr>
            <w:tcW w:w="1800" w:type="dxa"/>
            <w:tcMar>
              <w:top w:w="65" w:type="dxa"/>
              <w:left w:w="80" w:type="dxa"/>
              <w:bottom w:w="65" w:type="dxa"/>
              <w:right w:w="80" w:type="dxa"/>
            </w:tcMar>
            <w:vAlign w:val="center"/>
          </w:tcPr>
          <w:p w14:paraId="688F508B">
            <w:pPr>
              <w:pStyle w:val="23"/>
              <w:keepNext/>
              <w:wordWrap/>
              <w:snapToGrid w:val="0"/>
              <w:spacing w:before="0" w:after="0" w:line="270" w:lineRule="exact"/>
              <w:jc w:val="center"/>
            </w:pPr>
            <w:r>
              <w:t>QPSK</w:t>
            </w:r>
          </w:p>
        </w:tc>
        <w:tc>
          <w:tcPr>
            <w:tcW w:w="2800" w:type="dxa"/>
            <w:tcMar>
              <w:top w:w="65" w:type="dxa"/>
              <w:left w:w="80" w:type="dxa"/>
              <w:bottom w:w="65" w:type="dxa"/>
              <w:right w:w="80" w:type="dxa"/>
            </w:tcMar>
            <w:vAlign w:val="center"/>
          </w:tcPr>
          <w:p w14:paraId="4E0276F6">
            <w:pPr>
              <w:pStyle w:val="23"/>
              <w:keepNext/>
              <w:wordWrap/>
              <w:snapToGrid w:val="0"/>
              <w:spacing w:before="0" w:after="0" w:line="270" w:lineRule="exact"/>
              <w:jc w:val="center"/>
            </w:pPr>
            <w:r>
              <w:t>43.803</w:t>
            </w:r>
          </w:p>
        </w:tc>
        <w:tc>
          <w:tcPr>
            <w:tcW w:w="2400" w:type="dxa"/>
            <w:tcMar>
              <w:top w:w="65" w:type="dxa"/>
              <w:left w:w="80" w:type="dxa"/>
              <w:bottom w:w="65" w:type="dxa"/>
              <w:right w:w="80" w:type="dxa"/>
            </w:tcMar>
            <w:vAlign w:val="center"/>
          </w:tcPr>
          <w:p w14:paraId="230BEB03">
            <w:pPr>
              <w:pStyle w:val="23"/>
              <w:keepNext/>
              <w:wordWrap/>
              <w:snapToGrid w:val="0"/>
              <w:spacing w:before="0" w:after="0" w:line="270" w:lineRule="exact"/>
              <w:jc w:val="center"/>
            </w:pPr>
            <w:r>
              <w:t>0.645</w:t>
            </w:r>
          </w:p>
        </w:tc>
      </w:tr>
      <w:tr w14:paraId="7EDF39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800" w:type="dxa"/>
            <w:tcMar>
              <w:top w:w="65" w:type="dxa"/>
              <w:left w:w="80" w:type="dxa"/>
              <w:bottom w:w="65" w:type="dxa"/>
              <w:right w:w="80" w:type="dxa"/>
            </w:tcMar>
            <w:vAlign w:val="center"/>
          </w:tcPr>
          <w:p w14:paraId="290274D1">
            <w:pPr>
              <w:pStyle w:val="23"/>
              <w:keepNext/>
              <w:wordWrap/>
              <w:snapToGrid w:val="0"/>
              <w:spacing w:before="0" w:after="0" w:line="270" w:lineRule="exact"/>
              <w:jc w:val="center"/>
            </w:pPr>
            <w:r>
              <w:t>2</w:t>
            </w:r>
          </w:p>
        </w:tc>
        <w:tc>
          <w:tcPr>
            <w:tcW w:w="1800" w:type="dxa"/>
            <w:tcMar>
              <w:top w:w="65" w:type="dxa"/>
              <w:left w:w="80" w:type="dxa"/>
              <w:bottom w:w="65" w:type="dxa"/>
              <w:right w:w="80" w:type="dxa"/>
            </w:tcMar>
            <w:vAlign w:val="center"/>
          </w:tcPr>
          <w:p w14:paraId="7B25FCB7">
            <w:pPr>
              <w:pStyle w:val="23"/>
              <w:keepNext/>
              <w:wordWrap/>
              <w:snapToGrid w:val="0"/>
              <w:spacing w:before="0" w:after="0" w:line="270" w:lineRule="exact"/>
              <w:jc w:val="center"/>
            </w:pPr>
            <w:r>
              <w:t>16QAM</w:t>
            </w:r>
          </w:p>
        </w:tc>
        <w:tc>
          <w:tcPr>
            <w:tcW w:w="2800" w:type="dxa"/>
            <w:tcMar>
              <w:top w:w="65" w:type="dxa"/>
              <w:left w:w="80" w:type="dxa"/>
              <w:bottom w:w="65" w:type="dxa"/>
              <w:right w:w="80" w:type="dxa"/>
            </w:tcMar>
            <w:vAlign w:val="center"/>
          </w:tcPr>
          <w:p w14:paraId="6D1A838C">
            <w:pPr>
              <w:pStyle w:val="23"/>
              <w:keepNext/>
              <w:wordWrap/>
              <w:snapToGrid w:val="0"/>
              <w:spacing w:before="0" w:after="0" w:line="270" w:lineRule="exact"/>
              <w:jc w:val="center"/>
            </w:pPr>
            <w:r>
              <w:t>43.737</w:t>
            </w:r>
          </w:p>
        </w:tc>
        <w:tc>
          <w:tcPr>
            <w:tcW w:w="2400" w:type="dxa"/>
            <w:tcMar>
              <w:top w:w="65" w:type="dxa"/>
              <w:left w:w="80" w:type="dxa"/>
              <w:bottom w:w="65" w:type="dxa"/>
              <w:right w:w="80" w:type="dxa"/>
            </w:tcMar>
            <w:vAlign w:val="center"/>
          </w:tcPr>
          <w:p w14:paraId="7841E9C4">
            <w:pPr>
              <w:pStyle w:val="23"/>
              <w:keepNext/>
              <w:wordWrap/>
              <w:snapToGrid w:val="0"/>
              <w:spacing w:before="0" w:after="0" w:line="270" w:lineRule="exact"/>
              <w:jc w:val="center"/>
            </w:pPr>
            <w:r>
              <w:t>0.650</w:t>
            </w:r>
          </w:p>
        </w:tc>
      </w:tr>
      <w:tr w14:paraId="6611EA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800" w:type="dxa"/>
            <w:tcMar>
              <w:top w:w="65" w:type="dxa"/>
              <w:left w:w="80" w:type="dxa"/>
              <w:bottom w:w="65" w:type="dxa"/>
              <w:right w:w="80" w:type="dxa"/>
            </w:tcMar>
            <w:vAlign w:val="center"/>
          </w:tcPr>
          <w:p w14:paraId="085FD39D">
            <w:pPr>
              <w:pStyle w:val="23"/>
              <w:keepNext/>
              <w:wordWrap/>
              <w:snapToGrid w:val="0"/>
              <w:spacing w:before="0" w:after="0" w:line="270" w:lineRule="exact"/>
              <w:jc w:val="center"/>
            </w:pPr>
            <w:r>
              <w:t>4</w:t>
            </w:r>
          </w:p>
        </w:tc>
        <w:tc>
          <w:tcPr>
            <w:tcW w:w="1800" w:type="dxa"/>
            <w:tcMar>
              <w:top w:w="65" w:type="dxa"/>
              <w:left w:w="80" w:type="dxa"/>
              <w:bottom w:w="65" w:type="dxa"/>
              <w:right w:w="80" w:type="dxa"/>
            </w:tcMar>
            <w:vAlign w:val="center"/>
          </w:tcPr>
          <w:p w14:paraId="23D60464">
            <w:pPr>
              <w:pStyle w:val="23"/>
              <w:keepNext/>
              <w:wordWrap/>
              <w:snapToGrid w:val="0"/>
              <w:spacing w:before="0" w:after="0" w:line="270" w:lineRule="exact"/>
              <w:jc w:val="center"/>
            </w:pPr>
            <w:r>
              <w:t>BPSK</w:t>
            </w:r>
          </w:p>
        </w:tc>
        <w:tc>
          <w:tcPr>
            <w:tcW w:w="2800" w:type="dxa"/>
            <w:tcMar>
              <w:top w:w="65" w:type="dxa"/>
              <w:left w:w="80" w:type="dxa"/>
              <w:bottom w:w="65" w:type="dxa"/>
              <w:right w:w="80" w:type="dxa"/>
            </w:tcMar>
            <w:vAlign w:val="center"/>
          </w:tcPr>
          <w:p w14:paraId="1AF432DD">
            <w:pPr>
              <w:pStyle w:val="23"/>
              <w:keepNext/>
              <w:wordWrap/>
              <w:snapToGrid w:val="0"/>
              <w:spacing w:before="0" w:after="0" w:line="270" w:lineRule="exact"/>
              <w:jc w:val="center"/>
            </w:pPr>
            <w:r>
              <w:t>39.898</w:t>
            </w:r>
          </w:p>
        </w:tc>
        <w:tc>
          <w:tcPr>
            <w:tcW w:w="2400" w:type="dxa"/>
            <w:tcMar>
              <w:top w:w="65" w:type="dxa"/>
              <w:left w:w="80" w:type="dxa"/>
              <w:bottom w:w="65" w:type="dxa"/>
              <w:right w:w="80" w:type="dxa"/>
            </w:tcMar>
            <w:vAlign w:val="center"/>
          </w:tcPr>
          <w:p w14:paraId="222376E0">
            <w:pPr>
              <w:pStyle w:val="23"/>
              <w:keepNext/>
              <w:wordWrap/>
              <w:snapToGrid w:val="0"/>
              <w:spacing w:before="0" w:after="0" w:line="270" w:lineRule="exact"/>
              <w:jc w:val="center"/>
            </w:pPr>
            <w:r>
              <w:t>1.012</w:t>
            </w:r>
          </w:p>
        </w:tc>
      </w:tr>
      <w:tr w14:paraId="4D7DA7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800" w:type="dxa"/>
            <w:tcMar>
              <w:top w:w="65" w:type="dxa"/>
              <w:left w:w="80" w:type="dxa"/>
              <w:bottom w:w="65" w:type="dxa"/>
              <w:right w:w="80" w:type="dxa"/>
            </w:tcMar>
            <w:vAlign w:val="center"/>
          </w:tcPr>
          <w:p w14:paraId="4FD29FAB">
            <w:pPr>
              <w:pStyle w:val="23"/>
              <w:keepNext/>
              <w:wordWrap/>
              <w:snapToGrid w:val="0"/>
              <w:spacing w:before="0" w:after="0" w:line="270" w:lineRule="exact"/>
              <w:jc w:val="center"/>
            </w:pPr>
            <w:r>
              <w:t>4</w:t>
            </w:r>
          </w:p>
        </w:tc>
        <w:tc>
          <w:tcPr>
            <w:tcW w:w="1800" w:type="dxa"/>
            <w:tcMar>
              <w:top w:w="65" w:type="dxa"/>
              <w:left w:w="80" w:type="dxa"/>
              <w:bottom w:w="65" w:type="dxa"/>
              <w:right w:w="80" w:type="dxa"/>
            </w:tcMar>
            <w:vAlign w:val="center"/>
          </w:tcPr>
          <w:p w14:paraId="66E3DF9D">
            <w:pPr>
              <w:pStyle w:val="23"/>
              <w:keepNext/>
              <w:wordWrap/>
              <w:snapToGrid w:val="0"/>
              <w:spacing w:before="0" w:after="0" w:line="270" w:lineRule="exact"/>
              <w:jc w:val="center"/>
            </w:pPr>
            <w:r>
              <w:t>QPSK</w:t>
            </w:r>
          </w:p>
        </w:tc>
        <w:tc>
          <w:tcPr>
            <w:tcW w:w="2800" w:type="dxa"/>
            <w:tcMar>
              <w:top w:w="65" w:type="dxa"/>
              <w:left w:w="80" w:type="dxa"/>
              <w:bottom w:w="65" w:type="dxa"/>
              <w:right w:w="80" w:type="dxa"/>
            </w:tcMar>
            <w:vAlign w:val="center"/>
          </w:tcPr>
          <w:p w14:paraId="4B705ABA">
            <w:pPr>
              <w:pStyle w:val="23"/>
              <w:keepNext/>
              <w:wordWrap/>
              <w:snapToGrid w:val="0"/>
              <w:spacing w:before="0" w:after="0" w:line="270" w:lineRule="exact"/>
              <w:jc w:val="center"/>
            </w:pPr>
            <w:r>
              <w:t>40.393</w:t>
            </w:r>
          </w:p>
        </w:tc>
        <w:tc>
          <w:tcPr>
            <w:tcW w:w="2400" w:type="dxa"/>
            <w:tcMar>
              <w:top w:w="65" w:type="dxa"/>
              <w:left w:w="80" w:type="dxa"/>
              <w:bottom w:w="65" w:type="dxa"/>
              <w:right w:w="80" w:type="dxa"/>
            </w:tcMar>
            <w:vAlign w:val="center"/>
          </w:tcPr>
          <w:p w14:paraId="2CA7FC97">
            <w:pPr>
              <w:pStyle w:val="23"/>
              <w:keepNext/>
              <w:wordWrap/>
              <w:snapToGrid w:val="0"/>
              <w:spacing w:before="0" w:after="0" w:line="270" w:lineRule="exact"/>
              <w:jc w:val="center"/>
            </w:pPr>
            <w:r>
              <w:t>0.956</w:t>
            </w:r>
          </w:p>
        </w:tc>
      </w:tr>
      <w:tr w14:paraId="75FFC1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800" w:type="dxa"/>
            <w:tcMar>
              <w:top w:w="65" w:type="dxa"/>
              <w:left w:w="80" w:type="dxa"/>
              <w:bottom w:w="65" w:type="dxa"/>
              <w:right w:w="80" w:type="dxa"/>
            </w:tcMar>
            <w:vAlign w:val="center"/>
          </w:tcPr>
          <w:p w14:paraId="3A858293">
            <w:pPr>
              <w:pStyle w:val="23"/>
              <w:keepNext/>
              <w:wordWrap/>
              <w:snapToGrid w:val="0"/>
              <w:spacing w:before="0" w:after="0" w:line="270" w:lineRule="exact"/>
              <w:jc w:val="center"/>
            </w:pPr>
            <w:r>
              <w:t>4</w:t>
            </w:r>
          </w:p>
        </w:tc>
        <w:tc>
          <w:tcPr>
            <w:tcW w:w="1800" w:type="dxa"/>
            <w:tcMar>
              <w:top w:w="65" w:type="dxa"/>
              <w:left w:w="80" w:type="dxa"/>
              <w:bottom w:w="65" w:type="dxa"/>
              <w:right w:w="80" w:type="dxa"/>
            </w:tcMar>
            <w:vAlign w:val="center"/>
          </w:tcPr>
          <w:p w14:paraId="319083F0">
            <w:pPr>
              <w:pStyle w:val="23"/>
              <w:keepNext/>
              <w:wordWrap/>
              <w:snapToGrid w:val="0"/>
              <w:spacing w:before="0" w:after="0" w:line="270" w:lineRule="exact"/>
              <w:jc w:val="center"/>
            </w:pPr>
            <w:r>
              <w:t>16QAM</w:t>
            </w:r>
          </w:p>
        </w:tc>
        <w:tc>
          <w:tcPr>
            <w:tcW w:w="2800" w:type="dxa"/>
            <w:tcMar>
              <w:top w:w="65" w:type="dxa"/>
              <w:left w:w="80" w:type="dxa"/>
              <w:bottom w:w="65" w:type="dxa"/>
              <w:right w:w="80" w:type="dxa"/>
            </w:tcMar>
            <w:vAlign w:val="center"/>
          </w:tcPr>
          <w:p w14:paraId="2C3E4BAC">
            <w:pPr>
              <w:pStyle w:val="23"/>
              <w:keepNext/>
              <w:wordWrap/>
              <w:snapToGrid w:val="0"/>
              <w:spacing w:before="0" w:after="0" w:line="270" w:lineRule="exact"/>
              <w:jc w:val="center"/>
            </w:pPr>
            <w:r>
              <w:t>39.918</w:t>
            </w:r>
          </w:p>
        </w:tc>
        <w:tc>
          <w:tcPr>
            <w:tcW w:w="2400" w:type="dxa"/>
            <w:tcMar>
              <w:top w:w="65" w:type="dxa"/>
              <w:left w:w="80" w:type="dxa"/>
              <w:bottom w:w="65" w:type="dxa"/>
              <w:right w:w="80" w:type="dxa"/>
            </w:tcMar>
            <w:vAlign w:val="center"/>
          </w:tcPr>
          <w:p w14:paraId="418217EC">
            <w:pPr>
              <w:pStyle w:val="23"/>
              <w:keepNext/>
              <w:wordWrap/>
              <w:snapToGrid w:val="0"/>
              <w:spacing w:before="0" w:after="0" w:line="270" w:lineRule="exact"/>
              <w:jc w:val="center"/>
            </w:pPr>
            <w:r>
              <w:t>1.010</w:t>
            </w:r>
          </w:p>
        </w:tc>
      </w:tr>
      <w:tr w14:paraId="5D445D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800" w:type="dxa"/>
            <w:tcMar>
              <w:top w:w="65" w:type="dxa"/>
              <w:left w:w="80" w:type="dxa"/>
              <w:bottom w:w="65" w:type="dxa"/>
              <w:right w:w="80" w:type="dxa"/>
            </w:tcMar>
            <w:vAlign w:val="center"/>
          </w:tcPr>
          <w:p w14:paraId="73E63456">
            <w:pPr>
              <w:pStyle w:val="23"/>
              <w:keepNext/>
              <w:wordWrap/>
              <w:snapToGrid w:val="0"/>
              <w:spacing w:before="0" w:after="0" w:line="270" w:lineRule="exact"/>
              <w:jc w:val="center"/>
            </w:pPr>
            <w:r>
              <w:t>8</w:t>
            </w:r>
          </w:p>
        </w:tc>
        <w:tc>
          <w:tcPr>
            <w:tcW w:w="1800" w:type="dxa"/>
            <w:tcMar>
              <w:top w:w="65" w:type="dxa"/>
              <w:left w:w="80" w:type="dxa"/>
              <w:bottom w:w="65" w:type="dxa"/>
              <w:right w:w="80" w:type="dxa"/>
            </w:tcMar>
            <w:vAlign w:val="center"/>
          </w:tcPr>
          <w:p w14:paraId="5B7DBD45">
            <w:pPr>
              <w:pStyle w:val="23"/>
              <w:keepNext/>
              <w:wordWrap/>
              <w:snapToGrid w:val="0"/>
              <w:spacing w:before="0" w:after="0" w:line="270" w:lineRule="exact"/>
              <w:jc w:val="center"/>
            </w:pPr>
            <w:r>
              <w:t>BPSK</w:t>
            </w:r>
          </w:p>
        </w:tc>
        <w:tc>
          <w:tcPr>
            <w:tcW w:w="2800" w:type="dxa"/>
            <w:tcMar>
              <w:top w:w="65" w:type="dxa"/>
              <w:left w:w="80" w:type="dxa"/>
              <w:bottom w:w="65" w:type="dxa"/>
              <w:right w:w="80" w:type="dxa"/>
            </w:tcMar>
            <w:vAlign w:val="center"/>
          </w:tcPr>
          <w:p w14:paraId="59E5B9DD">
            <w:pPr>
              <w:pStyle w:val="23"/>
              <w:keepNext/>
              <w:wordWrap/>
              <w:snapToGrid w:val="0"/>
              <w:spacing w:before="0" w:after="0" w:line="270" w:lineRule="exact"/>
              <w:jc w:val="center"/>
            </w:pPr>
            <w:r>
              <w:t>37.169</w:t>
            </w:r>
          </w:p>
        </w:tc>
        <w:tc>
          <w:tcPr>
            <w:tcW w:w="2400" w:type="dxa"/>
            <w:tcMar>
              <w:top w:w="65" w:type="dxa"/>
              <w:left w:w="80" w:type="dxa"/>
              <w:bottom w:w="65" w:type="dxa"/>
              <w:right w:w="80" w:type="dxa"/>
            </w:tcMar>
            <w:vAlign w:val="center"/>
          </w:tcPr>
          <w:p w14:paraId="65F175C4">
            <w:pPr>
              <w:pStyle w:val="23"/>
              <w:keepNext/>
              <w:wordWrap/>
              <w:snapToGrid w:val="0"/>
              <w:spacing w:before="0" w:after="0" w:line="270" w:lineRule="exact"/>
              <w:jc w:val="center"/>
            </w:pPr>
            <w:r>
              <w:t>1.385</w:t>
            </w:r>
          </w:p>
        </w:tc>
      </w:tr>
      <w:tr w14:paraId="11B33C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800" w:type="dxa"/>
            <w:tcMar>
              <w:top w:w="65" w:type="dxa"/>
              <w:left w:w="80" w:type="dxa"/>
              <w:bottom w:w="65" w:type="dxa"/>
              <w:right w:w="80" w:type="dxa"/>
            </w:tcMar>
            <w:vAlign w:val="center"/>
          </w:tcPr>
          <w:p w14:paraId="3E873F71">
            <w:pPr>
              <w:pStyle w:val="23"/>
              <w:keepNext/>
              <w:wordWrap/>
              <w:snapToGrid w:val="0"/>
              <w:spacing w:before="0" w:after="0" w:line="270" w:lineRule="exact"/>
              <w:jc w:val="center"/>
            </w:pPr>
            <w:r>
              <w:t>8</w:t>
            </w:r>
          </w:p>
        </w:tc>
        <w:tc>
          <w:tcPr>
            <w:tcW w:w="1800" w:type="dxa"/>
            <w:tcMar>
              <w:top w:w="65" w:type="dxa"/>
              <w:left w:w="80" w:type="dxa"/>
              <w:bottom w:w="65" w:type="dxa"/>
              <w:right w:w="80" w:type="dxa"/>
            </w:tcMar>
            <w:vAlign w:val="center"/>
          </w:tcPr>
          <w:p w14:paraId="4C31E664">
            <w:pPr>
              <w:pStyle w:val="23"/>
              <w:keepNext/>
              <w:wordWrap/>
              <w:snapToGrid w:val="0"/>
              <w:spacing w:before="0" w:after="0" w:line="270" w:lineRule="exact"/>
              <w:jc w:val="center"/>
            </w:pPr>
            <w:r>
              <w:t>QPSK</w:t>
            </w:r>
          </w:p>
        </w:tc>
        <w:tc>
          <w:tcPr>
            <w:tcW w:w="2800" w:type="dxa"/>
            <w:tcMar>
              <w:top w:w="65" w:type="dxa"/>
              <w:left w:w="80" w:type="dxa"/>
              <w:bottom w:w="65" w:type="dxa"/>
              <w:right w:w="80" w:type="dxa"/>
            </w:tcMar>
            <w:vAlign w:val="center"/>
          </w:tcPr>
          <w:p w14:paraId="20439340">
            <w:pPr>
              <w:pStyle w:val="23"/>
              <w:keepNext/>
              <w:wordWrap/>
              <w:snapToGrid w:val="0"/>
              <w:spacing w:before="0" w:after="0" w:line="270" w:lineRule="exact"/>
              <w:jc w:val="center"/>
            </w:pPr>
            <w:r>
              <w:t>37.360</w:t>
            </w:r>
          </w:p>
        </w:tc>
        <w:tc>
          <w:tcPr>
            <w:tcW w:w="2400" w:type="dxa"/>
            <w:tcMar>
              <w:top w:w="65" w:type="dxa"/>
              <w:left w:w="80" w:type="dxa"/>
              <w:bottom w:w="65" w:type="dxa"/>
              <w:right w:w="80" w:type="dxa"/>
            </w:tcMar>
            <w:vAlign w:val="center"/>
          </w:tcPr>
          <w:p w14:paraId="3DA19295">
            <w:pPr>
              <w:pStyle w:val="23"/>
              <w:keepNext/>
              <w:wordWrap/>
              <w:snapToGrid w:val="0"/>
              <w:spacing w:before="0" w:after="0" w:line="270" w:lineRule="exact"/>
              <w:jc w:val="center"/>
            </w:pPr>
            <w:r>
              <w:t>1.355</w:t>
            </w:r>
          </w:p>
        </w:tc>
      </w:tr>
      <w:tr w14:paraId="0C67A0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800" w:type="dxa"/>
            <w:tcMar>
              <w:top w:w="65" w:type="dxa"/>
              <w:left w:w="80" w:type="dxa"/>
              <w:bottom w:w="65" w:type="dxa"/>
              <w:right w:w="80" w:type="dxa"/>
            </w:tcMar>
            <w:vAlign w:val="center"/>
          </w:tcPr>
          <w:p w14:paraId="3ADF2BE2">
            <w:pPr>
              <w:pStyle w:val="23"/>
              <w:wordWrap/>
              <w:snapToGrid w:val="0"/>
              <w:spacing w:before="0" w:after="0" w:line="270" w:lineRule="exact"/>
              <w:jc w:val="center"/>
            </w:pPr>
            <w:r>
              <w:t>8</w:t>
            </w:r>
          </w:p>
        </w:tc>
        <w:tc>
          <w:tcPr>
            <w:tcW w:w="1800" w:type="dxa"/>
            <w:tcMar>
              <w:top w:w="65" w:type="dxa"/>
              <w:left w:w="80" w:type="dxa"/>
              <w:bottom w:w="65" w:type="dxa"/>
              <w:right w:w="80" w:type="dxa"/>
            </w:tcMar>
            <w:vAlign w:val="center"/>
          </w:tcPr>
          <w:p w14:paraId="33713ABF">
            <w:pPr>
              <w:pStyle w:val="23"/>
              <w:wordWrap/>
              <w:snapToGrid w:val="0"/>
              <w:spacing w:before="0" w:after="0" w:line="270" w:lineRule="exact"/>
              <w:jc w:val="center"/>
            </w:pPr>
            <w:r>
              <w:t>16QAM</w:t>
            </w:r>
          </w:p>
        </w:tc>
        <w:tc>
          <w:tcPr>
            <w:tcW w:w="2800" w:type="dxa"/>
            <w:tcMar>
              <w:top w:w="65" w:type="dxa"/>
              <w:left w:w="80" w:type="dxa"/>
              <w:bottom w:w="65" w:type="dxa"/>
              <w:right w:w="80" w:type="dxa"/>
            </w:tcMar>
            <w:vAlign w:val="center"/>
          </w:tcPr>
          <w:p w14:paraId="570D8A79">
            <w:pPr>
              <w:pStyle w:val="23"/>
              <w:wordWrap/>
              <w:snapToGrid w:val="0"/>
              <w:spacing w:before="0" w:after="0" w:line="270" w:lineRule="exact"/>
              <w:jc w:val="center"/>
            </w:pPr>
            <w:r>
              <w:t>36.683</w:t>
            </w:r>
          </w:p>
        </w:tc>
        <w:tc>
          <w:tcPr>
            <w:tcW w:w="2400" w:type="dxa"/>
            <w:tcMar>
              <w:top w:w="65" w:type="dxa"/>
              <w:left w:w="80" w:type="dxa"/>
              <w:bottom w:w="65" w:type="dxa"/>
              <w:right w:w="80" w:type="dxa"/>
            </w:tcMar>
            <w:vAlign w:val="center"/>
          </w:tcPr>
          <w:p w14:paraId="351A5FC7">
            <w:pPr>
              <w:pStyle w:val="23"/>
              <w:wordWrap/>
              <w:snapToGrid w:val="0"/>
              <w:spacing w:before="0" w:after="0" w:line="270" w:lineRule="exact"/>
              <w:jc w:val="center"/>
            </w:pPr>
            <w:r>
              <w:t>1.465</w:t>
            </w:r>
          </w:p>
        </w:tc>
      </w:tr>
    </w:tbl>
    <w:p w14:paraId="4D6F88F7">
      <w:pPr>
        <w:pStyle w:val="26"/>
        <w:wordWrap w:val="0"/>
        <w:snapToGrid w:val="0"/>
        <w:spacing w:before="0" w:after="20" w:line="40" w:lineRule="exact"/>
      </w:pPr>
    </w:p>
    <w:p w14:paraId="49871CC6">
      <w:pPr>
        <w:pStyle w:val="26"/>
        <w:wordWrap w:val="0"/>
        <w:snapToGrid w:val="0"/>
        <w:spacing w:before="0" w:after="80" w:line="273" w:lineRule="exact"/>
      </w:pPr>
      <w:r>
        <w:t xml:space="preserve">各体制分别合并参考与误差能量后计算MER和EVM。</w:t>
      </w:r>
    </w:p>
    <w:p w14:paraId="71DE7A25">
      <w:pPr>
        <w:pStyle w:val="24"/>
        <w:keepNext w:val="1"/>
        <w:snapToGrid w:val="0"/>
        <w:spacing w:before="100" w:after="0" w:line="240" w:lineRule="auto"/>
      </w:pPr>
      <w:r>
        <w:drawing>
          <wp:inline distT="0" distB="0" distL="114300" distR="114300">
            <wp:extent cx="5201920" cy="5472430"/>
            <wp:effectExtent l="0" t="0" r="1778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202000" cy="5472708"/>
                    </a:xfrm>
                    <a:prstGeom prst="rect">
                      <a:avLst/>
                    </a:prstGeom>
                  </pic:spPr>
                </pic:pic>
              </a:graphicData>
            </a:graphic>
          </wp:inline>
        </w:drawing>
      </w:r>
    </w:p>
    <w:p w14:paraId="395D242E">
      <w:pPr>
        <w:pStyle w:val="22"/>
        <w:snapToGrid w:val="0"/>
        <w:spacing w:before="60" w:after="120" w:line="270" w:lineRule="exact"/>
      </w:pPr>
      <w:r>
        <w:t>图13  九体制基带直连实采波形经HDL接收后的NLMS星座</w:t>
      </w:r>
    </w:p>
    <w:p w14:paraId="569094B0">
      <w:pPr>
        <w:pStyle w:val="26"/>
        <w:wordWrap w:val="0"/>
        <w:snapToGrid w:val="0"/>
        <w:spacing w:before="0" w:after="80" w:line="273" w:lineRule="exact"/>
      </w:pPr>
      <w:r>
        <w:t>按行依次为P=2、4、8，按列依次为BPSK、QPSK、16QAM。蓝色散点为完整实采帧的HDL业务输出；各子图采用相同坐标尺度。</w:t>
      </w:r>
    </w:p>
    <w:p w14:paraId="1FCCCA08">
      <w:pPr>
        <w:pStyle w:val="17"/>
        <w:wordWrap w:val="0"/>
        <w:snapToGrid w:val="0"/>
        <w:spacing w:before="0" w:after="0" w:line="400" w:lineRule="exact"/>
      </w:pPr>
      <w:r>
        <w:t xml:space="preserve">九种体制均完成参数获取与星座恢复，合并MER为36.683～43.803 dB，RMS EVM为0.645%～1.465%，形成基带直连条件下的接收质量基准。</w:t>
      </w:r>
    </w:p>
    <w:p w14:paraId="0B8FE08D">
      <w:pPr>
        <w:pStyle w:val="17"/>
        <w:wordWrap w:val="0"/>
        <w:snapToGrid w:val="0"/>
        <w:spacing w:before="0" w:after="0" w:line="400" w:lineRule="exact"/>
      </w:pPr>
      <w:r>
        <w:t>同一实采输入的独立定点参考与HDL在DDC、RRC及后级被测运算上整数结果一致；NLMS逐帧MER与MATLAB浮点结果的最大绝对差为0.069 dB，进一步核对了实采处理的数值实现。</w:t>
      </w:r>
    </w:p>
    <w:p w14:paraId="77244582">
      <w:pPr>
        <w:pStyle w:val="20"/>
        <w:snapToGrid w:val="0"/>
        <w:spacing w:before="120" w:after="60" w:line="360" w:lineRule="exact"/>
      </w:pPr>
      <w:r>
        <w:t>3.3.5 共享FDE的实现资源对照</w:t>
      </w:r>
    </w:p>
    <w:p w14:paraId="6331A464">
      <w:pPr>
        <w:pStyle w:val="17"/>
        <w:wordWrap w:val="0"/>
        <w:snapToGrid w:val="0"/>
        <w:spacing w:before="0" w:after="0" w:line="400" w:lineRule="exact"/>
      </w:pPr>
      <w:r>
        <w:t>为评价统一FDE的结构收益，保留共享结构初次集成阶段的同器件xczu47dr-ffve1156-2-i、Vivado 2021.2布线后对照。独立结构按FFT、ZF、IFFT三个不重叠子树求和，共享结构按FDE父层统计，BRAM36等效按RAMB36+RAMB18/2计算。此组对应新增可变窗长LS平滑及独立反馈集成前的验证版本，评价对象为统一结构本身；当前整机资源另见3.4.4节。</w:t>
      </w:r>
    </w:p>
    <w:p w14:paraId="5E662ABB">
      <w:pPr>
        <w:pStyle w:val="22"/>
        <w:keepNext/>
        <w:snapToGrid w:val="0"/>
        <w:spacing w:before="60" w:after="120" w:line="270" w:lineRule="exact"/>
      </w:pPr>
      <w:r>
        <w:t>表11  FDE统一共享结构的阶段性资源对照</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1701"/>
        <w:gridCol w:w="2268"/>
        <w:gridCol w:w="2268"/>
        <w:gridCol w:w="2041"/>
      </w:tblGrid>
      <w:tr w14:paraId="53840B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1701" w:type="dxa"/>
            <w:shd w:val="clear" w:color="auto" w:fill="EAEAEA"/>
            <w:tcMar>
              <w:top w:w="65" w:type="dxa"/>
              <w:left w:w="80" w:type="dxa"/>
              <w:bottom w:w="65" w:type="dxa"/>
              <w:right w:w="80" w:type="dxa"/>
            </w:tcMar>
            <w:vAlign w:val="center"/>
          </w:tcPr>
          <w:p w14:paraId="36582F4E">
            <w:pPr>
              <w:pStyle w:val="23"/>
              <w:keepNext/>
              <w:wordWrap/>
              <w:snapToGrid w:val="0"/>
              <w:spacing w:before="0" w:after="0" w:line="270" w:lineRule="exact"/>
              <w:jc w:val="center"/>
            </w:pPr>
            <w:r>
              <w:rPr>
                <w:b/>
              </w:rPr>
              <w:t>资源</w:t>
            </w:r>
          </w:p>
        </w:tc>
        <w:tc>
          <w:tcPr>
            <w:tcW w:w="2268" w:type="dxa"/>
            <w:shd w:val="clear" w:color="auto" w:fill="EAEAEA"/>
            <w:tcMar>
              <w:top w:w="65" w:type="dxa"/>
              <w:left w:w="80" w:type="dxa"/>
              <w:bottom w:w="65" w:type="dxa"/>
              <w:right w:w="80" w:type="dxa"/>
            </w:tcMar>
            <w:vAlign w:val="center"/>
          </w:tcPr>
          <w:p w14:paraId="62A94572">
            <w:pPr>
              <w:pStyle w:val="23"/>
              <w:keepNext/>
              <w:wordWrap/>
              <w:snapToGrid w:val="0"/>
              <w:spacing w:before="0" w:after="0" w:line="270" w:lineRule="exact"/>
              <w:jc w:val="center"/>
            </w:pPr>
            <w:r>
              <w:rPr>
                <w:b/>
              </w:rPr>
              <w:t>独立结构基准</w:t>
            </w:r>
          </w:p>
        </w:tc>
        <w:tc>
          <w:tcPr>
            <w:tcW w:w="2268" w:type="dxa"/>
            <w:shd w:val="clear" w:color="auto" w:fill="EAEAEA"/>
            <w:tcMar>
              <w:top w:w="65" w:type="dxa"/>
              <w:left w:w="80" w:type="dxa"/>
              <w:bottom w:w="65" w:type="dxa"/>
              <w:right w:w="80" w:type="dxa"/>
            </w:tcMar>
            <w:vAlign w:val="center"/>
          </w:tcPr>
          <w:p w14:paraId="1FD47C5E">
            <w:pPr>
              <w:pStyle w:val="23"/>
              <w:keepNext/>
              <w:wordWrap/>
              <w:snapToGrid w:val="0"/>
              <w:spacing w:before="0" w:after="0" w:line="270" w:lineRule="exact"/>
              <w:jc w:val="center"/>
            </w:pPr>
            <w:r>
              <w:rPr>
                <w:b/>
              </w:rPr>
              <w:t>统一共享FDE</w:t>
            </w:r>
          </w:p>
        </w:tc>
        <w:tc>
          <w:tcPr>
            <w:tcW w:w="2041" w:type="dxa"/>
            <w:shd w:val="clear" w:color="auto" w:fill="EAEAEA"/>
            <w:tcMar>
              <w:top w:w="65" w:type="dxa"/>
              <w:left w:w="80" w:type="dxa"/>
              <w:bottom w:w="65" w:type="dxa"/>
              <w:right w:w="80" w:type="dxa"/>
            </w:tcMar>
            <w:vAlign w:val="center"/>
          </w:tcPr>
          <w:p w14:paraId="235D1ECD">
            <w:pPr>
              <w:pStyle w:val="23"/>
              <w:keepNext/>
              <w:wordWrap/>
              <w:snapToGrid w:val="0"/>
              <w:spacing w:before="0" w:after="0" w:line="270" w:lineRule="exact"/>
              <w:jc w:val="center"/>
            </w:pPr>
            <w:r>
              <w:rPr>
                <w:b/>
              </w:rPr>
              <w:t>相对变化</w:t>
            </w:r>
          </w:p>
        </w:tc>
      </w:tr>
      <w:tr w14:paraId="3380D0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34088B5D">
            <w:pPr>
              <w:pStyle w:val="23"/>
              <w:keepNext/>
              <w:wordWrap/>
              <w:snapToGrid w:val="0"/>
              <w:spacing w:before="0" w:after="0" w:line="270" w:lineRule="exact"/>
              <w:jc w:val="center"/>
            </w:pPr>
            <w:r>
              <w:t>LUT</w:t>
            </w:r>
          </w:p>
        </w:tc>
        <w:tc>
          <w:tcPr>
            <w:tcW w:w="2268" w:type="dxa"/>
            <w:tcMar>
              <w:top w:w="65" w:type="dxa"/>
              <w:left w:w="80" w:type="dxa"/>
              <w:bottom w:w="65" w:type="dxa"/>
              <w:right w:w="80" w:type="dxa"/>
            </w:tcMar>
            <w:vAlign w:val="center"/>
          </w:tcPr>
          <w:p w14:paraId="1E28BF8B">
            <w:pPr>
              <w:pStyle w:val="23"/>
              <w:keepNext/>
              <w:wordWrap/>
              <w:snapToGrid w:val="0"/>
              <w:spacing w:before="0" w:after="0" w:line="270" w:lineRule="exact"/>
              <w:jc w:val="center"/>
            </w:pPr>
            <w:r>
              <w:t>110324</w:t>
            </w:r>
          </w:p>
        </w:tc>
        <w:tc>
          <w:tcPr>
            <w:tcW w:w="2268" w:type="dxa"/>
            <w:tcMar>
              <w:top w:w="65" w:type="dxa"/>
              <w:left w:w="80" w:type="dxa"/>
              <w:bottom w:w="65" w:type="dxa"/>
              <w:right w:w="80" w:type="dxa"/>
            </w:tcMar>
            <w:vAlign w:val="center"/>
          </w:tcPr>
          <w:p w14:paraId="3398D37F">
            <w:pPr>
              <w:pStyle w:val="23"/>
              <w:keepNext/>
              <w:wordWrap/>
              <w:snapToGrid w:val="0"/>
              <w:spacing w:before="0" w:after="0" w:line="270" w:lineRule="exact"/>
              <w:jc w:val="center"/>
            </w:pPr>
            <w:r>
              <w:t>48130</w:t>
            </w:r>
          </w:p>
        </w:tc>
        <w:tc>
          <w:tcPr>
            <w:tcW w:w="2041" w:type="dxa"/>
            <w:tcMar>
              <w:top w:w="65" w:type="dxa"/>
              <w:left w:w="80" w:type="dxa"/>
              <w:bottom w:w="65" w:type="dxa"/>
              <w:right w:w="80" w:type="dxa"/>
            </w:tcMar>
            <w:vAlign w:val="center"/>
          </w:tcPr>
          <w:p w14:paraId="386B976E">
            <w:pPr>
              <w:pStyle w:val="23"/>
              <w:keepNext/>
              <w:wordWrap/>
              <w:snapToGrid w:val="0"/>
              <w:spacing w:before="0" w:after="0" w:line="270" w:lineRule="exact"/>
              <w:jc w:val="center"/>
            </w:pPr>
            <w:r>
              <w:t>−56.4%</w:t>
            </w:r>
          </w:p>
        </w:tc>
      </w:tr>
      <w:tr w14:paraId="087150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057346E6">
            <w:pPr>
              <w:pStyle w:val="23"/>
              <w:keepNext/>
              <w:wordWrap/>
              <w:snapToGrid w:val="0"/>
              <w:spacing w:before="0" w:after="0" w:line="270" w:lineRule="exact"/>
              <w:jc w:val="center"/>
            </w:pPr>
            <w:r>
              <w:t>FF</w:t>
            </w:r>
          </w:p>
        </w:tc>
        <w:tc>
          <w:tcPr>
            <w:tcW w:w="2268" w:type="dxa"/>
            <w:tcMar>
              <w:top w:w="65" w:type="dxa"/>
              <w:left w:w="80" w:type="dxa"/>
              <w:bottom w:w="65" w:type="dxa"/>
              <w:right w:w="80" w:type="dxa"/>
            </w:tcMar>
            <w:vAlign w:val="center"/>
          </w:tcPr>
          <w:p w14:paraId="70546FBC">
            <w:pPr>
              <w:pStyle w:val="23"/>
              <w:keepNext/>
              <w:wordWrap/>
              <w:snapToGrid w:val="0"/>
              <w:spacing w:before="0" w:after="0" w:line="270" w:lineRule="exact"/>
              <w:jc w:val="center"/>
            </w:pPr>
            <w:r>
              <w:t>230643</w:t>
            </w:r>
          </w:p>
        </w:tc>
        <w:tc>
          <w:tcPr>
            <w:tcW w:w="2268" w:type="dxa"/>
            <w:tcMar>
              <w:top w:w="65" w:type="dxa"/>
              <w:left w:w="80" w:type="dxa"/>
              <w:bottom w:w="65" w:type="dxa"/>
              <w:right w:w="80" w:type="dxa"/>
            </w:tcMar>
            <w:vAlign w:val="center"/>
          </w:tcPr>
          <w:p w14:paraId="363ACFFB">
            <w:pPr>
              <w:pStyle w:val="23"/>
              <w:keepNext/>
              <w:wordWrap/>
              <w:snapToGrid w:val="0"/>
              <w:spacing w:before="0" w:after="0" w:line="270" w:lineRule="exact"/>
              <w:jc w:val="center"/>
            </w:pPr>
            <w:r>
              <w:t>33016</w:t>
            </w:r>
          </w:p>
        </w:tc>
        <w:tc>
          <w:tcPr>
            <w:tcW w:w="2041" w:type="dxa"/>
            <w:tcMar>
              <w:top w:w="65" w:type="dxa"/>
              <w:left w:w="80" w:type="dxa"/>
              <w:bottom w:w="65" w:type="dxa"/>
              <w:right w:w="80" w:type="dxa"/>
            </w:tcMar>
            <w:vAlign w:val="center"/>
          </w:tcPr>
          <w:p w14:paraId="04B17658">
            <w:pPr>
              <w:pStyle w:val="23"/>
              <w:keepNext/>
              <w:wordWrap/>
              <w:snapToGrid w:val="0"/>
              <w:spacing w:before="0" w:after="0" w:line="270" w:lineRule="exact"/>
              <w:jc w:val="center"/>
            </w:pPr>
            <w:r>
              <w:t>−85.7%</w:t>
            </w:r>
          </w:p>
        </w:tc>
      </w:tr>
      <w:tr w14:paraId="31004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jc w:val="center"/>
        </w:trPr>
        <w:tc>
          <w:tcPr>
            <w:tcW w:w="1701" w:type="dxa"/>
            <w:tcMar>
              <w:top w:w="65" w:type="dxa"/>
              <w:left w:w="80" w:type="dxa"/>
              <w:bottom w:w="65" w:type="dxa"/>
              <w:right w:w="80" w:type="dxa"/>
            </w:tcMar>
            <w:vAlign w:val="center"/>
          </w:tcPr>
          <w:p w14:paraId="5124558F">
            <w:pPr>
              <w:pStyle w:val="23"/>
              <w:keepNext/>
              <w:wordWrap/>
              <w:snapToGrid w:val="0"/>
              <w:spacing w:before="0" w:after="0" w:line="270" w:lineRule="exact"/>
              <w:jc w:val="center"/>
            </w:pPr>
            <w:r>
              <w:t>DSP</w:t>
            </w:r>
          </w:p>
        </w:tc>
        <w:tc>
          <w:tcPr>
            <w:tcW w:w="2268" w:type="dxa"/>
            <w:tcMar>
              <w:top w:w="65" w:type="dxa"/>
              <w:left w:w="80" w:type="dxa"/>
              <w:bottom w:w="65" w:type="dxa"/>
              <w:right w:w="80" w:type="dxa"/>
            </w:tcMar>
            <w:vAlign w:val="center"/>
          </w:tcPr>
          <w:p w14:paraId="2E85CE2E">
            <w:pPr>
              <w:pStyle w:val="23"/>
              <w:keepNext/>
              <w:wordWrap/>
              <w:snapToGrid w:val="0"/>
              <w:spacing w:before="0" w:after="0" w:line="270" w:lineRule="exact"/>
              <w:jc w:val="center"/>
            </w:pPr>
            <w:r>
              <w:t>612</w:t>
            </w:r>
          </w:p>
        </w:tc>
        <w:tc>
          <w:tcPr>
            <w:tcW w:w="2268" w:type="dxa"/>
            <w:tcMar>
              <w:top w:w="65" w:type="dxa"/>
              <w:left w:w="80" w:type="dxa"/>
              <w:bottom w:w="65" w:type="dxa"/>
              <w:right w:w="80" w:type="dxa"/>
            </w:tcMar>
            <w:vAlign w:val="center"/>
          </w:tcPr>
          <w:p w14:paraId="4451095D">
            <w:pPr>
              <w:pStyle w:val="23"/>
              <w:keepNext/>
              <w:wordWrap/>
              <w:snapToGrid w:val="0"/>
              <w:spacing w:before="0" w:after="0" w:line="270" w:lineRule="exact"/>
              <w:jc w:val="center"/>
            </w:pPr>
            <w:r>
              <w:t>320</w:t>
            </w:r>
          </w:p>
        </w:tc>
        <w:tc>
          <w:tcPr>
            <w:tcW w:w="2041" w:type="dxa"/>
            <w:tcMar>
              <w:top w:w="65" w:type="dxa"/>
              <w:left w:w="80" w:type="dxa"/>
              <w:bottom w:w="65" w:type="dxa"/>
              <w:right w:w="80" w:type="dxa"/>
            </w:tcMar>
            <w:vAlign w:val="center"/>
          </w:tcPr>
          <w:p w14:paraId="4CE3E280">
            <w:pPr>
              <w:pStyle w:val="23"/>
              <w:keepNext/>
              <w:wordWrap/>
              <w:snapToGrid w:val="0"/>
              <w:spacing w:before="0" w:after="0" w:line="270" w:lineRule="exact"/>
              <w:jc w:val="center"/>
            </w:pPr>
            <w:r>
              <w:t>−47.7%</w:t>
            </w:r>
          </w:p>
        </w:tc>
      </w:tr>
      <w:tr w14:paraId="1DBA4C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701" w:type="dxa"/>
            <w:tcMar>
              <w:top w:w="65" w:type="dxa"/>
              <w:left w:w="80" w:type="dxa"/>
              <w:bottom w:w="65" w:type="dxa"/>
              <w:right w:w="80" w:type="dxa"/>
            </w:tcMar>
            <w:vAlign w:val="center"/>
          </w:tcPr>
          <w:p w14:paraId="45819422">
            <w:pPr>
              <w:pStyle w:val="23"/>
              <w:wordWrap/>
              <w:snapToGrid w:val="0"/>
              <w:spacing w:before="0" w:after="0" w:line="270" w:lineRule="exact"/>
              <w:jc w:val="center"/>
            </w:pPr>
            <w:r>
              <w:t>BRAM36等效</w:t>
            </w:r>
          </w:p>
        </w:tc>
        <w:tc>
          <w:tcPr>
            <w:tcW w:w="2268" w:type="dxa"/>
            <w:tcMar>
              <w:top w:w="65" w:type="dxa"/>
              <w:left w:w="80" w:type="dxa"/>
              <w:bottom w:w="65" w:type="dxa"/>
              <w:right w:w="80" w:type="dxa"/>
            </w:tcMar>
            <w:vAlign w:val="center"/>
          </w:tcPr>
          <w:p w14:paraId="0402252D">
            <w:pPr>
              <w:pStyle w:val="23"/>
              <w:wordWrap/>
              <w:snapToGrid w:val="0"/>
              <w:spacing w:before="0" w:after="0" w:line="270" w:lineRule="exact"/>
              <w:jc w:val="center"/>
            </w:pPr>
            <w:r>
              <w:t>83.5</w:t>
            </w:r>
          </w:p>
        </w:tc>
        <w:tc>
          <w:tcPr>
            <w:tcW w:w="2268" w:type="dxa"/>
            <w:tcMar>
              <w:top w:w="65" w:type="dxa"/>
              <w:left w:w="80" w:type="dxa"/>
              <w:bottom w:w="65" w:type="dxa"/>
              <w:right w:w="80" w:type="dxa"/>
            </w:tcMar>
            <w:vAlign w:val="center"/>
          </w:tcPr>
          <w:p w14:paraId="328E86BB">
            <w:pPr>
              <w:pStyle w:val="23"/>
              <w:wordWrap/>
              <w:snapToGrid w:val="0"/>
              <w:spacing w:before="0" w:after="0" w:line="270" w:lineRule="exact"/>
              <w:jc w:val="center"/>
            </w:pPr>
            <w:r>
              <w:t>95.5</w:t>
            </w:r>
          </w:p>
        </w:tc>
        <w:tc>
          <w:tcPr>
            <w:tcW w:w="2041" w:type="dxa"/>
            <w:tcMar>
              <w:top w:w="65" w:type="dxa"/>
              <w:left w:w="80" w:type="dxa"/>
              <w:bottom w:w="65" w:type="dxa"/>
              <w:right w:w="80" w:type="dxa"/>
            </w:tcMar>
            <w:vAlign w:val="center"/>
          </w:tcPr>
          <w:p w14:paraId="447E32B5">
            <w:pPr>
              <w:pStyle w:val="23"/>
              <w:wordWrap/>
              <w:snapToGrid w:val="0"/>
              <w:spacing w:before="0" w:after="0" w:line="270" w:lineRule="exact"/>
              <w:jc w:val="center"/>
            </w:pPr>
            <w:r>
              <w:t>+14.4%</w:t>
            </w:r>
          </w:p>
        </w:tc>
      </w:tr>
    </w:tbl>
    <w:p w14:paraId="5535A42B">
      <w:pPr>
        <w:pStyle w:val="26"/>
        <w:wordWrap w:val="0"/>
        <w:snapToGrid w:val="0"/>
        <w:spacing w:before="0" w:after="20" w:line="40" w:lineRule="exact"/>
      </w:pPr>
    </w:p>
    <w:p w14:paraId="7DF36612">
      <w:pPr>
        <w:pStyle w:val="17"/>
        <w:wordWrap w:val="0"/>
        <w:snapToGrid w:val="0"/>
        <w:spacing w:before="0" w:after="0" w:line="400" w:lineRule="exact"/>
      </w:pPr>
      <w:r>
        <w:t>对照范围内，LUT减少56.4%、FF减少85.7%、DSP减少47.7%，BRAM36等效量增加14.4%。算术结构的共享与变换排列协同减少重复硬件，完整块存储支持数据转置、突发重建和帧隔离。结果体现了以适量存储支撑共享计算的取舍，降幅限于表中FDE范围。</w:t>
      </w:r>
    </w:p>
    <w:p w14:paraId="5B0A37F1">
      <w:pPr>
        <w:pStyle w:val="20"/>
        <w:snapToGrid w:val="0"/>
        <w:spacing w:before="120" w:after="60" w:line="360" w:lineRule="exact"/>
      </w:pPr>
      <w:r>
        <w:t xml:space="preserve">3.3.6 平滑均衡与运行控制验证</w:t>
      </w:r>
    </w:p>
    <w:p w14:paraId="7D670141">
      <w:pPr>
        <w:pStyle w:val="17"/>
        <w:wordWrap w:val="0"/>
        <w:snapToGrid w:val="0"/>
        <w:spacing w:before="0" w:after="0" w:line="400" w:lineRule="exact"/>
      </w:pPr>
      <w:r>
        <w:t xml:space="preserve">可变窗长LS-ZF在最短帧周期下覆盖三档P和五档窗长，核对频序映射、端点缩窗及连续银行复用。系数与均衡输出均符合独立整数参考，1点窗口与原ZF位真一致，与浮点参考的最大相对误差为2.94×10⁻⁵。</w:t>
      </w:r>
    </w:p>
    <w:p w14:paraId="0EC6851E">
      <w:pPr>
        <w:pStyle w:val="17"/>
        <w:wordWrap w:val="0"/>
        <w:snapToGrid w:val="0"/>
        <w:spacing w:before="0" w:after="0" w:line="400" w:lineRule="exact"/>
      </w:pPr>
      <w:r>
        <w:t xml:space="preserve">控制恢复采用P2/BPSK输入，包含25 dB AWGN、20 kHz频偏、相位及采样延迟。前端在正常启动、前置零输入及信号清零后重新完成参数确认与回放，接收主链恢复译码并产生推荐和反馈输出；该组结论限定于所测P2/BPSK条件。</w:t>
      </w:r>
    </w:p>
    <w:p w14:paraId="443FD138">
      <w:pPr>
        <w:pStyle w:val="17"/>
        <w:wordWrap w:val="0"/>
        <w:snapToGrid w:val="0"/>
        <w:spacing w:before="0" w:after="0" w:line="400" w:lineRule="exact"/>
      </w:pPr>
      <w:r>
        <w:t xml:space="preserve">反馈数字验证覆盖合法包筛选、目标确认、帧边界采用、真实DAC帧驻留和失联回退，多采样相位下的接收结果与参考一致。监测软件通过独立字节激励和本机UDP回环，验证模式、FID、I/Q及统计处理，并支持切换分批、坏包过滤、超时恢复和启停，回放界面见图10。</w:t>
      </w:r>
    </w:p>
    <w:p w14:paraId="63F9D0E6">
      <w:pPr>
        <w:pStyle w:val="19"/>
        <w:snapToGrid w:val="0"/>
        <w:spacing w:before="180" w:after="60" w:line="360" w:lineRule="exact"/>
      </w:pPr>
      <w:r>
        <w:t>3.4 整机性能与应用验证</w:t>
      </w:r>
    </w:p>
    <w:p w14:paraId="5828DA01">
      <w:pPr>
        <w:pStyle w:val="17"/>
        <w:wordWrap w:val="0"/>
        <w:snapToGrid w:val="0"/>
        <w:spacing w:before="0" w:after="0" w:line="400" w:lineRule="exact"/>
      </w:pPr>
      <w:r>
        <w:t>整机测试依次评价固定工作点、运行中切换及质量驱动自适应。固定工作点采用持续业务加载测量业务速率与数据完整性；切换试验记录模式请求、生效与恢复；VLC视频展示连续业务应用。表12记录实际环境，后续表格汇总测量结果，动态操作与播放过程由配套演示视频呈现。</w:t>
      </w:r>
    </w:p>
    <w:p w14:paraId="79A767FC">
      <w:pPr>
        <w:pStyle w:val="22"/>
        <w:keepNext/>
        <w:snapToGrid w:val="0"/>
        <w:spacing w:before="60" w:after="120" w:line="270" w:lineRule="exact"/>
      </w:pPr>
      <w:commentRangeStart w:id="5"/>
      <w:r>
        <w:t>表12  整机测试环境</w:t>
      </w:r>
      <w:commentRangeEnd w:id="5"/>
      <w:r>
        <w:commentReference w:id="5"/>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3742"/>
        <w:gridCol w:w="4535"/>
      </w:tblGrid>
      <w:tr w14:paraId="1012A9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3742" w:type="dxa"/>
            <w:shd w:val="clear" w:color="auto" w:fill="EAEAEA"/>
            <w:tcMar>
              <w:top w:w="65" w:type="dxa"/>
              <w:left w:w="80" w:type="dxa"/>
              <w:bottom w:w="65" w:type="dxa"/>
              <w:right w:w="80" w:type="dxa"/>
            </w:tcMar>
            <w:vAlign w:val="center"/>
          </w:tcPr>
          <w:p w14:paraId="241780C1">
            <w:pPr>
              <w:pStyle w:val="23"/>
              <w:keepNext/>
              <w:wordWrap/>
              <w:snapToGrid w:val="0"/>
              <w:spacing w:before="0" w:after="0" w:line="270" w:lineRule="exact"/>
              <w:jc w:val="center"/>
            </w:pPr>
            <w:r>
              <w:rPr>
                <w:b/>
              </w:rPr>
              <w:t>记录项</w:t>
            </w:r>
          </w:p>
        </w:tc>
        <w:tc>
          <w:tcPr>
            <w:tcW w:w="4535" w:type="dxa"/>
            <w:shd w:val="clear" w:color="auto" w:fill="EAEAEA"/>
            <w:tcMar>
              <w:top w:w="65" w:type="dxa"/>
              <w:left w:w="80" w:type="dxa"/>
              <w:bottom w:w="65" w:type="dxa"/>
              <w:right w:w="80" w:type="dxa"/>
            </w:tcMar>
            <w:vAlign w:val="center"/>
          </w:tcPr>
          <w:p w14:paraId="68C9A820">
            <w:pPr>
              <w:pStyle w:val="23"/>
              <w:keepNext/>
              <w:wordWrap/>
              <w:snapToGrid w:val="0"/>
              <w:spacing w:before="0" w:after="0" w:line="270" w:lineRule="exact"/>
              <w:jc w:val="center"/>
            </w:pPr>
            <w:r>
              <w:rPr>
                <w:b/>
              </w:rPr>
              <w:t>本次实际设置</w:t>
            </w:r>
          </w:p>
        </w:tc>
      </w:tr>
      <w:tr w14:paraId="373121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742" w:type="dxa"/>
            <w:tcMar>
              <w:top w:w="65" w:type="dxa"/>
              <w:left w:w="80" w:type="dxa"/>
              <w:bottom w:w="65" w:type="dxa"/>
              <w:right w:w="80" w:type="dxa"/>
            </w:tcMar>
            <w:vAlign w:val="center"/>
          </w:tcPr>
          <w:p w14:paraId="75B66227">
            <w:pPr>
              <w:pStyle w:val="23"/>
              <w:keepNext/>
              <w:wordWrap/>
              <w:snapToGrid w:val="0"/>
              <w:spacing w:before="0" w:after="0" w:line="270" w:lineRule="exact"/>
              <w:jc w:val="left"/>
            </w:pPr>
            <w:r>
              <w:t>Tx/Rx构建、bit/LTX及PS应用</w:t>
            </w:r>
          </w:p>
        </w:tc>
        <w:tc>
          <w:tcPr>
            <w:tcW w:w="4535" w:type="dxa"/>
            <w:tcMar>
              <w:top w:w="65" w:type="dxa"/>
              <w:left w:w="80" w:type="dxa"/>
              <w:bottom w:w="65" w:type="dxa"/>
              <w:right w:w="80" w:type="dxa"/>
            </w:tcMar>
            <w:vAlign w:val="center"/>
          </w:tcPr>
          <w:p w14:paraId="3AF06BFF">
            <w:pPr>
              <w:pStyle w:val="23"/>
              <w:keepNext/>
              <w:wordWrap/>
              <w:snapToGrid w:val="0"/>
              <w:spacing w:before="0" w:after="0" w:line="270" w:lineRule="exact"/>
              <w:jc w:val="left"/>
            </w:pPr>
          </w:p>
        </w:tc>
      </w:tr>
      <w:tr w14:paraId="611521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742" w:type="dxa"/>
            <w:tcMar>
              <w:top w:w="65" w:type="dxa"/>
              <w:left w:w="80" w:type="dxa"/>
              <w:bottom w:w="65" w:type="dxa"/>
              <w:right w:w="80" w:type="dxa"/>
            </w:tcMar>
            <w:vAlign w:val="center"/>
          </w:tcPr>
          <w:p w14:paraId="0BEF5EE0">
            <w:pPr>
              <w:pStyle w:val="23"/>
              <w:keepNext/>
              <w:wordWrap/>
              <w:snapToGrid w:val="0"/>
              <w:spacing w:before="0" w:after="0" w:line="270" w:lineRule="exact"/>
              <w:jc w:val="left"/>
            </w:pPr>
            <w:r>
              <w:t>板卡、ADC/DAC通道与采样参考</w:t>
            </w:r>
          </w:p>
        </w:tc>
        <w:tc>
          <w:tcPr>
            <w:tcW w:w="4535" w:type="dxa"/>
            <w:tcMar>
              <w:top w:w="65" w:type="dxa"/>
              <w:left w:w="80" w:type="dxa"/>
              <w:bottom w:w="65" w:type="dxa"/>
              <w:right w:w="80" w:type="dxa"/>
            </w:tcMar>
            <w:vAlign w:val="center"/>
          </w:tcPr>
          <w:p w14:paraId="6AA46B32">
            <w:pPr>
              <w:pStyle w:val="23"/>
              <w:keepNext/>
              <w:wordWrap/>
              <w:snapToGrid w:val="0"/>
              <w:spacing w:before="0" w:after="0" w:line="270" w:lineRule="exact"/>
              <w:jc w:val="left"/>
            </w:pPr>
          </w:p>
        </w:tc>
      </w:tr>
      <w:tr w14:paraId="0BD8C3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742" w:type="dxa"/>
            <w:tcMar>
              <w:top w:w="65" w:type="dxa"/>
              <w:left w:w="80" w:type="dxa"/>
              <w:bottom w:w="65" w:type="dxa"/>
              <w:right w:w="80" w:type="dxa"/>
            </w:tcMar>
            <w:vAlign w:val="center"/>
          </w:tcPr>
          <w:p w14:paraId="5BB91120">
            <w:pPr>
              <w:pStyle w:val="23"/>
              <w:keepNext/>
              <w:wordWrap/>
              <w:snapToGrid w:val="0"/>
              <w:spacing w:before="0" w:after="0" w:line="270" w:lineRule="exact"/>
              <w:jc w:val="left"/>
            </w:pPr>
            <w:r>
              <w:t>同轴连接、衰减、载波与增益</w:t>
            </w:r>
          </w:p>
        </w:tc>
        <w:tc>
          <w:tcPr>
            <w:tcW w:w="4535" w:type="dxa"/>
            <w:tcMar>
              <w:top w:w="65" w:type="dxa"/>
              <w:left w:w="80" w:type="dxa"/>
              <w:bottom w:w="65" w:type="dxa"/>
              <w:right w:w="80" w:type="dxa"/>
            </w:tcMar>
            <w:vAlign w:val="center"/>
          </w:tcPr>
          <w:p w14:paraId="617C95A3">
            <w:pPr>
              <w:pStyle w:val="23"/>
              <w:keepNext/>
              <w:wordWrap/>
              <w:snapToGrid w:val="0"/>
              <w:spacing w:before="0" w:after="0" w:line="270" w:lineRule="exact"/>
              <w:jc w:val="left"/>
            </w:pPr>
          </w:p>
        </w:tc>
      </w:tr>
      <w:tr w14:paraId="6DFB5D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742" w:type="dxa"/>
            <w:tcMar>
              <w:top w:w="65" w:type="dxa"/>
              <w:left w:w="80" w:type="dxa"/>
              <w:bottom w:w="65" w:type="dxa"/>
              <w:right w:w="80" w:type="dxa"/>
            </w:tcMar>
            <w:vAlign w:val="center"/>
          </w:tcPr>
          <w:p w14:paraId="031FF141">
            <w:pPr>
              <w:pStyle w:val="23"/>
              <w:keepNext/>
              <w:wordWrap/>
              <w:snapToGrid w:val="0"/>
              <w:spacing w:before="0" w:after="0" w:line="270" w:lineRule="exact"/>
              <w:jc w:val="left"/>
            </w:pPr>
            <w:r>
              <w:t>PC监测与业务网络/输入数据</w:t>
            </w:r>
          </w:p>
        </w:tc>
        <w:tc>
          <w:tcPr>
            <w:tcW w:w="4535" w:type="dxa"/>
            <w:tcMar>
              <w:top w:w="65" w:type="dxa"/>
              <w:left w:w="80" w:type="dxa"/>
              <w:bottom w:w="65" w:type="dxa"/>
              <w:right w:w="80" w:type="dxa"/>
            </w:tcMar>
            <w:vAlign w:val="center"/>
          </w:tcPr>
          <w:p w14:paraId="3ED79A94">
            <w:pPr>
              <w:pStyle w:val="23"/>
              <w:keepNext/>
              <w:wordWrap/>
              <w:snapToGrid w:val="0"/>
              <w:spacing w:before="0" w:after="0" w:line="270" w:lineRule="exact"/>
              <w:jc w:val="left"/>
            </w:pPr>
          </w:p>
        </w:tc>
      </w:tr>
      <w:tr w14:paraId="24B4D9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3742" w:type="dxa"/>
            <w:tcMar>
              <w:top w:w="65" w:type="dxa"/>
              <w:left w:w="80" w:type="dxa"/>
              <w:bottom w:w="65" w:type="dxa"/>
              <w:right w:w="80" w:type="dxa"/>
            </w:tcMar>
            <w:vAlign w:val="center"/>
          </w:tcPr>
          <w:p w14:paraId="048C4CDD">
            <w:pPr>
              <w:pStyle w:val="23"/>
              <w:wordWrap/>
              <w:snapToGrid w:val="0"/>
              <w:spacing w:before="0" w:after="0" w:line="270" w:lineRule="exact"/>
              <w:jc w:val="left"/>
            </w:pPr>
            <w:r>
              <w:t>统计起止、持续时间及投入帧/bit数</w:t>
            </w:r>
          </w:p>
        </w:tc>
        <w:tc>
          <w:tcPr>
            <w:tcW w:w="4535" w:type="dxa"/>
            <w:tcMar>
              <w:top w:w="65" w:type="dxa"/>
              <w:left w:w="80" w:type="dxa"/>
              <w:bottom w:w="65" w:type="dxa"/>
              <w:right w:w="80" w:type="dxa"/>
            </w:tcMar>
            <w:vAlign w:val="center"/>
          </w:tcPr>
          <w:p w14:paraId="26818F56">
            <w:pPr>
              <w:pStyle w:val="23"/>
              <w:wordWrap/>
              <w:snapToGrid w:val="0"/>
              <w:spacing w:before="0" w:after="0" w:line="270" w:lineRule="exact"/>
              <w:jc w:val="left"/>
            </w:pPr>
          </w:p>
        </w:tc>
      </w:tr>
    </w:tbl>
    <w:p w14:paraId="3D71AFE7">
      <w:pPr>
        <w:pStyle w:val="26"/>
        <w:wordWrap w:val="0"/>
        <w:snapToGrid w:val="0"/>
        <w:spacing w:before="0" w:after="20" w:line="40" w:lineRule="exact"/>
      </w:pPr>
    </w:p>
    <w:p w14:paraId="405A4372">
      <w:pPr>
        <w:pStyle w:val="20"/>
        <w:snapToGrid w:val="0"/>
        <w:spacing w:before="120" w:after="60" w:line="360" w:lineRule="exact"/>
      </w:pPr>
      <w:r>
        <w:t>3.4.1 九模式传输性能</w:t>
      </w:r>
    </w:p>
    <w:p w14:paraId="670AA444">
      <w:pPr>
        <w:pStyle w:val="17"/>
        <w:wordWrap w:val="0"/>
        <w:snapToGrid w:val="0"/>
        <w:spacing w:before="0" w:after="0" w:line="400" w:lineRule="exact"/>
      </w:pPr>
      <w:r>
        <w:t>先逐一固定九种P/M工作点，待接收参数、同步和译码稳定后，逐步增加以太网输入负载，保持规定统计时长，保存发送与恢复业务bit数、丢失/错误计数和队列状态。实测业务速率按接收业务出口实际恢复的业务bit数除以统计时长计算，并与表3的理论容量对照。可采用iPerf等工具加载持续业务，测试前明确协议、包长、端点、负载和控制返回路径；工具设定发送速率与接收实测速率分别保存。任意业务数据的完整性由对应真值或包序/收发计数评价，BER填写对应参考条件下的错误数与总bit数。</w:t>
      </w:r>
    </w:p>
    <w:p w14:paraId="10B75C2D">
      <w:pPr>
        <w:pStyle w:val="17"/>
        <w:wordWrap w:val="0"/>
        <w:snapToGrid w:val="0"/>
        <w:spacing w:before="0" w:after="0" w:line="400" w:lineRule="exact"/>
      </w:pPr>
      <w:r>
        <w:t>随后保持时钟与业务连续，分别改变M、改变P以及同时改变P/M，记录请求时刻、发送端首个新模式帧和接收端首个完整恢复帧，统计切换等待、丢失和恢复时间。演示视频同时呈现操作、模式和接收质量变化，测试日志保留全过程。</w:t>
      </w:r>
    </w:p>
    <w:p w14:paraId="26547EF5">
      <w:pPr>
        <w:pStyle w:val="22"/>
        <w:keepNext/>
        <w:snapToGrid w:val="0"/>
        <w:spacing w:before="60" w:after="120" w:line="270" w:lineRule="exact"/>
      </w:pPr>
      <w:commentRangeStart w:id="6"/>
      <w:r>
        <w:t>表13  九体制误码率与实测业务速率</w:t>
      </w:r>
      <w:commentRangeEnd w:id="6"/>
      <w:r>
        <w:commentReference w:id="6"/>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510"/>
        <w:gridCol w:w="1304"/>
        <w:gridCol w:w="2154"/>
        <w:gridCol w:w="2154"/>
        <w:gridCol w:w="2154"/>
      </w:tblGrid>
      <w:tr w14:paraId="4B3D9A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510" w:type="dxa"/>
            <w:shd w:val="clear" w:color="auto" w:fill="EAEAEA"/>
            <w:tcMar>
              <w:top w:w="65" w:type="dxa"/>
              <w:left w:w="80" w:type="dxa"/>
              <w:bottom w:w="65" w:type="dxa"/>
              <w:right w:w="80" w:type="dxa"/>
            </w:tcMar>
            <w:vAlign w:val="center"/>
          </w:tcPr>
          <w:p w14:paraId="78119AFF">
            <w:pPr>
              <w:pStyle w:val="23"/>
              <w:keepNext/>
              <w:wordWrap/>
              <w:snapToGrid w:val="0"/>
              <w:spacing w:before="0" w:after="0" w:line="270" w:lineRule="exact"/>
              <w:jc w:val="center"/>
            </w:pPr>
            <w:r>
              <w:rPr>
                <w:b/>
              </w:rPr>
              <w:t>P</w:t>
            </w:r>
          </w:p>
        </w:tc>
        <w:tc>
          <w:tcPr>
            <w:tcW w:w="1304" w:type="dxa"/>
            <w:shd w:val="clear" w:color="auto" w:fill="EAEAEA"/>
            <w:tcMar>
              <w:top w:w="65" w:type="dxa"/>
              <w:left w:w="80" w:type="dxa"/>
              <w:bottom w:w="65" w:type="dxa"/>
              <w:right w:w="80" w:type="dxa"/>
            </w:tcMar>
            <w:vAlign w:val="center"/>
          </w:tcPr>
          <w:p w14:paraId="2BC20BDC">
            <w:pPr>
              <w:pStyle w:val="23"/>
              <w:keepNext/>
              <w:wordWrap/>
              <w:snapToGrid w:val="0"/>
              <w:spacing w:before="0" w:after="0" w:line="270" w:lineRule="exact"/>
              <w:jc w:val="center"/>
            </w:pPr>
            <w:r>
              <w:rPr>
                <w:b/>
              </w:rPr>
              <w:t>调制</w:t>
            </w:r>
          </w:p>
        </w:tc>
        <w:tc>
          <w:tcPr>
            <w:tcW w:w="2154" w:type="dxa"/>
            <w:shd w:val="clear" w:color="auto" w:fill="EAEAEA"/>
            <w:tcMar>
              <w:top w:w="65" w:type="dxa"/>
              <w:left w:w="80" w:type="dxa"/>
              <w:bottom w:w="65" w:type="dxa"/>
              <w:right w:w="80" w:type="dxa"/>
            </w:tcMar>
            <w:vAlign w:val="center"/>
          </w:tcPr>
          <w:p w14:paraId="551AE1A2">
            <w:pPr>
              <w:pStyle w:val="23"/>
              <w:keepNext/>
              <w:wordWrap/>
              <w:snapToGrid w:val="0"/>
              <w:spacing w:before="0" w:after="0" w:line="270" w:lineRule="exact"/>
              <w:jc w:val="center"/>
            </w:pPr>
            <w:r>
              <w:rPr>
                <w:b/>
              </w:rPr>
              <w:t>译码前BER</w:t>
            </w:r>
          </w:p>
        </w:tc>
        <w:tc>
          <w:tcPr>
            <w:tcW w:w="2154" w:type="dxa"/>
            <w:shd w:val="clear" w:color="auto" w:fill="EAEAEA"/>
            <w:tcMar>
              <w:top w:w="65" w:type="dxa"/>
              <w:left w:w="80" w:type="dxa"/>
              <w:bottom w:w="65" w:type="dxa"/>
              <w:right w:w="80" w:type="dxa"/>
            </w:tcMar>
            <w:vAlign w:val="center"/>
          </w:tcPr>
          <w:p w14:paraId="7941ADDF">
            <w:pPr>
              <w:pStyle w:val="23"/>
              <w:keepNext/>
              <w:wordWrap/>
              <w:snapToGrid w:val="0"/>
              <w:spacing w:before="0" w:after="0" w:line="270" w:lineRule="exact"/>
              <w:jc w:val="center"/>
            </w:pPr>
            <w:r>
              <w:rPr>
                <w:b/>
              </w:rPr>
              <w:t>译码后BER</w:t>
            </w:r>
          </w:p>
        </w:tc>
        <w:tc>
          <w:tcPr>
            <w:tcW w:w="2154" w:type="dxa"/>
            <w:shd w:val="clear" w:color="auto" w:fill="EAEAEA"/>
            <w:tcMar>
              <w:top w:w="65" w:type="dxa"/>
              <w:left w:w="80" w:type="dxa"/>
              <w:bottom w:w="65" w:type="dxa"/>
              <w:right w:w="80" w:type="dxa"/>
            </w:tcMar>
            <w:vAlign w:val="center"/>
          </w:tcPr>
          <w:p w14:paraId="293077A0">
            <w:pPr>
              <w:pStyle w:val="23"/>
              <w:keepNext/>
              <w:wordWrap/>
              <w:snapToGrid w:val="0"/>
              <w:spacing w:before="0" w:after="0" w:line="270" w:lineRule="exact"/>
              <w:jc w:val="center"/>
            </w:pPr>
            <w:r>
              <w:rPr>
                <w:b/>
              </w:rPr>
              <w:t>实测业务速率</w:t>
            </w:r>
            <w:r>
              <w:rPr>
                <w:b/>
              </w:rPr>
              <w:br w:type="textWrapping"/>
            </w:r>
            <w:r>
              <w:rPr>
                <w:b/>
              </w:rPr>
              <w:t>Gbit/s</w:t>
            </w:r>
          </w:p>
        </w:tc>
      </w:tr>
      <w:tr w14:paraId="76B658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510" w:type="dxa"/>
            <w:tcMar>
              <w:top w:w="65" w:type="dxa"/>
              <w:left w:w="80" w:type="dxa"/>
              <w:bottom w:w="65" w:type="dxa"/>
              <w:right w:w="80" w:type="dxa"/>
            </w:tcMar>
            <w:vAlign w:val="center"/>
          </w:tcPr>
          <w:p w14:paraId="33AEC1C5">
            <w:pPr>
              <w:pStyle w:val="23"/>
              <w:keepNext/>
              <w:wordWrap/>
              <w:snapToGrid w:val="0"/>
              <w:spacing w:before="0" w:after="0" w:line="270" w:lineRule="exact"/>
              <w:jc w:val="center"/>
            </w:pPr>
            <w:r>
              <w:t>2</w:t>
            </w:r>
          </w:p>
        </w:tc>
        <w:tc>
          <w:tcPr>
            <w:tcW w:w="1304" w:type="dxa"/>
            <w:tcMar>
              <w:top w:w="65" w:type="dxa"/>
              <w:left w:w="80" w:type="dxa"/>
              <w:bottom w:w="65" w:type="dxa"/>
              <w:right w:w="80" w:type="dxa"/>
            </w:tcMar>
            <w:vAlign w:val="center"/>
          </w:tcPr>
          <w:p w14:paraId="106AC02F">
            <w:pPr>
              <w:pStyle w:val="23"/>
              <w:keepNext/>
              <w:wordWrap/>
              <w:snapToGrid w:val="0"/>
              <w:spacing w:before="0" w:after="0" w:line="270" w:lineRule="exact"/>
              <w:jc w:val="center"/>
            </w:pPr>
            <w:r>
              <w:t>BPSK</w:t>
            </w:r>
          </w:p>
        </w:tc>
        <w:tc>
          <w:tcPr>
            <w:tcW w:w="2154" w:type="dxa"/>
            <w:tcMar>
              <w:top w:w="65" w:type="dxa"/>
              <w:left w:w="80" w:type="dxa"/>
              <w:bottom w:w="65" w:type="dxa"/>
              <w:right w:w="80" w:type="dxa"/>
            </w:tcMar>
            <w:vAlign w:val="center"/>
          </w:tcPr>
          <w:p w14:paraId="16808549">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4B91F836">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26C6F850">
            <w:pPr>
              <w:pStyle w:val="23"/>
              <w:keepNext/>
              <w:wordWrap/>
              <w:snapToGrid w:val="0"/>
              <w:spacing w:before="0" w:after="0" w:line="270" w:lineRule="exact"/>
              <w:jc w:val="center"/>
            </w:pPr>
          </w:p>
        </w:tc>
      </w:tr>
      <w:tr w14:paraId="5F5E6A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510" w:type="dxa"/>
            <w:tcMar>
              <w:top w:w="65" w:type="dxa"/>
              <w:left w:w="80" w:type="dxa"/>
              <w:bottom w:w="65" w:type="dxa"/>
              <w:right w:w="80" w:type="dxa"/>
            </w:tcMar>
            <w:vAlign w:val="center"/>
          </w:tcPr>
          <w:p w14:paraId="368D1407">
            <w:pPr>
              <w:pStyle w:val="23"/>
              <w:keepNext/>
              <w:wordWrap/>
              <w:snapToGrid w:val="0"/>
              <w:spacing w:before="0" w:after="0" w:line="270" w:lineRule="exact"/>
              <w:jc w:val="center"/>
            </w:pPr>
            <w:r>
              <w:t>2</w:t>
            </w:r>
          </w:p>
        </w:tc>
        <w:tc>
          <w:tcPr>
            <w:tcW w:w="1304" w:type="dxa"/>
            <w:tcMar>
              <w:top w:w="65" w:type="dxa"/>
              <w:left w:w="80" w:type="dxa"/>
              <w:bottom w:w="65" w:type="dxa"/>
              <w:right w:w="80" w:type="dxa"/>
            </w:tcMar>
            <w:vAlign w:val="center"/>
          </w:tcPr>
          <w:p w14:paraId="15BC6A41">
            <w:pPr>
              <w:pStyle w:val="23"/>
              <w:keepNext/>
              <w:wordWrap/>
              <w:snapToGrid w:val="0"/>
              <w:spacing w:before="0" w:after="0" w:line="270" w:lineRule="exact"/>
              <w:jc w:val="center"/>
            </w:pPr>
            <w:r>
              <w:t>QPSK</w:t>
            </w:r>
          </w:p>
        </w:tc>
        <w:tc>
          <w:tcPr>
            <w:tcW w:w="2154" w:type="dxa"/>
            <w:tcMar>
              <w:top w:w="65" w:type="dxa"/>
              <w:left w:w="80" w:type="dxa"/>
              <w:bottom w:w="65" w:type="dxa"/>
              <w:right w:w="80" w:type="dxa"/>
            </w:tcMar>
            <w:vAlign w:val="center"/>
          </w:tcPr>
          <w:p w14:paraId="548BD67C">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42143EEF">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13BAB7BA">
            <w:pPr>
              <w:pStyle w:val="23"/>
              <w:keepNext/>
              <w:wordWrap/>
              <w:snapToGrid w:val="0"/>
              <w:spacing w:before="0" w:after="0" w:line="270" w:lineRule="exact"/>
              <w:jc w:val="center"/>
            </w:pPr>
          </w:p>
        </w:tc>
      </w:tr>
      <w:tr w14:paraId="5849A1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510" w:type="dxa"/>
            <w:tcMar>
              <w:top w:w="65" w:type="dxa"/>
              <w:left w:w="80" w:type="dxa"/>
              <w:bottom w:w="65" w:type="dxa"/>
              <w:right w:w="80" w:type="dxa"/>
            </w:tcMar>
            <w:vAlign w:val="center"/>
          </w:tcPr>
          <w:p w14:paraId="675426B4">
            <w:pPr>
              <w:pStyle w:val="23"/>
              <w:keepNext/>
              <w:wordWrap/>
              <w:snapToGrid w:val="0"/>
              <w:spacing w:before="0" w:after="0" w:line="270" w:lineRule="exact"/>
              <w:jc w:val="center"/>
            </w:pPr>
            <w:r>
              <w:t>2</w:t>
            </w:r>
          </w:p>
        </w:tc>
        <w:tc>
          <w:tcPr>
            <w:tcW w:w="1304" w:type="dxa"/>
            <w:tcMar>
              <w:top w:w="65" w:type="dxa"/>
              <w:left w:w="80" w:type="dxa"/>
              <w:bottom w:w="65" w:type="dxa"/>
              <w:right w:w="80" w:type="dxa"/>
            </w:tcMar>
            <w:vAlign w:val="center"/>
          </w:tcPr>
          <w:p w14:paraId="111E6229">
            <w:pPr>
              <w:pStyle w:val="23"/>
              <w:keepNext/>
              <w:wordWrap/>
              <w:snapToGrid w:val="0"/>
              <w:spacing w:before="0" w:after="0" w:line="270" w:lineRule="exact"/>
              <w:jc w:val="center"/>
            </w:pPr>
            <w:r>
              <w:t>16QAM</w:t>
            </w:r>
          </w:p>
        </w:tc>
        <w:tc>
          <w:tcPr>
            <w:tcW w:w="2154" w:type="dxa"/>
            <w:tcMar>
              <w:top w:w="65" w:type="dxa"/>
              <w:left w:w="80" w:type="dxa"/>
              <w:bottom w:w="65" w:type="dxa"/>
              <w:right w:w="80" w:type="dxa"/>
            </w:tcMar>
            <w:vAlign w:val="center"/>
          </w:tcPr>
          <w:p w14:paraId="53C69FB1">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535507A4">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17426CC4">
            <w:pPr>
              <w:pStyle w:val="23"/>
              <w:keepNext/>
              <w:wordWrap/>
              <w:snapToGrid w:val="0"/>
              <w:spacing w:before="0" w:after="0" w:line="270" w:lineRule="exact"/>
              <w:jc w:val="center"/>
            </w:pPr>
          </w:p>
        </w:tc>
      </w:tr>
      <w:tr w14:paraId="4E1B1F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510" w:type="dxa"/>
            <w:tcMar>
              <w:top w:w="65" w:type="dxa"/>
              <w:left w:w="80" w:type="dxa"/>
              <w:bottom w:w="65" w:type="dxa"/>
              <w:right w:w="80" w:type="dxa"/>
            </w:tcMar>
            <w:vAlign w:val="center"/>
          </w:tcPr>
          <w:p w14:paraId="24AD7BDB">
            <w:pPr>
              <w:pStyle w:val="23"/>
              <w:keepNext/>
              <w:wordWrap/>
              <w:snapToGrid w:val="0"/>
              <w:spacing w:before="0" w:after="0" w:line="270" w:lineRule="exact"/>
              <w:jc w:val="center"/>
            </w:pPr>
            <w:r>
              <w:t>4</w:t>
            </w:r>
          </w:p>
        </w:tc>
        <w:tc>
          <w:tcPr>
            <w:tcW w:w="1304" w:type="dxa"/>
            <w:tcMar>
              <w:top w:w="65" w:type="dxa"/>
              <w:left w:w="80" w:type="dxa"/>
              <w:bottom w:w="65" w:type="dxa"/>
              <w:right w:w="80" w:type="dxa"/>
            </w:tcMar>
            <w:vAlign w:val="center"/>
          </w:tcPr>
          <w:p w14:paraId="36CA20BC">
            <w:pPr>
              <w:pStyle w:val="23"/>
              <w:keepNext/>
              <w:wordWrap/>
              <w:snapToGrid w:val="0"/>
              <w:spacing w:before="0" w:after="0" w:line="270" w:lineRule="exact"/>
              <w:jc w:val="center"/>
            </w:pPr>
            <w:r>
              <w:t>BPSK</w:t>
            </w:r>
          </w:p>
        </w:tc>
        <w:tc>
          <w:tcPr>
            <w:tcW w:w="2154" w:type="dxa"/>
            <w:tcMar>
              <w:top w:w="65" w:type="dxa"/>
              <w:left w:w="80" w:type="dxa"/>
              <w:bottom w:w="65" w:type="dxa"/>
              <w:right w:w="80" w:type="dxa"/>
            </w:tcMar>
            <w:vAlign w:val="center"/>
          </w:tcPr>
          <w:p w14:paraId="3567525D">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130AAB24">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001436A9">
            <w:pPr>
              <w:pStyle w:val="23"/>
              <w:keepNext/>
              <w:wordWrap/>
              <w:snapToGrid w:val="0"/>
              <w:spacing w:before="0" w:after="0" w:line="270" w:lineRule="exact"/>
              <w:jc w:val="center"/>
            </w:pPr>
          </w:p>
        </w:tc>
      </w:tr>
      <w:tr w14:paraId="7F46FD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510" w:type="dxa"/>
            <w:tcMar>
              <w:top w:w="65" w:type="dxa"/>
              <w:left w:w="80" w:type="dxa"/>
              <w:bottom w:w="65" w:type="dxa"/>
              <w:right w:w="80" w:type="dxa"/>
            </w:tcMar>
            <w:vAlign w:val="center"/>
          </w:tcPr>
          <w:p w14:paraId="3C265710">
            <w:pPr>
              <w:pStyle w:val="23"/>
              <w:keepNext/>
              <w:wordWrap/>
              <w:snapToGrid w:val="0"/>
              <w:spacing w:before="0" w:after="0" w:line="270" w:lineRule="exact"/>
              <w:jc w:val="center"/>
            </w:pPr>
            <w:r>
              <w:t>4</w:t>
            </w:r>
          </w:p>
        </w:tc>
        <w:tc>
          <w:tcPr>
            <w:tcW w:w="1304" w:type="dxa"/>
            <w:tcMar>
              <w:top w:w="65" w:type="dxa"/>
              <w:left w:w="80" w:type="dxa"/>
              <w:bottom w:w="65" w:type="dxa"/>
              <w:right w:w="80" w:type="dxa"/>
            </w:tcMar>
            <w:vAlign w:val="center"/>
          </w:tcPr>
          <w:p w14:paraId="51B9DF89">
            <w:pPr>
              <w:pStyle w:val="23"/>
              <w:keepNext/>
              <w:wordWrap/>
              <w:snapToGrid w:val="0"/>
              <w:spacing w:before="0" w:after="0" w:line="270" w:lineRule="exact"/>
              <w:jc w:val="center"/>
            </w:pPr>
            <w:r>
              <w:t>QPSK</w:t>
            </w:r>
          </w:p>
        </w:tc>
        <w:tc>
          <w:tcPr>
            <w:tcW w:w="2154" w:type="dxa"/>
            <w:tcMar>
              <w:top w:w="65" w:type="dxa"/>
              <w:left w:w="80" w:type="dxa"/>
              <w:bottom w:w="65" w:type="dxa"/>
              <w:right w:w="80" w:type="dxa"/>
            </w:tcMar>
            <w:vAlign w:val="center"/>
          </w:tcPr>
          <w:p w14:paraId="737AAC7A">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7DAF3B5E">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680477F1">
            <w:pPr>
              <w:pStyle w:val="23"/>
              <w:keepNext/>
              <w:wordWrap/>
              <w:snapToGrid w:val="0"/>
              <w:spacing w:before="0" w:after="0" w:line="270" w:lineRule="exact"/>
              <w:jc w:val="center"/>
            </w:pPr>
          </w:p>
        </w:tc>
      </w:tr>
      <w:tr w14:paraId="088637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510" w:type="dxa"/>
            <w:tcMar>
              <w:top w:w="65" w:type="dxa"/>
              <w:left w:w="80" w:type="dxa"/>
              <w:bottom w:w="65" w:type="dxa"/>
              <w:right w:w="80" w:type="dxa"/>
            </w:tcMar>
            <w:vAlign w:val="center"/>
          </w:tcPr>
          <w:p w14:paraId="22EF7FD7">
            <w:pPr>
              <w:pStyle w:val="23"/>
              <w:keepNext/>
              <w:wordWrap/>
              <w:snapToGrid w:val="0"/>
              <w:spacing w:before="0" w:after="0" w:line="270" w:lineRule="exact"/>
              <w:jc w:val="center"/>
            </w:pPr>
            <w:r>
              <w:t>4</w:t>
            </w:r>
          </w:p>
        </w:tc>
        <w:tc>
          <w:tcPr>
            <w:tcW w:w="1304" w:type="dxa"/>
            <w:tcMar>
              <w:top w:w="65" w:type="dxa"/>
              <w:left w:w="80" w:type="dxa"/>
              <w:bottom w:w="65" w:type="dxa"/>
              <w:right w:w="80" w:type="dxa"/>
            </w:tcMar>
            <w:vAlign w:val="center"/>
          </w:tcPr>
          <w:p w14:paraId="126B9837">
            <w:pPr>
              <w:pStyle w:val="23"/>
              <w:keepNext/>
              <w:wordWrap/>
              <w:snapToGrid w:val="0"/>
              <w:spacing w:before="0" w:after="0" w:line="270" w:lineRule="exact"/>
              <w:jc w:val="center"/>
            </w:pPr>
            <w:r>
              <w:t>16QAM</w:t>
            </w:r>
          </w:p>
        </w:tc>
        <w:tc>
          <w:tcPr>
            <w:tcW w:w="2154" w:type="dxa"/>
            <w:tcMar>
              <w:top w:w="65" w:type="dxa"/>
              <w:left w:w="80" w:type="dxa"/>
              <w:bottom w:w="65" w:type="dxa"/>
              <w:right w:w="80" w:type="dxa"/>
            </w:tcMar>
            <w:vAlign w:val="center"/>
          </w:tcPr>
          <w:p w14:paraId="573753BF">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7844A40D">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7F7B8514">
            <w:pPr>
              <w:pStyle w:val="23"/>
              <w:keepNext/>
              <w:wordWrap/>
              <w:snapToGrid w:val="0"/>
              <w:spacing w:before="0" w:after="0" w:line="270" w:lineRule="exact"/>
              <w:jc w:val="center"/>
            </w:pPr>
          </w:p>
        </w:tc>
      </w:tr>
      <w:tr w14:paraId="64C197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510" w:type="dxa"/>
            <w:tcMar>
              <w:top w:w="65" w:type="dxa"/>
              <w:left w:w="80" w:type="dxa"/>
              <w:bottom w:w="65" w:type="dxa"/>
              <w:right w:w="80" w:type="dxa"/>
            </w:tcMar>
            <w:vAlign w:val="center"/>
          </w:tcPr>
          <w:p w14:paraId="46A6808E">
            <w:pPr>
              <w:pStyle w:val="23"/>
              <w:keepNext/>
              <w:wordWrap/>
              <w:snapToGrid w:val="0"/>
              <w:spacing w:before="0" w:after="0" w:line="270" w:lineRule="exact"/>
              <w:jc w:val="center"/>
            </w:pPr>
            <w:r>
              <w:t>8</w:t>
            </w:r>
          </w:p>
        </w:tc>
        <w:tc>
          <w:tcPr>
            <w:tcW w:w="1304" w:type="dxa"/>
            <w:tcMar>
              <w:top w:w="65" w:type="dxa"/>
              <w:left w:w="80" w:type="dxa"/>
              <w:bottom w:w="65" w:type="dxa"/>
              <w:right w:w="80" w:type="dxa"/>
            </w:tcMar>
            <w:vAlign w:val="center"/>
          </w:tcPr>
          <w:p w14:paraId="063465BD">
            <w:pPr>
              <w:pStyle w:val="23"/>
              <w:keepNext/>
              <w:wordWrap/>
              <w:snapToGrid w:val="0"/>
              <w:spacing w:before="0" w:after="0" w:line="270" w:lineRule="exact"/>
              <w:jc w:val="center"/>
            </w:pPr>
            <w:r>
              <w:t>BPSK</w:t>
            </w:r>
          </w:p>
        </w:tc>
        <w:tc>
          <w:tcPr>
            <w:tcW w:w="2154" w:type="dxa"/>
            <w:tcMar>
              <w:top w:w="65" w:type="dxa"/>
              <w:left w:w="80" w:type="dxa"/>
              <w:bottom w:w="65" w:type="dxa"/>
              <w:right w:w="80" w:type="dxa"/>
            </w:tcMar>
            <w:vAlign w:val="center"/>
          </w:tcPr>
          <w:p w14:paraId="7AFDC0C0">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5D8CEB28">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11642BE2">
            <w:pPr>
              <w:pStyle w:val="23"/>
              <w:keepNext/>
              <w:wordWrap/>
              <w:snapToGrid w:val="0"/>
              <w:spacing w:before="0" w:after="0" w:line="270" w:lineRule="exact"/>
              <w:jc w:val="center"/>
            </w:pPr>
          </w:p>
        </w:tc>
      </w:tr>
      <w:tr w14:paraId="40F62F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510" w:type="dxa"/>
            <w:tcMar>
              <w:top w:w="65" w:type="dxa"/>
              <w:left w:w="80" w:type="dxa"/>
              <w:bottom w:w="65" w:type="dxa"/>
              <w:right w:w="80" w:type="dxa"/>
            </w:tcMar>
            <w:vAlign w:val="center"/>
          </w:tcPr>
          <w:p w14:paraId="3728D70A">
            <w:pPr>
              <w:pStyle w:val="23"/>
              <w:keepNext/>
              <w:wordWrap/>
              <w:snapToGrid w:val="0"/>
              <w:spacing w:before="0" w:after="0" w:line="270" w:lineRule="exact"/>
              <w:jc w:val="center"/>
            </w:pPr>
            <w:r>
              <w:t>8</w:t>
            </w:r>
          </w:p>
        </w:tc>
        <w:tc>
          <w:tcPr>
            <w:tcW w:w="1304" w:type="dxa"/>
            <w:tcMar>
              <w:top w:w="65" w:type="dxa"/>
              <w:left w:w="80" w:type="dxa"/>
              <w:bottom w:w="65" w:type="dxa"/>
              <w:right w:w="80" w:type="dxa"/>
            </w:tcMar>
            <w:vAlign w:val="center"/>
          </w:tcPr>
          <w:p w14:paraId="5234FEDA">
            <w:pPr>
              <w:pStyle w:val="23"/>
              <w:keepNext/>
              <w:wordWrap/>
              <w:snapToGrid w:val="0"/>
              <w:spacing w:before="0" w:after="0" w:line="270" w:lineRule="exact"/>
              <w:jc w:val="center"/>
            </w:pPr>
            <w:r>
              <w:t>QPSK</w:t>
            </w:r>
          </w:p>
        </w:tc>
        <w:tc>
          <w:tcPr>
            <w:tcW w:w="2154" w:type="dxa"/>
            <w:tcMar>
              <w:top w:w="65" w:type="dxa"/>
              <w:left w:w="80" w:type="dxa"/>
              <w:bottom w:w="65" w:type="dxa"/>
              <w:right w:w="80" w:type="dxa"/>
            </w:tcMar>
            <w:vAlign w:val="center"/>
          </w:tcPr>
          <w:p w14:paraId="2B8DE97F">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0FE1952D">
            <w:pPr>
              <w:pStyle w:val="23"/>
              <w:keepNext/>
              <w:wordWrap/>
              <w:snapToGrid w:val="0"/>
              <w:spacing w:before="0" w:after="0" w:line="270" w:lineRule="exact"/>
              <w:jc w:val="center"/>
            </w:pPr>
          </w:p>
        </w:tc>
        <w:tc>
          <w:tcPr>
            <w:tcW w:w="2154" w:type="dxa"/>
            <w:tcMar>
              <w:top w:w="65" w:type="dxa"/>
              <w:left w:w="80" w:type="dxa"/>
              <w:bottom w:w="65" w:type="dxa"/>
              <w:right w:w="80" w:type="dxa"/>
            </w:tcMar>
            <w:vAlign w:val="center"/>
          </w:tcPr>
          <w:p w14:paraId="5F21FF56">
            <w:pPr>
              <w:pStyle w:val="23"/>
              <w:keepNext/>
              <w:wordWrap/>
              <w:snapToGrid w:val="0"/>
              <w:spacing w:before="0" w:after="0" w:line="270" w:lineRule="exact"/>
              <w:jc w:val="center"/>
            </w:pPr>
          </w:p>
        </w:tc>
      </w:tr>
      <w:tr w14:paraId="12AD2E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510" w:type="dxa"/>
            <w:tcMar>
              <w:top w:w="65" w:type="dxa"/>
              <w:left w:w="80" w:type="dxa"/>
              <w:bottom w:w="65" w:type="dxa"/>
              <w:right w:w="80" w:type="dxa"/>
            </w:tcMar>
            <w:vAlign w:val="center"/>
          </w:tcPr>
          <w:p w14:paraId="44057D48">
            <w:pPr>
              <w:pStyle w:val="23"/>
              <w:wordWrap/>
              <w:snapToGrid w:val="0"/>
              <w:spacing w:before="0" w:after="0" w:line="270" w:lineRule="exact"/>
              <w:jc w:val="center"/>
            </w:pPr>
            <w:r>
              <w:t>8</w:t>
            </w:r>
          </w:p>
        </w:tc>
        <w:tc>
          <w:tcPr>
            <w:tcW w:w="1304" w:type="dxa"/>
            <w:tcMar>
              <w:top w:w="65" w:type="dxa"/>
              <w:left w:w="80" w:type="dxa"/>
              <w:bottom w:w="65" w:type="dxa"/>
              <w:right w:w="80" w:type="dxa"/>
            </w:tcMar>
            <w:vAlign w:val="center"/>
          </w:tcPr>
          <w:p w14:paraId="68F80469">
            <w:pPr>
              <w:pStyle w:val="23"/>
              <w:wordWrap/>
              <w:snapToGrid w:val="0"/>
              <w:spacing w:before="0" w:after="0" w:line="270" w:lineRule="exact"/>
              <w:jc w:val="center"/>
            </w:pPr>
            <w:r>
              <w:t>16QAM</w:t>
            </w:r>
          </w:p>
        </w:tc>
        <w:tc>
          <w:tcPr>
            <w:tcW w:w="2154" w:type="dxa"/>
            <w:tcMar>
              <w:top w:w="65" w:type="dxa"/>
              <w:left w:w="80" w:type="dxa"/>
              <w:bottom w:w="65" w:type="dxa"/>
              <w:right w:w="80" w:type="dxa"/>
            </w:tcMar>
            <w:vAlign w:val="center"/>
          </w:tcPr>
          <w:p w14:paraId="3D6C8B53">
            <w:pPr>
              <w:pStyle w:val="23"/>
              <w:wordWrap/>
              <w:snapToGrid w:val="0"/>
              <w:spacing w:before="0" w:after="0" w:line="270" w:lineRule="exact"/>
              <w:jc w:val="center"/>
            </w:pPr>
          </w:p>
        </w:tc>
        <w:tc>
          <w:tcPr>
            <w:tcW w:w="2154" w:type="dxa"/>
            <w:tcMar>
              <w:top w:w="65" w:type="dxa"/>
              <w:left w:w="80" w:type="dxa"/>
              <w:bottom w:w="65" w:type="dxa"/>
              <w:right w:w="80" w:type="dxa"/>
            </w:tcMar>
            <w:vAlign w:val="center"/>
          </w:tcPr>
          <w:p w14:paraId="6D3978DA">
            <w:pPr>
              <w:pStyle w:val="23"/>
              <w:wordWrap/>
              <w:snapToGrid w:val="0"/>
              <w:spacing w:before="0" w:after="0" w:line="270" w:lineRule="exact"/>
              <w:jc w:val="center"/>
            </w:pPr>
          </w:p>
        </w:tc>
        <w:tc>
          <w:tcPr>
            <w:tcW w:w="2154" w:type="dxa"/>
            <w:tcMar>
              <w:top w:w="65" w:type="dxa"/>
              <w:left w:w="80" w:type="dxa"/>
              <w:bottom w:w="65" w:type="dxa"/>
              <w:right w:w="80" w:type="dxa"/>
            </w:tcMar>
            <w:vAlign w:val="center"/>
          </w:tcPr>
          <w:p w14:paraId="7B53A076">
            <w:pPr>
              <w:pStyle w:val="23"/>
              <w:wordWrap/>
              <w:snapToGrid w:val="0"/>
              <w:spacing w:before="0" w:after="0" w:line="270" w:lineRule="exact"/>
              <w:jc w:val="center"/>
            </w:pPr>
          </w:p>
        </w:tc>
      </w:tr>
    </w:tbl>
    <w:p w14:paraId="0D3D0230">
      <w:pPr>
        <w:pStyle w:val="26"/>
        <w:wordWrap w:val="0"/>
        <w:snapToGrid w:val="0"/>
        <w:spacing w:before="0" w:after="20" w:line="40" w:lineRule="exact"/>
      </w:pPr>
    </w:p>
    <w:p w14:paraId="6BD058C9">
      <w:pPr>
        <w:pStyle w:val="20"/>
        <w:snapToGrid w:val="0"/>
        <w:spacing w:before="120" w:after="60" w:line="360" w:lineRule="exact"/>
      </w:pPr>
      <w:r>
        <w:t>3.4.2 无损高码率视频实时传输示例</w:t>
      </w:r>
    </w:p>
    <w:p w14:paraId="5C9E2D5F">
      <w:pPr>
        <w:pStyle w:val="17"/>
        <w:wordWrap w:val="0"/>
        <w:snapToGrid w:val="0"/>
        <w:spacing w:before="0" w:after="0" w:line="400" w:lineRule="exact"/>
      </w:pPr>
      <w:r>
        <w:t>发送PC使用VLC推送选定视频源，接收PC通过物理层恢复的以太网业务接收并播放。先在固定模式下连续运行，再分别进行手动帧级切换和闭环自适应，记录视频码率、发送/接收配置、VLC缓存、持续时间、停顿和端到端时间，并与同期P/M和链路质量对应。视频用于展示连续播放与切换过程；数据一致性和吞吐由同期业务记录给出。测试配置、原始日志与视频片段按同一测试编号保存于提交材料。</w:t>
      </w:r>
    </w:p>
    <w:p w14:paraId="78BF66FB">
      <w:pPr>
        <w:pStyle w:val="22"/>
        <w:keepNext/>
        <w:snapToGrid w:val="0"/>
        <w:spacing w:before="60" w:after="120" w:line="270" w:lineRule="exact"/>
      </w:pPr>
      <w:commentRangeStart w:id="7"/>
      <w:r>
        <w:t>表14  VLC视频业务与实时传输记录</w:t>
      </w:r>
      <w:commentRangeEnd w:id="7"/>
      <w:r>
        <w:commentReference w:id="7"/>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4082"/>
        <w:gridCol w:w="4195"/>
      </w:tblGrid>
      <w:tr w14:paraId="5B5356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4082" w:type="dxa"/>
            <w:shd w:val="clear" w:color="auto" w:fill="EAEAEA"/>
            <w:tcMar>
              <w:top w:w="65" w:type="dxa"/>
              <w:left w:w="80" w:type="dxa"/>
              <w:bottom w:w="65" w:type="dxa"/>
              <w:right w:w="80" w:type="dxa"/>
            </w:tcMar>
            <w:vAlign w:val="center"/>
          </w:tcPr>
          <w:p w14:paraId="266D18D9">
            <w:pPr>
              <w:pStyle w:val="23"/>
              <w:keepNext/>
              <w:wordWrap/>
              <w:snapToGrid w:val="0"/>
              <w:spacing w:before="0" w:after="0" w:line="270" w:lineRule="exact"/>
              <w:jc w:val="center"/>
            </w:pPr>
            <w:r>
              <w:rPr>
                <w:b/>
              </w:rPr>
              <w:t>记录项</w:t>
            </w:r>
          </w:p>
        </w:tc>
        <w:tc>
          <w:tcPr>
            <w:tcW w:w="4195" w:type="dxa"/>
            <w:shd w:val="clear" w:color="auto" w:fill="EAEAEA"/>
            <w:tcMar>
              <w:top w:w="65" w:type="dxa"/>
              <w:left w:w="80" w:type="dxa"/>
              <w:bottom w:w="65" w:type="dxa"/>
              <w:right w:w="80" w:type="dxa"/>
            </w:tcMar>
            <w:vAlign w:val="center"/>
          </w:tcPr>
          <w:p w14:paraId="4E89FB6B">
            <w:pPr>
              <w:pStyle w:val="23"/>
              <w:keepNext/>
              <w:wordWrap/>
              <w:snapToGrid w:val="0"/>
              <w:spacing w:before="0" w:after="0" w:line="270" w:lineRule="exact"/>
              <w:jc w:val="center"/>
            </w:pPr>
            <w:r>
              <w:rPr>
                <w:b/>
              </w:rPr>
              <w:t>实测结果</w:t>
            </w:r>
          </w:p>
        </w:tc>
      </w:tr>
      <w:tr w14:paraId="54C676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4082" w:type="dxa"/>
            <w:tcMar>
              <w:top w:w="65" w:type="dxa"/>
              <w:left w:w="80" w:type="dxa"/>
              <w:bottom w:w="65" w:type="dxa"/>
              <w:right w:w="80" w:type="dxa"/>
            </w:tcMar>
            <w:vAlign w:val="center"/>
          </w:tcPr>
          <w:p w14:paraId="5EAA11AD">
            <w:pPr>
              <w:pStyle w:val="23"/>
              <w:keepNext/>
              <w:wordWrap/>
              <w:snapToGrid w:val="0"/>
              <w:spacing w:before="0" w:after="0" w:line="270" w:lineRule="exact"/>
              <w:jc w:val="center"/>
            </w:pPr>
            <w:r>
              <w:t>视频源、编码/封装、分辨率与帧率</w:t>
            </w:r>
          </w:p>
        </w:tc>
        <w:tc>
          <w:tcPr>
            <w:tcW w:w="4195" w:type="dxa"/>
            <w:tcMar>
              <w:top w:w="65" w:type="dxa"/>
              <w:left w:w="80" w:type="dxa"/>
              <w:bottom w:w="65" w:type="dxa"/>
              <w:right w:w="80" w:type="dxa"/>
            </w:tcMar>
            <w:vAlign w:val="center"/>
          </w:tcPr>
          <w:p w14:paraId="5321BBD6">
            <w:pPr>
              <w:pStyle w:val="23"/>
              <w:keepNext/>
              <w:wordWrap/>
              <w:snapToGrid w:val="0"/>
              <w:spacing w:before="0" w:after="0" w:line="270" w:lineRule="exact"/>
              <w:jc w:val="center"/>
            </w:pPr>
          </w:p>
        </w:tc>
      </w:tr>
      <w:tr w14:paraId="3EBD11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4082" w:type="dxa"/>
            <w:tcMar>
              <w:top w:w="65" w:type="dxa"/>
              <w:left w:w="80" w:type="dxa"/>
              <w:bottom w:w="65" w:type="dxa"/>
              <w:right w:w="80" w:type="dxa"/>
            </w:tcMar>
            <w:vAlign w:val="center"/>
          </w:tcPr>
          <w:p w14:paraId="485F3C62">
            <w:pPr>
              <w:pStyle w:val="23"/>
              <w:keepNext/>
              <w:wordWrap/>
              <w:snapToGrid w:val="0"/>
              <w:spacing w:before="0" w:after="0" w:line="270" w:lineRule="exact"/>
              <w:jc w:val="center"/>
            </w:pPr>
            <w:r>
              <w:t>VLC发送/接收方式、地址/端口及缓存</w:t>
            </w:r>
          </w:p>
        </w:tc>
        <w:tc>
          <w:tcPr>
            <w:tcW w:w="4195" w:type="dxa"/>
            <w:tcMar>
              <w:top w:w="65" w:type="dxa"/>
              <w:left w:w="80" w:type="dxa"/>
              <w:bottom w:w="65" w:type="dxa"/>
              <w:right w:w="80" w:type="dxa"/>
            </w:tcMar>
            <w:vAlign w:val="center"/>
          </w:tcPr>
          <w:p w14:paraId="222C53C1">
            <w:pPr>
              <w:pStyle w:val="23"/>
              <w:keepNext/>
              <w:wordWrap/>
              <w:snapToGrid w:val="0"/>
              <w:spacing w:before="0" w:after="0" w:line="270" w:lineRule="exact"/>
              <w:jc w:val="center"/>
            </w:pPr>
          </w:p>
        </w:tc>
      </w:tr>
      <w:tr w14:paraId="482A38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4082" w:type="dxa"/>
            <w:tcMar>
              <w:top w:w="65" w:type="dxa"/>
              <w:left w:w="80" w:type="dxa"/>
              <w:bottom w:w="65" w:type="dxa"/>
              <w:right w:w="80" w:type="dxa"/>
            </w:tcMar>
            <w:vAlign w:val="center"/>
          </w:tcPr>
          <w:p w14:paraId="047B2CA9">
            <w:pPr>
              <w:pStyle w:val="23"/>
              <w:keepNext/>
              <w:wordWrap/>
              <w:snapToGrid w:val="0"/>
              <w:spacing w:before="0" w:after="0" w:line="270" w:lineRule="exact"/>
              <w:jc w:val="center"/>
            </w:pPr>
            <w:r>
              <w:t>输入码率、持续时间与P/M过程</w:t>
            </w:r>
          </w:p>
        </w:tc>
        <w:tc>
          <w:tcPr>
            <w:tcW w:w="4195" w:type="dxa"/>
            <w:tcMar>
              <w:top w:w="65" w:type="dxa"/>
              <w:left w:w="80" w:type="dxa"/>
              <w:bottom w:w="65" w:type="dxa"/>
              <w:right w:w="80" w:type="dxa"/>
            </w:tcMar>
            <w:vAlign w:val="center"/>
          </w:tcPr>
          <w:p w14:paraId="17928C87">
            <w:pPr>
              <w:pStyle w:val="23"/>
              <w:keepNext/>
              <w:wordWrap/>
              <w:snapToGrid w:val="0"/>
              <w:spacing w:before="0" w:after="0" w:line="270" w:lineRule="exact"/>
              <w:jc w:val="center"/>
            </w:pPr>
          </w:p>
        </w:tc>
      </w:tr>
      <w:tr w14:paraId="2E8B89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4082" w:type="dxa"/>
            <w:tcMar>
              <w:top w:w="65" w:type="dxa"/>
              <w:left w:w="80" w:type="dxa"/>
              <w:bottom w:w="65" w:type="dxa"/>
              <w:right w:w="80" w:type="dxa"/>
            </w:tcMar>
            <w:vAlign w:val="center"/>
          </w:tcPr>
          <w:p w14:paraId="18BC2DEB">
            <w:pPr>
              <w:pStyle w:val="23"/>
              <w:keepNext/>
              <w:wordWrap/>
              <w:snapToGrid w:val="0"/>
              <w:spacing w:before="0" w:after="0" w:line="270" w:lineRule="exact"/>
              <w:jc w:val="center"/>
            </w:pPr>
            <w:r>
              <w:t>发送与恢复业务bit数、数据一致性</w:t>
            </w:r>
          </w:p>
        </w:tc>
        <w:tc>
          <w:tcPr>
            <w:tcW w:w="4195" w:type="dxa"/>
            <w:tcMar>
              <w:top w:w="65" w:type="dxa"/>
              <w:left w:w="80" w:type="dxa"/>
              <w:bottom w:w="65" w:type="dxa"/>
              <w:right w:w="80" w:type="dxa"/>
            </w:tcMar>
            <w:vAlign w:val="center"/>
          </w:tcPr>
          <w:p w14:paraId="17D79E6F">
            <w:pPr>
              <w:pStyle w:val="23"/>
              <w:keepNext/>
              <w:wordWrap/>
              <w:snapToGrid w:val="0"/>
              <w:spacing w:before="0" w:after="0" w:line="270" w:lineRule="exact"/>
              <w:jc w:val="center"/>
            </w:pPr>
          </w:p>
        </w:tc>
      </w:tr>
      <w:tr w14:paraId="1E408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4082" w:type="dxa"/>
            <w:tcMar>
              <w:top w:w="65" w:type="dxa"/>
              <w:left w:w="80" w:type="dxa"/>
              <w:bottom w:w="65" w:type="dxa"/>
              <w:right w:w="80" w:type="dxa"/>
            </w:tcMar>
            <w:vAlign w:val="center"/>
          </w:tcPr>
          <w:p w14:paraId="0EA5D6BD">
            <w:pPr>
              <w:pStyle w:val="23"/>
              <w:keepNext/>
              <w:wordWrap/>
              <w:snapToGrid w:val="0"/>
              <w:spacing w:before="0" w:after="0" w:line="270" w:lineRule="exact"/>
              <w:jc w:val="center"/>
            </w:pPr>
            <w:r>
              <w:t>丢失、错误、缓存溢出与恢复记录</w:t>
            </w:r>
          </w:p>
        </w:tc>
        <w:tc>
          <w:tcPr>
            <w:tcW w:w="4195" w:type="dxa"/>
            <w:tcMar>
              <w:top w:w="65" w:type="dxa"/>
              <w:left w:w="80" w:type="dxa"/>
              <w:bottom w:w="65" w:type="dxa"/>
              <w:right w:w="80" w:type="dxa"/>
            </w:tcMar>
            <w:vAlign w:val="center"/>
          </w:tcPr>
          <w:p w14:paraId="2ED2D709">
            <w:pPr>
              <w:pStyle w:val="23"/>
              <w:keepNext/>
              <w:wordWrap/>
              <w:snapToGrid w:val="0"/>
              <w:spacing w:before="0" w:after="0" w:line="270" w:lineRule="exact"/>
              <w:jc w:val="center"/>
            </w:pPr>
          </w:p>
        </w:tc>
      </w:tr>
      <w:tr w14:paraId="33FA85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4082" w:type="dxa"/>
            <w:tcMar>
              <w:top w:w="65" w:type="dxa"/>
              <w:left w:w="80" w:type="dxa"/>
              <w:bottom w:w="65" w:type="dxa"/>
              <w:right w:w="80" w:type="dxa"/>
            </w:tcMar>
            <w:vAlign w:val="center"/>
          </w:tcPr>
          <w:p w14:paraId="4A959E37">
            <w:pPr>
              <w:pStyle w:val="23"/>
              <w:keepNext/>
              <w:wordWrap/>
              <w:snapToGrid w:val="0"/>
              <w:spacing w:before="0" w:after="0" w:line="270" w:lineRule="exact"/>
              <w:jc w:val="center"/>
            </w:pPr>
            <w:r>
              <w:t>连续播放时长、停顿次数及总时长</w:t>
            </w:r>
          </w:p>
        </w:tc>
        <w:tc>
          <w:tcPr>
            <w:tcW w:w="4195" w:type="dxa"/>
            <w:tcMar>
              <w:top w:w="65" w:type="dxa"/>
              <w:left w:w="80" w:type="dxa"/>
              <w:bottom w:w="65" w:type="dxa"/>
              <w:right w:w="80" w:type="dxa"/>
            </w:tcMar>
            <w:vAlign w:val="center"/>
          </w:tcPr>
          <w:p w14:paraId="7FCDFCAC">
            <w:pPr>
              <w:pStyle w:val="23"/>
              <w:keepNext/>
              <w:wordWrap/>
              <w:snapToGrid w:val="0"/>
              <w:spacing w:before="0" w:after="0" w:line="270" w:lineRule="exact"/>
              <w:jc w:val="center"/>
            </w:pPr>
          </w:p>
        </w:tc>
      </w:tr>
      <w:tr w14:paraId="0A1B5F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4082" w:type="dxa"/>
            <w:tcMar>
              <w:top w:w="65" w:type="dxa"/>
              <w:left w:w="80" w:type="dxa"/>
              <w:bottom w:w="65" w:type="dxa"/>
              <w:right w:w="80" w:type="dxa"/>
            </w:tcMar>
            <w:vAlign w:val="center"/>
          </w:tcPr>
          <w:p w14:paraId="55B9CC64">
            <w:pPr>
              <w:pStyle w:val="23"/>
              <w:wordWrap/>
              <w:snapToGrid w:val="0"/>
              <w:spacing w:before="0" w:after="0" w:line="270" w:lineRule="exact"/>
              <w:jc w:val="center"/>
            </w:pPr>
            <w:r>
              <w:t>端到端时间与实测业务速率</w:t>
            </w:r>
          </w:p>
        </w:tc>
        <w:tc>
          <w:tcPr>
            <w:tcW w:w="4195" w:type="dxa"/>
            <w:tcMar>
              <w:top w:w="65" w:type="dxa"/>
              <w:left w:w="80" w:type="dxa"/>
              <w:bottom w:w="65" w:type="dxa"/>
              <w:right w:w="80" w:type="dxa"/>
            </w:tcMar>
            <w:vAlign w:val="center"/>
          </w:tcPr>
          <w:p w14:paraId="11786B66">
            <w:pPr>
              <w:pStyle w:val="23"/>
              <w:wordWrap/>
              <w:snapToGrid w:val="0"/>
              <w:spacing w:before="0" w:after="0" w:line="270" w:lineRule="exact"/>
              <w:jc w:val="center"/>
            </w:pPr>
          </w:p>
        </w:tc>
      </w:tr>
    </w:tbl>
    <w:p w14:paraId="29A86AEC">
      <w:pPr>
        <w:pStyle w:val="26"/>
        <w:wordWrap w:val="0"/>
        <w:snapToGrid w:val="0"/>
        <w:spacing w:before="0" w:after="20" w:line="40" w:lineRule="exact"/>
      </w:pPr>
    </w:p>
    <w:p w14:paraId="0F6FE3AC">
      <w:pPr>
        <w:pStyle w:val="20"/>
        <w:snapToGrid w:val="0"/>
        <w:spacing w:before="120" w:after="60" w:line="360" w:lineRule="exact"/>
      </w:pPr>
      <w:commentRangeStart w:id="8"/>
      <w:r>
        <w:t>3.4.3 AI、LDPC与反馈闭环效果</w:t>
      </w:r>
      <w:commentRangeEnd w:id="8"/>
      <w:r>
        <w:commentReference w:id="8"/>
      </w:r>
    </w:p>
    <w:p w14:paraId="2414F819">
      <w:pPr>
        <w:pStyle w:val="17"/>
        <w:keepNext/>
        <w:wordWrap w:val="0"/>
        <w:snapToGrid w:val="0"/>
        <w:spacing w:after="0" w:line="360" w:lineRule="exact"/>
      </w:pPr>
    </w:p>
    <w:p w14:paraId="0608D662">
      <w:pPr>
        <w:pStyle w:val="17"/>
        <w:keepNext/>
        <w:wordWrap w:val="0"/>
        <w:snapToGrid w:val="0"/>
        <w:spacing w:after="0" w:line="360" w:lineRule="exact"/>
      </w:pPr>
    </w:p>
    <w:p w14:paraId="5AB743C8">
      <w:pPr>
        <w:pStyle w:val="17"/>
        <w:keepNext w:val="0"/>
        <w:wordWrap w:val="0"/>
        <w:snapToGrid w:val="0"/>
        <w:spacing w:after="0" w:line="360" w:lineRule="exact"/>
      </w:pPr>
    </w:p>
    <w:p w14:paraId="2ED54396">
      <w:pPr>
        <w:pStyle w:val="20"/>
        <w:snapToGrid w:val="0"/>
        <w:spacing w:before="120" w:after="60" w:line="360" w:lineRule="exact"/>
      </w:pPr>
      <w:r>
        <w:t>3.4.4 FPGA实现资源与时序</w:t>
      </w:r>
    </w:p>
    <w:p w14:paraId="17E9FD95">
      <w:pPr>
        <w:pStyle w:val="17"/>
        <w:wordWrap w:val="0"/>
        <w:snapToGrid w:val="0"/>
        <w:spacing w:before="0" w:after="0" w:line="400" w:lineRule="exact"/>
      </w:pPr>
      <w:r>
        <w:t xml:space="preserve">表15、表16给出完整系统对应实现的整机资源和时序结果：Tx采用routed检查点，Rx采用布线后物理优化完成的postroute检查点。资源按顶层及模块层级导出，整机统计包含平台接口和实际调试逻辑。两端综合与实现均关闭自动增量，不指定参考检查点。</w:t>
      </w:r>
    </w:p>
    <w:p w14:paraId="7E0747CA">
      <w:pPr>
        <w:pStyle w:val="17"/>
        <w:wordWrap w:val="0"/>
        <w:snapToGrid w:val="0"/>
        <w:spacing w:before="0" w:after="0" w:line="400" w:lineRule="exact"/>
      </w:pPr>
      <w:r>
        <w:t>已指定约束下，Tx的WNS为+0.004 ns、WHS为+0.010 ns，Rx的WNS为0.000 ns、WHS为+0.005 ns，两端TNS、THS及建立、保持、脉宽违例端点均为0。主要时钟域列于表16，完整报告同时保留跨时钟与约束覆盖检查。专用pl_clk相关端点及部分外部输入输出延迟边界尚待核定，当前结论限定于已约束路径；板上连续业务能力按3.4.1节方法另行测量。</w:t>
      </w:r>
    </w:p>
    <w:p w14:paraId="365AF306">
      <w:pPr>
        <w:pStyle w:val="22"/>
        <w:keepNext/>
        <w:snapToGrid w:val="0"/>
        <w:spacing w:before="60" w:after="120" w:line="270" w:lineRule="exact"/>
      </w:pPr>
      <w:commentRangeStart w:id="9"/>
      <w:r>
        <w:t xml:space="preserve">表15  完整系统实现的整机资源</w:t>
      </w:r>
      <w:commentRangeEnd w:id="9"/>
      <w:r>
        <w:commentReference w:id="9"/>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1417"/>
        <w:gridCol w:w="1701"/>
        <w:gridCol w:w="1701"/>
        <w:gridCol w:w="2041"/>
        <w:gridCol w:w="1417"/>
      </w:tblGrid>
      <w:tr w14:paraId="5F6211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1417" w:type="dxa"/>
            <w:shd w:val="clear" w:color="auto" w:fill="EAEAEA"/>
            <w:tcMar>
              <w:top w:w="65" w:type="dxa"/>
              <w:left w:w="80" w:type="dxa"/>
              <w:bottom w:w="65" w:type="dxa"/>
              <w:right w:w="80" w:type="dxa"/>
            </w:tcMar>
            <w:vAlign w:val="center"/>
          </w:tcPr>
          <w:p w14:paraId="0E8449B7">
            <w:pPr>
              <w:pStyle w:val="23"/>
              <w:keepNext/>
              <w:wordWrap/>
              <w:snapToGrid w:val="0"/>
              <w:spacing w:before="0" w:after="0" w:line="270" w:lineRule="exact"/>
              <w:jc w:val="center"/>
            </w:pPr>
            <w:r>
              <w:rPr>
                <w:b/>
              </w:rPr>
              <w:t>端点</w:t>
            </w:r>
          </w:p>
        </w:tc>
        <w:tc>
          <w:tcPr>
            <w:tcW w:w="1701" w:type="dxa"/>
            <w:shd w:val="clear" w:color="auto" w:fill="EAEAEA"/>
            <w:tcMar>
              <w:top w:w="65" w:type="dxa"/>
              <w:left w:w="80" w:type="dxa"/>
              <w:bottom w:w="65" w:type="dxa"/>
              <w:right w:w="80" w:type="dxa"/>
            </w:tcMar>
            <w:vAlign w:val="center"/>
          </w:tcPr>
          <w:p w14:paraId="542AFC1F">
            <w:pPr>
              <w:pStyle w:val="23"/>
              <w:keepNext/>
              <w:wordWrap/>
              <w:snapToGrid w:val="0"/>
              <w:spacing w:before="0" w:after="0" w:line="270" w:lineRule="exact"/>
              <w:jc w:val="center"/>
            </w:pPr>
            <w:r>
              <w:rPr>
                <w:b/>
              </w:rPr>
              <w:t>LUT</w:t>
            </w:r>
          </w:p>
        </w:tc>
        <w:tc>
          <w:tcPr>
            <w:tcW w:w="1701" w:type="dxa"/>
            <w:shd w:val="clear" w:color="auto" w:fill="EAEAEA"/>
            <w:tcMar>
              <w:top w:w="65" w:type="dxa"/>
              <w:left w:w="80" w:type="dxa"/>
              <w:bottom w:w="65" w:type="dxa"/>
              <w:right w:w="80" w:type="dxa"/>
            </w:tcMar>
            <w:vAlign w:val="center"/>
          </w:tcPr>
          <w:p w14:paraId="4E84155A">
            <w:pPr>
              <w:pStyle w:val="23"/>
              <w:keepNext/>
              <w:wordWrap/>
              <w:snapToGrid w:val="0"/>
              <w:spacing w:before="0" w:after="0" w:line="270" w:lineRule="exact"/>
              <w:jc w:val="center"/>
            </w:pPr>
            <w:r>
              <w:rPr>
                <w:b/>
              </w:rPr>
              <w:t>FF</w:t>
            </w:r>
          </w:p>
        </w:tc>
        <w:tc>
          <w:tcPr>
            <w:tcW w:w="2041" w:type="dxa"/>
            <w:shd w:val="clear" w:color="auto" w:fill="EAEAEA"/>
            <w:tcMar>
              <w:top w:w="65" w:type="dxa"/>
              <w:left w:w="80" w:type="dxa"/>
              <w:bottom w:w="65" w:type="dxa"/>
              <w:right w:w="80" w:type="dxa"/>
            </w:tcMar>
            <w:vAlign w:val="center"/>
          </w:tcPr>
          <w:p w14:paraId="3B028D0B">
            <w:pPr>
              <w:pStyle w:val="23"/>
              <w:keepNext/>
              <w:wordWrap/>
              <w:snapToGrid w:val="0"/>
              <w:spacing w:before="0" w:after="0" w:line="270" w:lineRule="exact"/>
              <w:jc w:val="center"/>
            </w:pPr>
            <w:r>
              <w:rPr>
                <w:b/>
              </w:rPr>
              <w:t>BRAM36等效</w:t>
            </w:r>
          </w:p>
        </w:tc>
        <w:tc>
          <w:tcPr>
            <w:tcW w:w="1417" w:type="dxa"/>
            <w:shd w:val="clear" w:color="auto" w:fill="EAEAEA"/>
            <w:tcMar>
              <w:top w:w="65" w:type="dxa"/>
              <w:left w:w="80" w:type="dxa"/>
              <w:bottom w:w="65" w:type="dxa"/>
              <w:right w:w="80" w:type="dxa"/>
            </w:tcMar>
            <w:vAlign w:val="center"/>
          </w:tcPr>
          <w:p w14:paraId="2EED2267">
            <w:pPr>
              <w:pStyle w:val="23"/>
              <w:keepNext/>
              <w:wordWrap/>
              <w:snapToGrid w:val="0"/>
              <w:spacing w:before="0" w:after="0" w:line="270" w:lineRule="exact"/>
              <w:jc w:val="center"/>
            </w:pPr>
            <w:r>
              <w:rPr>
                <w:b/>
              </w:rPr>
              <w:t>DSP</w:t>
            </w:r>
          </w:p>
        </w:tc>
      </w:tr>
      <w:tr w14:paraId="59B575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417" w:type="dxa"/>
            <w:tcMar>
              <w:top w:w="65" w:type="dxa"/>
              <w:left w:w="80" w:type="dxa"/>
              <w:bottom w:w="65" w:type="dxa"/>
              <w:right w:w="80" w:type="dxa"/>
            </w:tcMar>
            <w:vAlign w:val="center"/>
          </w:tcPr>
          <w:p w14:paraId="09D08FB9">
            <w:pPr>
              <w:pStyle w:val="23"/>
              <w:keepNext/>
              <w:wordWrap/>
              <w:snapToGrid w:val="0"/>
              <w:spacing w:before="0" w:after="0" w:line="270" w:lineRule="exact"/>
              <w:jc w:val="left"/>
            </w:pPr>
            <w:r>
              <w:t>Tx</w:t>
            </w:r>
          </w:p>
        </w:tc>
        <w:tc>
          <w:tcPr>
            <w:tcW w:w="1701" w:type="dxa"/>
            <w:tcMar>
              <w:top w:w="65" w:type="dxa"/>
              <w:left w:w="80" w:type="dxa"/>
              <w:bottom w:w="65" w:type="dxa"/>
              <w:right w:w="80" w:type="dxa"/>
            </w:tcMar>
            <w:vAlign w:val="center"/>
          </w:tcPr>
          <w:p w14:paraId="2A2FF0B9">
            <w:pPr>
              <w:pStyle w:val="23"/>
              <w:keepNext/>
              <w:wordWrap/>
              <w:snapToGrid w:val="0"/>
              <w:spacing w:before="0" w:after="0" w:line="270" w:lineRule="exact"/>
              <w:jc w:val="center"/>
            </w:pPr>
            <w:r>
              <w:t>97,097</w:t>
            </w:r>
          </w:p>
        </w:tc>
        <w:tc>
          <w:tcPr>
            <w:tcW w:w="1701" w:type="dxa"/>
            <w:tcMar>
              <w:top w:w="65" w:type="dxa"/>
              <w:left w:w="80" w:type="dxa"/>
              <w:bottom w:w="65" w:type="dxa"/>
              <w:right w:w="80" w:type="dxa"/>
            </w:tcMar>
            <w:vAlign w:val="center"/>
          </w:tcPr>
          <w:p w14:paraId="0C5905AD">
            <w:pPr>
              <w:pStyle w:val="23"/>
              <w:keepNext/>
              <w:wordWrap/>
              <w:snapToGrid w:val="0"/>
              <w:spacing w:before="0" w:after="0" w:line="270" w:lineRule="exact"/>
              <w:jc w:val="center"/>
            </w:pPr>
            <w:r>
              <w:t>122,296</w:t>
            </w:r>
          </w:p>
        </w:tc>
        <w:tc>
          <w:tcPr>
            <w:tcW w:w="2041" w:type="dxa"/>
            <w:tcMar>
              <w:top w:w="65" w:type="dxa"/>
              <w:left w:w="80" w:type="dxa"/>
              <w:bottom w:w="65" w:type="dxa"/>
              <w:right w:w="80" w:type="dxa"/>
            </w:tcMar>
            <w:vAlign w:val="center"/>
          </w:tcPr>
          <w:p w14:paraId="1AC5D0BA">
            <w:pPr>
              <w:pStyle w:val="23"/>
              <w:keepNext/>
              <w:wordWrap/>
              <w:snapToGrid w:val="0"/>
              <w:spacing w:before="0" w:after="0" w:line="270" w:lineRule="exact"/>
              <w:jc w:val="center"/>
            </w:pPr>
            <w:r>
              <w:t>784</w:t>
            </w:r>
          </w:p>
        </w:tc>
        <w:tc>
          <w:tcPr>
            <w:tcW w:w="1417" w:type="dxa"/>
            <w:tcMar>
              <w:top w:w="65" w:type="dxa"/>
              <w:left w:w="80" w:type="dxa"/>
              <w:bottom w:w="65" w:type="dxa"/>
              <w:right w:w="80" w:type="dxa"/>
            </w:tcMar>
            <w:vAlign w:val="center"/>
          </w:tcPr>
          <w:p w14:paraId="2CC0B537">
            <w:pPr>
              <w:pStyle w:val="23"/>
              <w:keepNext/>
              <w:wordWrap/>
              <w:snapToGrid w:val="0"/>
              <w:spacing w:before="0" w:after="0" w:line="270" w:lineRule="exact"/>
              <w:jc w:val="center"/>
            </w:pPr>
            <w:r>
              <w:t>924</w:t>
            </w:r>
          </w:p>
        </w:tc>
      </w:tr>
      <w:tr w14:paraId="607FB4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417" w:type="dxa"/>
            <w:tcMar>
              <w:top w:w="65" w:type="dxa"/>
              <w:left w:w="80" w:type="dxa"/>
              <w:bottom w:w="65" w:type="dxa"/>
              <w:right w:w="80" w:type="dxa"/>
            </w:tcMar>
            <w:vAlign w:val="center"/>
          </w:tcPr>
          <w:p w14:paraId="232D3394">
            <w:pPr>
              <w:pStyle w:val="23"/>
              <w:wordWrap/>
              <w:snapToGrid w:val="0"/>
              <w:spacing w:before="0" w:after="0" w:line="270" w:lineRule="exact"/>
              <w:jc w:val="left"/>
            </w:pPr>
            <w:r>
              <w:t>Rx</w:t>
            </w:r>
          </w:p>
        </w:tc>
        <w:tc>
          <w:tcPr>
            <w:tcW w:w="1701" w:type="dxa"/>
            <w:tcMar>
              <w:top w:w="65" w:type="dxa"/>
              <w:left w:w="80" w:type="dxa"/>
              <w:bottom w:w="65" w:type="dxa"/>
              <w:right w:w="80" w:type="dxa"/>
            </w:tcMar>
            <w:vAlign w:val="center"/>
          </w:tcPr>
          <w:p w14:paraId="64209ABC">
            <w:pPr>
              <w:pStyle w:val="23"/>
              <w:wordWrap/>
              <w:snapToGrid w:val="0"/>
              <w:spacing w:before="0" w:after="0" w:line="270" w:lineRule="exact"/>
              <w:jc w:val="center"/>
            </w:pPr>
            <w:r>
              <w:t>323,334</w:t>
            </w:r>
          </w:p>
        </w:tc>
        <w:tc>
          <w:tcPr>
            <w:tcW w:w="1701" w:type="dxa"/>
            <w:tcMar>
              <w:top w:w="65" w:type="dxa"/>
              <w:left w:w="80" w:type="dxa"/>
              <w:bottom w:w="65" w:type="dxa"/>
              <w:right w:w="80" w:type="dxa"/>
            </w:tcMar>
            <w:vAlign w:val="center"/>
          </w:tcPr>
          <w:p w14:paraId="55A113CD">
            <w:pPr>
              <w:pStyle w:val="23"/>
              <w:wordWrap/>
              <w:snapToGrid w:val="0"/>
              <w:spacing w:before="0" w:after="0" w:line="270" w:lineRule="exact"/>
              <w:jc w:val="center"/>
            </w:pPr>
            <w:r>
              <w:t>254,570</w:t>
            </w:r>
          </w:p>
        </w:tc>
        <w:tc>
          <w:tcPr>
            <w:tcW w:w="2041" w:type="dxa"/>
            <w:tcMar>
              <w:top w:w="65" w:type="dxa"/>
              <w:left w:w="80" w:type="dxa"/>
              <w:bottom w:w="65" w:type="dxa"/>
              <w:right w:w="80" w:type="dxa"/>
            </w:tcMar>
            <w:vAlign w:val="center"/>
          </w:tcPr>
          <w:p w14:paraId="56E39C84">
            <w:pPr>
              <w:pStyle w:val="23"/>
              <w:wordWrap/>
              <w:snapToGrid w:val="0"/>
              <w:spacing w:before="0" w:after="0" w:line="270" w:lineRule="exact"/>
              <w:jc w:val="center"/>
            </w:pPr>
            <w:r>
              <w:t>691.5</w:t>
            </w:r>
          </w:p>
        </w:tc>
        <w:tc>
          <w:tcPr>
            <w:tcW w:w="1417" w:type="dxa"/>
            <w:tcMar>
              <w:top w:w="65" w:type="dxa"/>
              <w:left w:w="80" w:type="dxa"/>
              <w:bottom w:w="65" w:type="dxa"/>
              <w:right w:w="80" w:type="dxa"/>
            </w:tcMar>
            <w:vAlign w:val="center"/>
          </w:tcPr>
          <w:p w14:paraId="53354CC0">
            <w:pPr>
              <w:pStyle w:val="23"/>
              <w:wordWrap/>
              <w:snapToGrid w:val="0"/>
              <w:spacing w:before="0" w:after="0" w:line="270" w:lineRule="exact"/>
              <w:jc w:val="center"/>
            </w:pPr>
            <w:r>
              <w:t>2,518</w:t>
            </w:r>
          </w:p>
        </w:tc>
      </w:tr>
    </w:tbl>
    <w:p w14:paraId="4759C753">
      <w:pPr>
        <w:pStyle w:val="26"/>
        <w:wordWrap w:val="0"/>
        <w:snapToGrid w:val="0"/>
        <w:spacing w:before="0" w:after="20" w:line="40" w:lineRule="exact"/>
      </w:pPr>
    </w:p>
    <w:p w14:paraId="0E19A82E">
      <w:pPr>
        <w:pStyle w:val="22"/>
        <w:keepNext/>
        <w:snapToGrid w:val="0"/>
        <w:spacing w:before="60" w:after="120" w:line="270" w:lineRule="exact"/>
      </w:pPr>
      <w:commentRangeStart w:id="10"/>
      <w:r>
        <w:t xml:space="preserve">表16  完整系统主要时钟域时序</w:t>
      </w:r>
      <w:commentRangeEnd w:id="10"/>
      <w:r>
        <w:commentReference w:id="10"/>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2381"/>
        <w:gridCol w:w="1247"/>
        <w:gridCol w:w="1162"/>
        <w:gridCol w:w="1162"/>
        <w:gridCol w:w="1162"/>
        <w:gridCol w:w="1162"/>
      </w:tblGrid>
      <w:tr w14:paraId="63956B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2381" w:type="dxa"/>
            <w:shd w:val="clear" w:color="auto" w:fill="EAEAEA"/>
            <w:tcMar>
              <w:top w:w="65" w:type="dxa"/>
              <w:left w:w="80" w:type="dxa"/>
              <w:bottom w:w="65" w:type="dxa"/>
              <w:right w:w="80" w:type="dxa"/>
            </w:tcMar>
            <w:vAlign w:val="center"/>
          </w:tcPr>
          <w:p w14:paraId="0F1015A3">
            <w:pPr>
              <w:pStyle w:val="23"/>
              <w:keepNext/>
              <w:wordWrap/>
              <w:snapToGrid w:val="0"/>
              <w:spacing w:before="0" w:after="0" w:line="270" w:lineRule="exact"/>
              <w:jc w:val="center"/>
            </w:pPr>
            <w:r>
              <w:rPr>
                <w:b/>
              </w:rPr>
              <w:t>端点与时钟域</w:t>
            </w:r>
          </w:p>
        </w:tc>
        <w:tc>
          <w:tcPr>
            <w:tcW w:w="1247" w:type="dxa"/>
            <w:shd w:val="clear" w:color="auto" w:fill="EAEAEA"/>
            <w:tcMar>
              <w:top w:w="65" w:type="dxa"/>
              <w:left w:w="80" w:type="dxa"/>
              <w:bottom w:w="65" w:type="dxa"/>
              <w:right w:w="80" w:type="dxa"/>
            </w:tcMar>
            <w:vAlign w:val="center"/>
          </w:tcPr>
          <w:p w14:paraId="49814478">
            <w:pPr>
              <w:pStyle w:val="23"/>
              <w:keepNext/>
              <w:wordWrap/>
              <w:snapToGrid w:val="0"/>
              <w:spacing w:before="0" w:after="0" w:line="270" w:lineRule="exact"/>
              <w:jc w:val="center"/>
            </w:pPr>
            <w:r>
              <w:rPr>
                <w:b/>
              </w:rPr>
              <w:t>频率/MHz</w:t>
            </w:r>
          </w:p>
        </w:tc>
        <w:tc>
          <w:tcPr>
            <w:tcW w:w="1162" w:type="dxa"/>
            <w:shd w:val="clear" w:color="auto" w:fill="EAEAEA"/>
            <w:tcMar>
              <w:top w:w="65" w:type="dxa"/>
              <w:left w:w="80" w:type="dxa"/>
              <w:bottom w:w="65" w:type="dxa"/>
              <w:right w:w="80" w:type="dxa"/>
            </w:tcMar>
            <w:vAlign w:val="center"/>
          </w:tcPr>
          <w:p w14:paraId="4C8445DB">
            <w:pPr>
              <w:pStyle w:val="23"/>
              <w:keepNext/>
              <w:wordWrap/>
              <w:snapToGrid w:val="0"/>
              <w:spacing w:before="0" w:after="0" w:line="270" w:lineRule="exact"/>
              <w:jc w:val="center"/>
            </w:pPr>
            <w:r>
              <w:rPr>
                <w:b/>
              </w:rPr>
              <w:t>WNS/ns</w:t>
            </w:r>
          </w:p>
        </w:tc>
        <w:tc>
          <w:tcPr>
            <w:tcW w:w="1162" w:type="dxa"/>
            <w:shd w:val="clear" w:color="auto" w:fill="EAEAEA"/>
            <w:tcMar>
              <w:top w:w="65" w:type="dxa"/>
              <w:left w:w="80" w:type="dxa"/>
              <w:bottom w:w="65" w:type="dxa"/>
              <w:right w:w="80" w:type="dxa"/>
            </w:tcMar>
            <w:vAlign w:val="center"/>
          </w:tcPr>
          <w:p w14:paraId="250059DD">
            <w:pPr>
              <w:pStyle w:val="23"/>
              <w:keepNext/>
              <w:wordWrap/>
              <w:snapToGrid w:val="0"/>
              <w:spacing w:before="0" w:after="0" w:line="270" w:lineRule="exact"/>
              <w:jc w:val="center"/>
            </w:pPr>
            <w:r>
              <w:rPr>
                <w:b/>
              </w:rPr>
              <w:t>TNS/ns</w:t>
            </w:r>
          </w:p>
        </w:tc>
        <w:tc>
          <w:tcPr>
            <w:tcW w:w="1162" w:type="dxa"/>
            <w:shd w:val="clear" w:color="auto" w:fill="EAEAEA"/>
            <w:tcMar>
              <w:top w:w="65" w:type="dxa"/>
              <w:left w:w="80" w:type="dxa"/>
              <w:bottom w:w="65" w:type="dxa"/>
              <w:right w:w="80" w:type="dxa"/>
            </w:tcMar>
            <w:vAlign w:val="center"/>
          </w:tcPr>
          <w:p w14:paraId="7B2F488B">
            <w:pPr>
              <w:pStyle w:val="23"/>
              <w:keepNext/>
              <w:wordWrap/>
              <w:snapToGrid w:val="0"/>
              <w:spacing w:before="0" w:after="0" w:line="270" w:lineRule="exact"/>
              <w:jc w:val="center"/>
            </w:pPr>
            <w:r>
              <w:rPr>
                <w:b/>
              </w:rPr>
              <w:t>WHS/ns</w:t>
            </w:r>
          </w:p>
        </w:tc>
        <w:tc>
          <w:tcPr>
            <w:tcW w:w="1162" w:type="dxa"/>
            <w:shd w:val="clear" w:color="auto" w:fill="EAEAEA"/>
            <w:tcMar>
              <w:top w:w="65" w:type="dxa"/>
              <w:left w:w="80" w:type="dxa"/>
              <w:bottom w:w="65" w:type="dxa"/>
              <w:right w:w="80" w:type="dxa"/>
            </w:tcMar>
            <w:vAlign w:val="center"/>
          </w:tcPr>
          <w:p w14:paraId="013F9DBA">
            <w:pPr>
              <w:pStyle w:val="23"/>
              <w:keepNext/>
              <w:wordWrap/>
              <w:snapToGrid w:val="0"/>
              <w:spacing w:before="0" w:after="0" w:line="270" w:lineRule="exact"/>
              <w:jc w:val="center"/>
            </w:pPr>
            <w:r>
              <w:rPr>
                <w:b/>
              </w:rPr>
              <w:t>THS/ns</w:t>
            </w:r>
          </w:p>
        </w:tc>
      </w:tr>
      <w:tr w14:paraId="10FBCE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381" w:type="dxa"/>
            <w:tcMar>
              <w:top w:w="65" w:type="dxa"/>
              <w:left w:w="80" w:type="dxa"/>
              <w:bottom w:w="65" w:type="dxa"/>
              <w:right w:w="80" w:type="dxa"/>
            </w:tcMar>
            <w:vAlign w:val="center"/>
          </w:tcPr>
          <w:p w14:paraId="1499C5DD">
            <w:pPr>
              <w:pStyle w:val="23"/>
              <w:keepNext/>
              <w:wordWrap/>
              <w:snapToGrid w:val="0"/>
              <w:spacing w:before="0" w:after="0" w:line="270" w:lineRule="exact"/>
              <w:jc w:val="left"/>
            </w:pPr>
            <w:r>
              <w:t>Tx高速处理</w:t>
            </w:r>
          </w:p>
        </w:tc>
        <w:tc>
          <w:tcPr>
            <w:tcW w:w="1247" w:type="dxa"/>
            <w:tcMar>
              <w:top w:w="65" w:type="dxa"/>
              <w:left w:w="80" w:type="dxa"/>
              <w:bottom w:w="65" w:type="dxa"/>
              <w:right w:w="80" w:type="dxa"/>
            </w:tcMar>
            <w:vAlign w:val="center"/>
          </w:tcPr>
          <w:p w14:paraId="391838F7">
            <w:pPr>
              <w:pStyle w:val="23"/>
              <w:keepNext/>
              <w:wordWrap/>
              <w:snapToGrid w:val="0"/>
              <w:spacing w:before="0" w:after="0" w:line="270" w:lineRule="exact"/>
              <w:jc w:val="center"/>
            </w:pPr>
            <w:r>
              <w:t>409.6</w:t>
            </w:r>
          </w:p>
        </w:tc>
        <w:tc>
          <w:tcPr>
            <w:tcW w:w="1162" w:type="dxa"/>
            <w:tcMar>
              <w:top w:w="65" w:type="dxa"/>
              <w:left w:w="80" w:type="dxa"/>
              <w:bottom w:w="65" w:type="dxa"/>
              <w:right w:w="80" w:type="dxa"/>
            </w:tcMar>
            <w:vAlign w:val="center"/>
          </w:tcPr>
          <w:p w14:paraId="10978D09">
            <w:pPr>
              <w:pStyle w:val="23"/>
              <w:keepNext/>
              <w:wordWrap/>
              <w:snapToGrid w:val="0"/>
              <w:spacing w:before="0" w:after="0" w:line="270" w:lineRule="exact"/>
              <w:jc w:val="center"/>
            </w:pPr>
            <w:r>
              <w:t>0.004</w:t>
            </w:r>
          </w:p>
        </w:tc>
        <w:tc>
          <w:tcPr>
            <w:tcW w:w="1162" w:type="dxa"/>
            <w:tcMar>
              <w:top w:w="65" w:type="dxa"/>
              <w:left w:w="80" w:type="dxa"/>
              <w:bottom w:w="65" w:type="dxa"/>
              <w:right w:w="80" w:type="dxa"/>
            </w:tcMar>
            <w:vAlign w:val="center"/>
          </w:tcPr>
          <w:p w14:paraId="66FC07B7">
            <w:pPr>
              <w:pStyle w:val="23"/>
              <w:keepNext/>
              <w:wordWrap/>
              <w:snapToGrid w:val="0"/>
              <w:spacing w:before="0" w:after="0" w:line="270" w:lineRule="exact"/>
              <w:jc w:val="center"/>
            </w:pPr>
            <w:r>
              <w:t>0.000</w:t>
            </w:r>
          </w:p>
        </w:tc>
        <w:tc>
          <w:tcPr>
            <w:tcW w:w="1162" w:type="dxa"/>
            <w:tcMar>
              <w:top w:w="65" w:type="dxa"/>
              <w:left w:w="80" w:type="dxa"/>
              <w:bottom w:w="65" w:type="dxa"/>
              <w:right w:w="80" w:type="dxa"/>
            </w:tcMar>
            <w:vAlign w:val="center"/>
          </w:tcPr>
          <w:p w14:paraId="738895DC">
            <w:pPr>
              <w:pStyle w:val="23"/>
              <w:keepNext/>
              <w:wordWrap/>
              <w:snapToGrid w:val="0"/>
              <w:spacing w:before="0" w:after="0" w:line="270" w:lineRule="exact"/>
              <w:jc w:val="center"/>
            </w:pPr>
            <w:r>
              <w:t>0.010</w:t>
            </w:r>
          </w:p>
        </w:tc>
        <w:tc>
          <w:tcPr>
            <w:tcW w:w="1162" w:type="dxa"/>
            <w:tcMar>
              <w:top w:w="65" w:type="dxa"/>
              <w:left w:w="80" w:type="dxa"/>
              <w:bottom w:w="65" w:type="dxa"/>
              <w:right w:w="80" w:type="dxa"/>
            </w:tcMar>
            <w:vAlign w:val="center"/>
          </w:tcPr>
          <w:p w14:paraId="3CAB3126">
            <w:pPr>
              <w:pStyle w:val="23"/>
              <w:keepNext/>
              <w:wordWrap/>
              <w:snapToGrid w:val="0"/>
              <w:spacing w:before="0" w:after="0" w:line="270" w:lineRule="exact"/>
              <w:jc w:val="center"/>
            </w:pPr>
            <w:r>
              <w:t>0.000</w:t>
            </w:r>
          </w:p>
        </w:tc>
      </w:tr>
      <w:tr w14:paraId="5A70FC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381" w:type="dxa"/>
            <w:tcMar>
              <w:top w:w="65" w:type="dxa"/>
              <w:left w:w="80" w:type="dxa"/>
              <w:bottom w:w="65" w:type="dxa"/>
              <w:right w:w="80" w:type="dxa"/>
            </w:tcMar>
            <w:vAlign w:val="center"/>
          </w:tcPr>
          <w:p w14:paraId="64B566C0">
            <w:pPr>
              <w:pStyle w:val="23"/>
              <w:keepNext/>
              <w:wordWrap/>
              <w:snapToGrid w:val="0"/>
              <w:spacing w:before="0" w:after="0" w:line="270" w:lineRule="exact"/>
              <w:jc w:val="left"/>
            </w:pPr>
            <w:r>
              <w:t>Tx基带处理</w:t>
            </w:r>
          </w:p>
        </w:tc>
        <w:tc>
          <w:tcPr>
            <w:tcW w:w="1247" w:type="dxa"/>
            <w:tcMar>
              <w:top w:w="65" w:type="dxa"/>
              <w:left w:w="80" w:type="dxa"/>
              <w:bottom w:w="65" w:type="dxa"/>
              <w:right w:w="80" w:type="dxa"/>
            </w:tcMar>
            <w:vAlign w:val="center"/>
          </w:tcPr>
          <w:p w14:paraId="199E4418">
            <w:pPr>
              <w:pStyle w:val="23"/>
              <w:keepNext/>
              <w:wordWrap/>
              <w:snapToGrid w:val="0"/>
              <w:spacing w:before="0" w:after="0" w:line="270" w:lineRule="exact"/>
              <w:jc w:val="center"/>
            </w:pPr>
            <w:r>
              <w:t>204.8</w:t>
            </w:r>
          </w:p>
        </w:tc>
        <w:tc>
          <w:tcPr>
            <w:tcW w:w="1162" w:type="dxa"/>
            <w:tcMar>
              <w:top w:w="65" w:type="dxa"/>
              <w:left w:w="80" w:type="dxa"/>
              <w:bottom w:w="65" w:type="dxa"/>
              <w:right w:w="80" w:type="dxa"/>
            </w:tcMar>
            <w:vAlign w:val="center"/>
          </w:tcPr>
          <w:p w14:paraId="5FAA443D">
            <w:pPr>
              <w:pStyle w:val="23"/>
              <w:keepNext/>
              <w:wordWrap/>
              <w:snapToGrid w:val="0"/>
              <w:spacing w:before="0" w:after="0" w:line="270" w:lineRule="exact"/>
              <w:jc w:val="center"/>
            </w:pPr>
            <w:r>
              <w:t>0.114</w:t>
            </w:r>
          </w:p>
        </w:tc>
        <w:tc>
          <w:tcPr>
            <w:tcW w:w="1162" w:type="dxa"/>
            <w:tcMar>
              <w:top w:w="65" w:type="dxa"/>
              <w:left w:w="80" w:type="dxa"/>
              <w:bottom w:w="65" w:type="dxa"/>
              <w:right w:w="80" w:type="dxa"/>
            </w:tcMar>
            <w:vAlign w:val="center"/>
          </w:tcPr>
          <w:p w14:paraId="2FAB3E13">
            <w:pPr>
              <w:pStyle w:val="23"/>
              <w:keepNext/>
              <w:wordWrap/>
              <w:snapToGrid w:val="0"/>
              <w:spacing w:before="0" w:after="0" w:line="270" w:lineRule="exact"/>
              <w:jc w:val="center"/>
            </w:pPr>
            <w:r>
              <w:t>0.000</w:t>
            </w:r>
          </w:p>
        </w:tc>
        <w:tc>
          <w:tcPr>
            <w:tcW w:w="1162" w:type="dxa"/>
            <w:tcMar>
              <w:top w:w="65" w:type="dxa"/>
              <w:left w:w="80" w:type="dxa"/>
              <w:bottom w:w="65" w:type="dxa"/>
              <w:right w:w="80" w:type="dxa"/>
            </w:tcMar>
            <w:vAlign w:val="center"/>
          </w:tcPr>
          <w:p w14:paraId="559662C7">
            <w:pPr>
              <w:pStyle w:val="23"/>
              <w:keepNext/>
              <w:wordWrap/>
              <w:snapToGrid w:val="0"/>
              <w:spacing w:before="0" w:after="0" w:line="270" w:lineRule="exact"/>
              <w:jc w:val="center"/>
            </w:pPr>
            <w:r>
              <w:t>0.011</w:t>
            </w:r>
          </w:p>
        </w:tc>
        <w:tc>
          <w:tcPr>
            <w:tcW w:w="1162" w:type="dxa"/>
            <w:tcMar>
              <w:top w:w="65" w:type="dxa"/>
              <w:left w:w="80" w:type="dxa"/>
              <w:bottom w:w="65" w:type="dxa"/>
              <w:right w:w="80" w:type="dxa"/>
            </w:tcMar>
            <w:vAlign w:val="center"/>
          </w:tcPr>
          <w:p w14:paraId="3174B549">
            <w:pPr>
              <w:pStyle w:val="23"/>
              <w:keepNext/>
              <w:wordWrap/>
              <w:snapToGrid w:val="0"/>
              <w:spacing w:before="0" w:after="0" w:line="270" w:lineRule="exact"/>
              <w:jc w:val="center"/>
            </w:pPr>
            <w:r>
              <w:t>0.000</w:t>
            </w:r>
          </w:p>
        </w:tc>
      </w:tr>
      <w:tr w14:paraId="7D8352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381" w:type="dxa"/>
            <w:tcMar>
              <w:top w:w="65" w:type="dxa"/>
              <w:left w:w="80" w:type="dxa"/>
              <w:bottom w:w="65" w:type="dxa"/>
              <w:right w:w="80" w:type="dxa"/>
            </w:tcMar>
            <w:vAlign w:val="center"/>
          </w:tcPr>
          <w:p w14:paraId="64579505">
            <w:pPr>
              <w:pStyle w:val="23"/>
              <w:keepNext/>
              <w:wordWrap/>
              <w:snapToGrid w:val="0"/>
              <w:spacing w:before="0" w:after="0" w:line="270" w:lineRule="exact"/>
              <w:jc w:val="left"/>
            </w:pPr>
            <w:r>
              <w:t>Tx反馈接口</w:t>
            </w:r>
          </w:p>
        </w:tc>
        <w:tc>
          <w:tcPr>
            <w:tcW w:w="1247" w:type="dxa"/>
            <w:tcMar>
              <w:top w:w="65" w:type="dxa"/>
              <w:left w:w="80" w:type="dxa"/>
              <w:bottom w:w="65" w:type="dxa"/>
              <w:right w:w="80" w:type="dxa"/>
            </w:tcMar>
            <w:vAlign w:val="center"/>
          </w:tcPr>
          <w:p w14:paraId="69CC5E43">
            <w:pPr>
              <w:pStyle w:val="23"/>
              <w:keepNext/>
              <w:wordWrap/>
              <w:snapToGrid w:val="0"/>
              <w:spacing w:before="0" w:after="0" w:line="270" w:lineRule="exact"/>
              <w:jc w:val="center"/>
            </w:pPr>
            <w:r>
              <w:t>40.96</w:t>
            </w:r>
          </w:p>
        </w:tc>
        <w:tc>
          <w:tcPr>
            <w:tcW w:w="1162" w:type="dxa"/>
            <w:tcMar>
              <w:top w:w="65" w:type="dxa"/>
              <w:left w:w="80" w:type="dxa"/>
              <w:bottom w:w="65" w:type="dxa"/>
              <w:right w:w="80" w:type="dxa"/>
            </w:tcMar>
            <w:vAlign w:val="center"/>
          </w:tcPr>
          <w:p w14:paraId="4F51F41D">
            <w:pPr>
              <w:pStyle w:val="23"/>
              <w:keepNext/>
              <w:wordWrap/>
              <w:snapToGrid w:val="0"/>
              <w:spacing w:before="0" w:after="0" w:line="270" w:lineRule="exact"/>
              <w:jc w:val="center"/>
            </w:pPr>
            <w:r>
              <w:t>17.151</w:t>
            </w:r>
          </w:p>
        </w:tc>
        <w:tc>
          <w:tcPr>
            <w:tcW w:w="1162" w:type="dxa"/>
            <w:tcMar>
              <w:top w:w="65" w:type="dxa"/>
              <w:left w:w="80" w:type="dxa"/>
              <w:bottom w:w="65" w:type="dxa"/>
              <w:right w:w="80" w:type="dxa"/>
            </w:tcMar>
            <w:vAlign w:val="center"/>
          </w:tcPr>
          <w:p w14:paraId="2D5CFE47">
            <w:pPr>
              <w:pStyle w:val="23"/>
              <w:keepNext/>
              <w:wordWrap/>
              <w:snapToGrid w:val="0"/>
              <w:spacing w:before="0" w:after="0" w:line="270" w:lineRule="exact"/>
              <w:jc w:val="center"/>
            </w:pPr>
            <w:r>
              <w:t>0.000</w:t>
            </w:r>
          </w:p>
        </w:tc>
        <w:tc>
          <w:tcPr>
            <w:tcW w:w="1162" w:type="dxa"/>
            <w:tcMar>
              <w:top w:w="65" w:type="dxa"/>
              <w:left w:w="80" w:type="dxa"/>
              <w:bottom w:w="65" w:type="dxa"/>
              <w:right w:w="80" w:type="dxa"/>
            </w:tcMar>
            <w:vAlign w:val="center"/>
          </w:tcPr>
          <w:p w14:paraId="222EE643">
            <w:pPr>
              <w:pStyle w:val="23"/>
              <w:keepNext/>
              <w:wordWrap/>
              <w:snapToGrid w:val="0"/>
              <w:spacing w:before="0" w:after="0" w:line="270" w:lineRule="exact"/>
              <w:jc w:val="center"/>
            </w:pPr>
            <w:r>
              <w:t>0.010</w:t>
            </w:r>
          </w:p>
        </w:tc>
        <w:tc>
          <w:tcPr>
            <w:tcW w:w="1162" w:type="dxa"/>
            <w:tcMar>
              <w:top w:w="65" w:type="dxa"/>
              <w:left w:w="80" w:type="dxa"/>
              <w:bottom w:w="65" w:type="dxa"/>
              <w:right w:w="80" w:type="dxa"/>
            </w:tcMar>
            <w:vAlign w:val="center"/>
          </w:tcPr>
          <w:p w14:paraId="04476055">
            <w:pPr>
              <w:pStyle w:val="23"/>
              <w:keepNext/>
              <w:wordWrap/>
              <w:snapToGrid w:val="0"/>
              <w:spacing w:before="0" w:after="0" w:line="270" w:lineRule="exact"/>
              <w:jc w:val="center"/>
            </w:pPr>
            <w:r>
              <w:t>0.000</w:t>
            </w:r>
          </w:p>
        </w:tc>
      </w:tr>
      <w:tr w14:paraId="6D899C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381" w:type="dxa"/>
            <w:tcMar>
              <w:top w:w="65" w:type="dxa"/>
              <w:left w:w="80" w:type="dxa"/>
              <w:bottom w:w="65" w:type="dxa"/>
              <w:right w:w="80" w:type="dxa"/>
            </w:tcMar>
            <w:vAlign w:val="center"/>
          </w:tcPr>
          <w:p w14:paraId="73B4B957">
            <w:pPr>
              <w:pStyle w:val="23"/>
              <w:keepNext/>
              <w:wordWrap/>
              <w:snapToGrid w:val="0"/>
              <w:spacing w:before="0" w:after="0" w:line="270" w:lineRule="exact"/>
              <w:jc w:val="left"/>
            </w:pPr>
            <w:r>
              <w:t>Rx高速处理</w:t>
            </w:r>
          </w:p>
        </w:tc>
        <w:tc>
          <w:tcPr>
            <w:tcW w:w="1247" w:type="dxa"/>
            <w:tcMar>
              <w:top w:w="65" w:type="dxa"/>
              <w:left w:w="80" w:type="dxa"/>
              <w:bottom w:w="65" w:type="dxa"/>
              <w:right w:w="80" w:type="dxa"/>
            </w:tcMar>
            <w:vAlign w:val="center"/>
          </w:tcPr>
          <w:p w14:paraId="4E8A4B2D">
            <w:pPr>
              <w:pStyle w:val="23"/>
              <w:keepNext/>
              <w:wordWrap/>
              <w:snapToGrid w:val="0"/>
              <w:spacing w:before="0" w:after="0" w:line="270" w:lineRule="exact"/>
              <w:jc w:val="center"/>
            </w:pPr>
            <w:r>
              <w:t>409.6</w:t>
            </w:r>
          </w:p>
        </w:tc>
        <w:tc>
          <w:tcPr>
            <w:tcW w:w="1162" w:type="dxa"/>
            <w:tcMar>
              <w:top w:w="65" w:type="dxa"/>
              <w:left w:w="80" w:type="dxa"/>
              <w:bottom w:w="65" w:type="dxa"/>
              <w:right w:w="80" w:type="dxa"/>
            </w:tcMar>
            <w:vAlign w:val="center"/>
          </w:tcPr>
          <w:p w14:paraId="232DCBDE">
            <w:pPr>
              <w:pStyle w:val="23"/>
              <w:keepNext/>
              <w:wordWrap/>
              <w:snapToGrid w:val="0"/>
              <w:spacing w:before="0" w:after="0" w:line="270" w:lineRule="exact"/>
              <w:jc w:val="center"/>
            </w:pPr>
            <w:r>
              <w:t>0.078</w:t>
            </w:r>
          </w:p>
        </w:tc>
        <w:tc>
          <w:tcPr>
            <w:tcW w:w="1162" w:type="dxa"/>
            <w:tcMar>
              <w:top w:w="65" w:type="dxa"/>
              <w:left w:w="80" w:type="dxa"/>
              <w:bottom w:w="65" w:type="dxa"/>
              <w:right w:w="80" w:type="dxa"/>
            </w:tcMar>
            <w:vAlign w:val="center"/>
          </w:tcPr>
          <w:p w14:paraId="000A6219">
            <w:pPr>
              <w:pStyle w:val="23"/>
              <w:keepNext/>
              <w:wordWrap/>
              <w:snapToGrid w:val="0"/>
              <w:spacing w:before="0" w:after="0" w:line="270" w:lineRule="exact"/>
              <w:jc w:val="center"/>
            </w:pPr>
            <w:r>
              <w:t>0.000</w:t>
            </w:r>
          </w:p>
        </w:tc>
        <w:tc>
          <w:tcPr>
            <w:tcW w:w="1162" w:type="dxa"/>
            <w:tcMar>
              <w:top w:w="65" w:type="dxa"/>
              <w:left w:w="80" w:type="dxa"/>
              <w:bottom w:w="65" w:type="dxa"/>
              <w:right w:w="80" w:type="dxa"/>
            </w:tcMar>
            <w:vAlign w:val="center"/>
          </w:tcPr>
          <w:p w14:paraId="33451132">
            <w:pPr>
              <w:pStyle w:val="23"/>
              <w:keepNext/>
              <w:wordWrap/>
              <w:snapToGrid w:val="0"/>
              <w:spacing w:before="0" w:after="0" w:line="270" w:lineRule="exact"/>
              <w:jc w:val="center"/>
            </w:pPr>
            <w:r>
              <w:t>0.010</w:t>
            </w:r>
          </w:p>
        </w:tc>
        <w:tc>
          <w:tcPr>
            <w:tcW w:w="1162" w:type="dxa"/>
            <w:tcMar>
              <w:top w:w="65" w:type="dxa"/>
              <w:left w:w="80" w:type="dxa"/>
              <w:bottom w:w="65" w:type="dxa"/>
              <w:right w:w="80" w:type="dxa"/>
            </w:tcMar>
            <w:vAlign w:val="center"/>
          </w:tcPr>
          <w:p w14:paraId="778D4E8F">
            <w:pPr>
              <w:pStyle w:val="23"/>
              <w:keepNext/>
              <w:wordWrap/>
              <w:snapToGrid w:val="0"/>
              <w:spacing w:before="0" w:after="0" w:line="270" w:lineRule="exact"/>
              <w:jc w:val="center"/>
            </w:pPr>
            <w:r>
              <w:t>0.000</w:t>
            </w:r>
          </w:p>
        </w:tc>
      </w:tr>
      <w:tr w14:paraId="28F487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381" w:type="dxa"/>
            <w:tcMar>
              <w:top w:w="65" w:type="dxa"/>
              <w:left w:w="80" w:type="dxa"/>
              <w:bottom w:w="65" w:type="dxa"/>
              <w:right w:w="80" w:type="dxa"/>
            </w:tcMar>
            <w:vAlign w:val="center"/>
          </w:tcPr>
          <w:p w14:paraId="5C265930">
            <w:pPr>
              <w:pStyle w:val="23"/>
              <w:keepNext/>
              <w:wordWrap/>
              <w:snapToGrid w:val="0"/>
              <w:spacing w:before="0" w:after="0" w:line="270" w:lineRule="exact"/>
              <w:jc w:val="left"/>
            </w:pPr>
            <w:r>
              <w:t>Rx基带处理</w:t>
            </w:r>
          </w:p>
        </w:tc>
        <w:tc>
          <w:tcPr>
            <w:tcW w:w="1247" w:type="dxa"/>
            <w:tcMar>
              <w:top w:w="65" w:type="dxa"/>
              <w:left w:w="80" w:type="dxa"/>
              <w:bottom w:w="65" w:type="dxa"/>
              <w:right w:w="80" w:type="dxa"/>
            </w:tcMar>
            <w:vAlign w:val="center"/>
          </w:tcPr>
          <w:p w14:paraId="791B281F">
            <w:pPr>
              <w:pStyle w:val="23"/>
              <w:keepNext/>
              <w:wordWrap/>
              <w:snapToGrid w:val="0"/>
              <w:spacing w:before="0" w:after="0" w:line="270" w:lineRule="exact"/>
              <w:jc w:val="center"/>
            </w:pPr>
            <w:r>
              <w:t>204.8</w:t>
            </w:r>
          </w:p>
        </w:tc>
        <w:tc>
          <w:tcPr>
            <w:tcW w:w="1162" w:type="dxa"/>
            <w:tcMar>
              <w:top w:w="65" w:type="dxa"/>
              <w:left w:w="80" w:type="dxa"/>
              <w:bottom w:w="65" w:type="dxa"/>
              <w:right w:w="80" w:type="dxa"/>
            </w:tcMar>
            <w:vAlign w:val="center"/>
          </w:tcPr>
          <w:p w14:paraId="2787D68F">
            <w:pPr>
              <w:pStyle w:val="23"/>
              <w:keepNext/>
              <w:wordWrap/>
              <w:snapToGrid w:val="0"/>
              <w:spacing w:before="0" w:after="0" w:line="270" w:lineRule="exact"/>
              <w:jc w:val="center"/>
            </w:pPr>
            <w:r>
              <w:t>0.000</w:t>
            </w:r>
          </w:p>
        </w:tc>
        <w:tc>
          <w:tcPr>
            <w:tcW w:w="1162" w:type="dxa"/>
            <w:tcMar>
              <w:top w:w="65" w:type="dxa"/>
              <w:left w:w="80" w:type="dxa"/>
              <w:bottom w:w="65" w:type="dxa"/>
              <w:right w:w="80" w:type="dxa"/>
            </w:tcMar>
            <w:vAlign w:val="center"/>
          </w:tcPr>
          <w:p w14:paraId="11BA6F83">
            <w:pPr>
              <w:pStyle w:val="23"/>
              <w:keepNext/>
              <w:wordWrap/>
              <w:snapToGrid w:val="0"/>
              <w:spacing w:before="0" w:after="0" w:line="270" w:lineRule="exact"/>
              <w:jc w:val="center"/>
            </w:pPr>
            <w:r>
              <w:t>0.000</w:t>
            </w:r>
          </w:p>
        </w:tc>
        <w:tc>
          <w:tcPr>
            <w:tcW w:w="1162" w:type="dxa"/>
            <w:tcMar>
              <w:top w:w="65" w:type="dxa"/>
              <w:left w:w="80" w:type="dxa"/>
              <w:bottom w:w="65" w:type="dxa"/>
              <w:right w:w="80" w:type="dxa"/>
            </w:tcMar>
            <w:vAlign w:val="center"/>
          </w:tcPr>
          <w:p w14:paraId="62D8F221">
            <w:pPr>
              <w:pStyle w:val="23"/>
              <w:keepNext/>
              <w:wordWrap/>
              <w:snapToGrid w:val="0"/>
              <w:spacing w:before="0" w:after="0" w:line="270" w:lineRule="exact"/>
              <w:jc w:val="center"/>
            </w:pPr>
            <w:r>
              <w:t>0.005</w:t>
            </w:r>
          </w:p>
        </w:tc>
        <w:tc>
          <w:tcPr>
            <w:tcW w:w="1162" w:type="dxa"/>
            <w:tcMar>
              <w:top w:w="65" w:type="dxa"/>
              <w:left w:w="80" w:type="dxa"/>
              <w:bottom w:w="65" w:type="dxa"/>
              <w:right w:w="80" w:type="dxa"/>
            </w:tcMar>
            <w:vAlign w:val="center"/>
          </w:tcPr>
          <w:p w14:paraId="641B1265">
            <w:pPr>
              <w:pStyle w:val="23"/>
              <w:keepNext/>
              <w:wordWrap/>
              <w:snapToGrid w:val="0"/>
              <w:spacing w:before="0" w:after="0" w:line="270" w:lineRule="exact"/>
              <w:jc w:val="center"/>
            </w:pPr>
            <w:r>
              <w:t>0.000</w:t>
            </w:r>
          </w:p>
        </w:tc>
      </w:tr>
      <w:tr w14:paraId="4062C8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381" w:type="dxa"/>
            <w:tcMar>
              <w:top w:w="65" w:type="dxa"/>
              <w:left w:w="80" w:type="dxa"/>
              <w:bottom w:w="65" w:type="dxa"/>
              <w:right w:w="80" w:type="dxa"/>
            </w:tcMar>
            <w:vAlign w:val="center"/>
          </w:tcPr>
          <w:p w14:paraId="131E6454">
            <w:pPr>
              <w:pStyle w:val="23"/>
              <w:keepNext/>
              <w:wordWrap/>
              <w:snapToGrid w:val="0"/>
              <w:spacing w:before="0" w:after="0" w:line="270" w:lineRule="exact"/>
              <w:jc w:val="left"/>
            </w:pPr>
            <w:r>
              <w:t>Rx译码核</w:t>
            </w:r>
          </w:p>
        </w:tc>
        <w:tc>
          <w:tcPr>
            <w:tcW w:w="1247" w:type="dxa"/>
            <w:tcMar>
              <w:top w:w="65" w:type="dxa"/>
              <w:left w:w="80" w:type="dxa"/>
              <w:bottom w:w="65" w:type="dxa"/>
              <w:right w:w="80" w:type="dxa"/>
            </w:tcMar>
            <w:vAlign w:val="center"/>
          </w:tcPr>
          <w:p w14:paraId="064FA384">
            <w:pPr>
              <w:pStyle w:val="23"/>
              <w:keepNext/>
              <w:wordWrap/>
              <w:snapToGrid w:val="0"/>
              <w:spacing w:before="0" w:after="0" w:line="270" w:lineRule="exact"/>
              <w:jc w:val="center"/>
            </w:pPr>
            <w:r>
              <w:t>307.2</w:t>
            </w:r>
          </w:p>
        </w:tc>
        <w:tc>
          <w:tcPr>
            <w:tcW w:w="1162" w:type="dxa"/>
            <w:tcMar>
              <w:top w:w="65" w:type="dxa"/>
              <w:left w:w="80" w:type="dxa"/>
              <w:bottom w:w="65" w:type="dxa"/>
              <w:right w:w="80" w:type="dxa"/>
            </w:tcMar>
            <w:vAlign w:val="center"/>
          </w:tcPr>
          <w:p w14:paraId="05C02103">
            <w:pPr>
              <w:pStyle w:val="23"/>
              <w:keepNext/>
              <w:wordWrap/>
              <w:snapToGrid w:val="0"/>
              <w:spacing w:before="0" w:after="0" w:line="270" w:lineRule="exact"/>
              <w:jc w:val="center"/>
            </w:pPr>
            <w:r>
              <w:t>0.039</w:t>
            </w:r>
          </w:p>
        </w:tc>
        <w:tc>
          <w:tcPr>
            <w:tcW w:w="1162" w:type="dxa"/>
            <w:tcMar>
              <w:top w:w="65" w:type="dxa"/>
              <w:left w:w="80" w:type="dxa"/>
              <w:bottom w:w="65" w:type="dxa"/>
              <w:right w:w="80" w:type="dxa"/>
            </w:tcMar>
            <w:vAlign w:val="center"/>
          </w:tcPr>
          <w:p w14:paraId="52525A3F">
            <w:pPr>
              <w:pStyle w:val="23"/>
              <w:keepNext/>
              <w:wordWrap/>
              <w:snapToGrid w:val="0"/>
              <w:spacing w:before="0" w:after="0" w:line="270" w:lineRule="exact"/>
              <w:jc w:val="center"/>
            </w:pPr>
            <w:r>
              <w:t>0.000</w:t>
            </w:r>
          </w:p>
        </w:tc>
        <w:tc>
          <w:tcPr>
            <w:tcW w:w="1162" w:type="dxa"/>
            <w:tcMar>
              <w:top w:w="65" w:type="dxa"/>
              <w:left w:w="80" w:type="dxa"/>
              <w:bottom w:w="65" w:type="dxa"/>
              <w:right w:w="80" w:type="dxa"/>
            </w:tcMar>
            <w:vAlign w:val="center"/>
          </w:tcPr>
          <w:p w14:paraId="56626C6D">
            <w:pPr>
              <w:pStyle w:val="23"/>
              <w:keepNext/>
              <w:wordWrap/>
              <w:snapToGrid w:val="0"/>
              <w:spacing w:before="0" w:after="0" w:line="270" w:lineRule="exact"/>
              <w:jc w:val="center"/>
            </w:pPr>
            <w:r>
              <w:t>0.006</w:t>
            </w:r>
          </w:p>
        </w:tc>
        <w:tc>
          <w:tcPr>
            <w:tcW w:w="1162" w:type="dxa"/>
            <w:tcMar>
              <w:top w:w="65" w:type="dxa"/>
              <w:left w:w="80" w:type="dxa"/>
              <w:bottom w:w="65" w:type="dxa"/>
              <w:right w:w="80" w:type="dxa"/>
            </w:tcMar>
            <w:vAlign w:val="center"/>
          </w:tcPr>
          <w:p w14:paraId="3702E664">
            <w:pPr>
              <w:pStyle w:val="23"/>
              <w:keepNext/>
              <w:wordWrap/>
              <w:snapToGrid w:val="0"/>
              <w:spacing w:before="0" w:after="0" w:line="270" w:lineRule="exact"/>
              <w:jc w:val="center"/>
            </w:pPr>
            <w:r>
              <w:t>0.000</w:t>
            </w:r>
          </w:p>
        </w:tc>
      </w:tr>
      <w:tr w14:paraId="3C3C4E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381" w:type="dxa"/>
            <w:tcMar>
              <w:top w:w="65" w:type="dxa"/>
              <w:left w:w="80" w:type="dxa"/>
              <w:bottom w:w="65" w:type="dxa"/>
              <w:right w:w="80" w:type="dxa"/>
            </w:tcMar>
            <w:vAlign w:val="center"/>
          </w:tcPr>
          <w:p w14:paraId="304E819D">
            <w:pPr>
              <w:pStyle w:val="23"/>
              <w:wordWrap/>
              <w:snapToGrid w:val="0"/>
              <w:spacing w:before="0" w:after="0" w:line="270" w:lineRule="exact"/>
              <w:jc w:val="left"/>
            </w:pPr>
            <w:r>
              <w:t>Rx反馈接口</w:t>
            </w:r>
          </w:p>
        </w:tc>
        <w:tc>
          <w:tcPr>
            <w:tcW w:w="1247" w:type="dxa"/>
            <w:tcMar>
              <w:top w:w="65" w:type="dxa"/>
              <w:left w:w="80" w:type="dxa"/>
              <w:bottom w:w="65" w:type="dxa"/>
              <w:right w:w="80" w:type="dxa"/>
            </w:tcMar>
            <w:vAlign w:val="center"/>
          </w:tcPr>
          <w:p w14:paraId="360A147A">
            <w:pPr>
              <w:pStyle w:val="23"/>
              <w:wordWrap/>
              <w:snapToGrid w:val="0"/>
              <w:spacing w:before="0" w:after="0" w:line="270" w:lineRule="exact"/>
              <w:jc w:val="center"/>
            </w:pPr>
            <w:r>
              <w:t>40.96</w:t>
            </w:r>
          </w:p>
        </w:tc>
        <w:tc>
          <w:tcPr>
            <w:tcW w:w="1162" w:type="dxa"/>
            <w:tcMar>
              <w:top w:w="65" w:type="dxa"/>
              <w:left w:w="80" w:type="dxa"/>
              <w:bottom w:w="65" w:type="dxa"/>
              <w:right w:w="80" w:type="dxa"/>
            </w:tcMar>
            <w:vAlign w:val="center"/>
          </w:tcPr>
          <w:p w14:paraId="6D0F92DC">
            <w:pPr>
              <w:pStyle w:val="23"/>
              <w:wordWrap/>
              <w:snapToGrid w:val="0"/>
              <w:spacing w:before="0" w:after="0" w:line="270" w:lineRule="exact"/>
              <w:jc w:val="center"/>
            </w:pPr>
            <w:r>
              <w:t>13.695</w:t>
            </w:r>
          </w:p>
        </w:tc>
        <w:tc>
          <w:tcPr>
            <w:tcW w:w="1162" w:type="dxa"/>
            <w:tcMar>
              <w:top w:w="65" w:type="dxa"/>
              <w:left w:w="80" w:type="dxa"/>
              <w:bottom w:w="65" w:type="dxa"/>
              <w:right w:w="80" w:type="dxa"/>
            </w:tcMar>
            <w:vAlign w:val="center"/>
          </w:tcPr>
          <w:p w14:paraId="168CFED0">
            <w:pPr>
              <w:pStyle w:val="23"/>
              <w:wordWrap/>
              <w:snapToGrid w:val="0"/>
              <w:spacing w:before="0" w:after="0" w:line="270" w:lineRule="exact"/>
              <w:jc w:val="center"/>
            </w:pPr>
            <w:r>
              <w:t>0.000</w:t>
            </w:r>
          </w:p>
        </w:tc>
        <w:tc>
          <w:tcPr>
            <w:tcW w:w="1162" w:type="dxa"/>
            <w:tcMar>
              <w:top w:w="65" w:type="dxa"/>
              <w:left w:w="80" w:type="dxa"/>
              <w:bottom w:w="65" w:type="dxa"/>
              <w:right w:w="80" w:type="dxa"/>
            </w:tcMar>
            <w:vAlign w:val="center"/>
          </w:tcPr>
          <w:p w14:paraId="1F28D46F">
            <w:pPr>
              <w:pStyle w:val="23"/>
              <w:wordWrap/>
              <w:snapToGrid w:val="0"/>
              <w:spacing w:before="0" w:after="0" w:line="270" w:lineRule="exact"/>
              <w:jc w:val="center"/>
            </w:pPr>
            <w:r>
              <w:t>0.011</w:t>
            </w:r>
          </w:p>
        </w:tc>
        <w:tc>
          <w:tcPr>
            <w:tcW w:w="1162" w:type="dxa"/>
            <w:tcMar>
              <w:top w:w="65" w:type="dxa"/>
              <w:left w:w="80" w:type="dxa"/>
              <w:bottom w:w="65" w:type="dxa"/>
              <w:right w:w="80" w:type="dxa"/>
            </w:tcMar>
            <w:vAlign w:val="center"/>
          </w:tcPr>
          <w:p w14:paraId="238B33B6">
            <w:pPr>
              <w:pStyle w:val="23"/>
              <w:wordWrap/>
              <w:snapToGrid w:val="0"/>
              <w:spacing w:before="0" w:after="0" w:line="270" w:lineRule="exact"/>
              <w:jc w:val="center"/>
            </w:pPr>
            <w:r>
              <w:t>0.000</w:t>
            </w:r>
          </w:p>
        </w:tc>
      </w:tr>
    </w:tbl>
    <w:p w14:paraId="4281FD52">
      <w:pPr>
        <w:pStyle w:val="26"/>
        <w:wordWrap w:val="0"/>
        <w:snapToGrid w:val="0"/>
        <w:spacing w:before="0" w:after="20" w:line="40" w:lineRule="exact"/>
      </w:pPr>
    </w:p>
    <w:p w14:paraId="7AEB2DF9">
      <w:pPr>
        <w:pStyle w:val="19"/>
        <w:snapToGrid w:val="0"/>
        <w:spacing w:before="180" w:after="60" w:line="360" w:lineRule="exact"/>
      </w:pPr>
      <w:r>
        <w:t xml:space="preserve">3.5 可复用的研发与交付工具</w:t>
      </w:r>
    </w:p>
    <w:p w14:paraId="4C4E7462">
      <w:pPr>
        <w:pStyle w:val="17"/>
        <w:wordWrap w:val="0"/>
        <w:snapToGrid w:val="0"/>
        <w:spacing w:before="0" w:after="0" w:line="400" w:lineRule="exact"/>
      </w:pPr>
      <w:r>
        <w:t xml:space="preserve">研发过程将依赖清点、资源分析和数值验证整理为可复用工具。例如，映射位序核对逐点比较发送bit、映射星座与HDL输入，确认MATLAB序列首bit与HDL din[0]的对应关系。表17列出三项研发核对工具及其验证范围。</w:t>
      </w:r>
    </w:p>
    <w:p w14:paraId="67033687">
      <w:pPr>
        <w:pStyle w:val="22"/>
        <w:keepNext/>
        <w:snapToGrid w:val="0"/>
        <w:spacing w:before="60" w:after="120" w:line="270" w:lineRule="exact"/>
      </w:pPr>
      <w:r>
        <w:t xml:space="preserve">表17  三项研发核对工具</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2665"/>
        <w:gridCol w:w="3118"/>
        <w:gridCol w:w="2494"/>
      </w:tblGrid>
      <w:tr w14:paraId="1906F4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2665" w:type="dxa"/>
            <w:shd w:val="clear" w:color="auto" w:fill="EAEAEA"/>
            <w:tcMar>
              <w:top w:w="65" w:type="dxa"/>
              <w:left w:w="80" w:type="dxa"/>
              <w:bottom w:w="65" w:type="dxa"/>
              <w:right w:w="80" w:type="dxa"/>
            </w:tcMar>
            <w:vAlign w:val="center"/>
          </w:tcPr>
          <w:p w14:paraId="7D70463A">
            <w:pPr>
              <w:pStyle w:val="23"/>
              <w:keepNext/>
              <w:wordWrap/>
              <w:snapToGrid w:val="0"/>
              <w:spacing w:before="0" w:after="0" w:line="270" w:lineRule="exact"/>
              <w:jc w:val="center"/>
            </w:pPr>
            <w:r>
              <w:rPr>
                <w:b/>
              </w:rPr>
              <w:t>技能入口</w:t>
            </w:r>
          </w:p>
        </w:tc>
        <w:tc>
          <w:tcPr>
            <w:tcW w:w="3118" w:type="dxa"/>
            <w:shd w:val="clear" w:color="auto" w:fill="EAEAEA"/>
            <w:tcMar>
              <w:top w:w="65" w:type="dxa"/>
              <w:left w:w="80" w:type="dxa"/>
              <w:bottom w:w="65" w:type="dxa"/>
              <w:right w:w="80" w:type="dxa"/>
            </w:tcMar>
            <w:vAlign w:val="center"/>
          </w:tcPr>
          <w:p w14:paraId="51224ECB">
            <w:pPr>
              <w:pStyle w:val="23"/>
              <w:keepNext/>
              <w:wordWrap/>
              <w:snapToGrid w:val="0"/>
              <w:spacing w:before="0" w:after="0" w:line="270" w:lineRule="exact"/>
              <w:jc w:val="center"/>
            </w:pPr>
            <w:r>
              <w:rPr>
                <w:b/>
              </w:rPr>
              <w:t>输入与输出</w:t>
            </w:r>
          </w:p>
        </w:tc>
        <w:tc>
          <w:tcPr>
            <w:tcW w:w="2494" w:type="dxa"/>
            <w:shd w:val="clear" w:color="auto" w:fill="EAEAEA"/>
            <w:tcMar>
              <w:top w:w="65" w:type="dxa"/>
              <w:left w:w="80" w:type="dxa"/>
              <w:bottom w:w="65" w:type="dxa"/>
              <w:right w:w="80" w:type="dxa"/>
            </w:tcMar>
            <w:vAlign w:val="center"/>
          </w:tcPr>
          <w:p w14:paraId="42112037">
            <w:pPr>
              <w:pStyle w:val="23"/>
              <w:keepNext/>
              <w:wordWrap/>
              <w:snapToGrid w:val="0"/>
              <w:spacing w:before="0" w:after="0" w:line="270" w:lineRule="exact"/>
              <w:jc w:val="center"/>
            </w:pPr>
            <w:r>
              <w:rPr>
                <w:b/>
              </w:rPr>
              <w:t>已验证范围</w:t>
            </w:r>
          </w:p>
        </w:tc>
      </w:tr>
      <w:tr w14:paraId="37B704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665" w:type="dxa"/>
            <w:tcMar>
              <w:top w:w="65" w:type="dxa"/>
              <w:left w:w="80" w:type="dxa"/>
              <w:bottom w:w="65" w:type="dxa"/>
              <w:right w:w="80" w:type="dxa"/>
            </w:tcMar>
            <w:vAlign w:val="center"/>
          </w:tcPr>
          <w:p w14:paraId="088CD95E">
            <w:pPr>
              <w:pStyle w:val="23"/>
              <w:keepNext/>
              <w:wordWrap/>
              <w:snapToGrid w:val="0"/>
              <w:spacing w:before="0" w:after="0" w:line="270" w:lineRule="exact"/>
              <w:jc w:val="left"/>
            </w:pPr>
            <w:r>
              <w:t>sherl-vivado-source-audit</w:t>
            </w:r>
          </w:p>
        </w:tc>
        <w:tc>
          <w:tcPr>
            <w:tcW w:w="3118" w:type="dxa"/>
            <w:tcMar>
              <w:top w:w="65" w:type="dxa"/>
              <w:left w:w="80" w:type="dxa"/>
              <w:bottom w:w="65" w:type="dxa"/>
              <w:right w:w="80" w:type="dxa"/>
            </w:tcMar>
            <w:vAlign w:val="center"/>
          </w:tcPr>
          <w:p w14:paraId="4CEC7B25">
            <w:pPr>
              <w:pStyle w:val="23"/>
              <w:keepNext/>
              <w:wordWrap/>
              <w:snapToGrid w:val="0"/>
              <w:spacing w:before="0" w:after="0" w:line="270" w:lineRule="exact"/>
              <w:jc w:val="left"/>
            </w:pPr>
            <w:r>
              <w:t>源树/冻结参考→依赖、路径及改动审计</w:t>
            </w:r>
          </w:p>
        </w:tc>
        <w:tc>
          <w:tcPr>
            <w:tcW w:w="2494" w:type="dxa"/>
            <w:tcMar>
              <w:top w:w="65" w:type="dxa"/>
              <w:left w:w="80" w:type="dxa"/>
              <w:bottom w:w="65" w:type="dxa"/>
              <w:right w:w="80" w:type="dxa"/>
            </w:tcMar>
            <w:vAlign w:val="center"/>
          </w:tcPr>
          <w:p w14:paraId="05A4DFD6">
            <w:pPr>
              <w:pStyle w:val="23"/>
              <w:keepNext/>
              <w:wordWrap/>
              <w:snapToGrid w:val="0"/>
              <w:spacing w:before="0" w:after="0" w:line="270" w:lineRule="exact"/>
              <w:jc w:val="left"/>
            </w:pPr>
            <w:r>
              <w:t>55项正反样例，包含正确拒绝和待审</w:t>
            </w:r>
          </w:p>
        </w:tc>
      </w:tr>
      <w:tr w14:paraId="317F85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665" w:type="dxa"/>
            <w:tcMar>
              <w:top w:w="65" w:type="dxa"/>
              <w:left w:w="80" w:type="dxa"/>
              <w:bottom w:w="65" w:type="dxa"/>
              <w:right w:w="80" w:type="dxa"/>
            </w:tcMar>
            <w:vAlign w:val="center"/>
          </w:tcPr>
          <w:p w14:paraId="7C9ED134">
            <w:pPr>
              <w:pStyle w:val="23"/>
              <w:keepNext/>
              <w:wordWrap/>
              <w:snapToGrid w:val="0"/>
              <w:spacing w:before="0" w:after="0" w:line="270" w:lineRule="exact"/>
              <w:jc w:val="left"/>
            </w:pPr>
            <w:r>
              <w:t>sherl-vivado-resource-baseline</w:t>
            </w:r>
          </w:p>
        </w:tc>
        <w:tc>
          <w:tcPr>
            <w:tcW w:w="3118" w:type="dxa"/>
            <w:tcMar>
              <w:top w:w="65" w:type="dxa"/>
              <w:left w:w="80" w:type="dxa"/>
              <w:bottom w:w="65" w:type="dxa"/>
              <w:right w:w="80" w:type="dxa"/>
            </w:tcMar>
            <w:vAlign w:val="center"/>
          </w:tcPr>
          <w:p w14:paraId="575A83C1">
            <w:pPr>
              <w:pStyle w:val="23"/>
              <w:keepNext/>
              <w:wordWrap/>
              <w:snapToGrid w:val="0"/>
              <w:spacing w:before="0" w:after="0" w:line="270" w:lineRule="exact"/>
              <w:jc w:val="left"/>
            </w:pPr>
            <w:r>
              <w:t>既有DCP/run→整机及层级资源、时序信息</w:t>
            </w:r>
          </w:p>
        </w:tc>
        <w:tc>
          <w:tcPr>
            <w:tcW w:w="2494" w:type="dxa"/>
            <w:tcMar>
              <w:top w:w="65" w:type="dxa"/>
              <w:left w:w="80" w:type="dxa"/>
              <w:bottom w:w="65" w:type="dxa"/>
              <w:right w:w="80" w:type="dxa"/>
            </w:tcMar>
            <w:vAlign w:val="center"/>
          </w:tcPr>
          <w:p w14:paraId="4122F60C">
            <w:pPr>
              <w:pStyle w:val="23"/>
              <w:keepNext/>
              <w:wordWrap/>
              <w:snapToGrid w:val="0"/>
              <w:spacing w:before="0" w:after="0" w:line="270" w:lineRule="exact"/>
              <w:jc w:val="left"/>
            </w:pPr>
            <w:r>
              <w:t>3次只读采集，缺项保留未知</w:t>
            </w:r>
          </w:p>
        </w:tc>
      </w:tr>
      <w:tr w14:paraId="404BBE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2665" w:type="dxa"/>
            <w:tcMar>
              <w:top w:w="65" w:type="dxa"/>
              <w:left w:w="80" w:type="dxa"/>
              <w:bottom w:w="65" w:type="dxa"/>
              <w:right w:w="80" w:type="dxa"/>
            </w:tcMar>
            <w:vAlign w:val="center"/>
          </w:tcPr>
          <w:p w14:paraId="46CC355B">
            <w:pPr>
              <w:pStyle w:val="23"/>
              <w:wordWrap/>
              <w:snapToGrid w:val="0"/>
              <w:spacing w:before="0" w:after="0" w:line="270" w:lineRule="exact"/>
              <w:jc w:val="left"/>
            </w:pPr>
            <w:r>
              <w:t>sherl-phy-checkpoint-compare</w:t>
            </w:r>
          </w:p>
        </w:tc>
        <w:tc>
          <w:tcPr>
            <w:tcW w:w="3118" w:type="dxa"/>
            <w:tcMar>
              <w:top w:w="65" w:type="dxa"/>
              <w:left w:w="80" w:type="dxa"/>
              <w:bottom w:w="65" w:type="dxa"/>
              <w:right w:w="80" w:type="dxa"/>
            </w:tcMar>
            <w:vAlign w:val="center"/>
          </w:tcPr>
          <w:p w14:paraId="1F179814">
            <w:pPr>
              <w:pStyle w:val="23"/>
              <w:wordWrap/>
              <w:snapToGrid w:val="0"/>
              <w:spacing w:before="0" w:after="0" w:line="270" w:lineRule="exact"/>
              <w:jc w:val="left"/>
            </w:pPr>
            <w:r>
              <w:t>同输入检查点与契约→逐帧bit/MER核对</w:t>
            </w:r>
          </w:p>
        </w:tc>
        <w:tc>
          <w:tcPr>
            <w:tcW w:w="2494" w:type="dxa"/>
            <w:tcMar>
              <w:top w:w="65" w:type="dxa"/>
              <w:left w:w="80" w:type="dxa"/>
              <w:bottom w:w="65" w:type="dxa"/>
              <w:right w:w="80" w:type="dxa"/>
            </w:tcMar>
            <w:vAlign w:val="center"/>
          </w:tcPr>
          <w:p w14:paraId="0CFA9B2A">
            <w:pPr>
              <w:pStyle w:val="23"/>
              <w:wordWrap/>
              <w:snapToGrid w:val="0"/>
              <w:spacing w:before="0" w:after="0" w:line="270" w:lineRule="exact"/>
              <w:jc w:val="left"/>
            </w:pPr>
            <w:r>
              <w:t>6组I/Q读取样例；不含项目运行器</w:t>
            </w:r>
          </w:p>
        </w:tc>
      </w:tr>
    </w:tbl>
    <w:p w14:paraId="050F819F">
      <w:pPr>
        <w:pStyle w:val="26"/>
        <w:wordWrap w:val="0"/>
        <w:snapToGrid w:val="0"/>
        <w:spacing w:before="0" w:after="20" w:line="40" w:lineRule="exact"/>
      </w:pPr>
    </w:p>
    <w:p w14:paraId="66F8B02D">
      <w:pPr>
        <w:pStyle w:val="17"/>
        <w:wordWrap w:val="0"/>
        <w:snapToGrid w:val="0"/>
        <w:spacing w:before="0" w:after="0" w:line="400" w:lineRule="exact"/>
      </w:pPr>
      <w:r>
        <w:t xml:space="preserve">另有sherl-vivado-netlist-delivery与sherl-github-project-publish两项交付工具，分别用于网表封装与工程绑定、文件清单核对与仓库发布。五项工具以skill目录内的SKILL.md为入口，附适用范围、输入要求与必要脚本；表17的样例数表示工具行为的验证范围。</w:t>
      </w:r>
    </w:p>
    <w:p w14:paraId="629BBF9B">
      <w:pPr>
        <w:pStyle w:val="19"/>
        <w:snapToGrid w:val="0"/>
        <w:spacing w:before="180" w:after="60" w:line="360" w:lineRule="exact"/>
      </w:pPr>
      <w:r>
        <w:t xml:space="preserve">3.6 材料组织与使用方法</w:t>
      </w:r>
    </w:p>
    <w:p w14:paraId="65F44677">
      <w:pPr>
        <w:pStyle w:val="20"/>
        <w:snapToGrid w:val="0"/>
        <w:spacing w:before="120" w:after="60" w:line="360" w:lineRule="exact"/>
      </w:pPr>
      <w:r>
        <w:t xml:space="preserve">3.6.1 提交材料与使用入口</w:t>
      </w:r>
    </w:p>
    <w:p w14:paraId="5FDD4DD0">
      <w:pPr>
        <w:pStyle w:val="17"/>
        <w:wordWrap w:val="0"/>
        <w:snapToGrid w:val="0"/>
        <w:spacing w:before="0" w:after="0" w:line="400" w:lineRule="exact"/>
        <w:jc w:val="left"/>
      </w:pPr>
      <w:r>
        <w:t xml:space="preserve">提交材料按技术报告、工程、作品验证资料和工具组织，主要入口见表18。工程构建、仿真及板级操作使用工程内说明，测试配置与结果按验证对象归档。</w:t>
      </w:r>
    </w:p>
    <w:p w14:paraId="04271C39">
      <w:pPr>
        <w:pStyle w:val="22"/>
        <w:keepNext/>
        <w:snapToGrid w:val="0"/>
        <w:spacing w:before="60" w:after="120" w:line="270" w:lineRule="exact"/>
      </w:pPr>
      <w:r>
        <w:t xml:space="preserve">表18  提交材料与使用入口</w:t>
      </w:r>
    </w:p>
    <w:tbl>
      <w:tblPr>
        <w:tblStyle w:val="8"/>
        <w:tblW w:w="827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40" w:type="dxa"/>
          <w:left w:w="80" w:type="dxa"/>
          <w:bottom w:w="40" w:type="dxa"/>
          <w:right w:w="80" w:type="dxa"/>
        </w:tblCellMar>
      </w:tblPr>
      <w:tblGrid>
        <w:gridCol w:w="1587"/>
        <w:gridCol w:w="3572"/>
        <w:gridCol w:w="3118"/>
      </w:tblGrid>
      <w:tr w14:paraId="7EE329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tblHeader/>
          <w:jc w:val="center"/>
        </w:trPr>
        <w:tc>
          <w:tcPr>
            <w:tcW w:w="1587" w:type="dxa"/>
            <w:shd w:val="clear" w:color="auto" w:fill="EAEAEA"/>
            <w:tcMar>
              <w:top w:w="65" w:type="dxa"/>
              <w:left w:w="80" w:type="dxa"/>
              <w:bottom w:w="65" w:type="dxa"/>
              <w:right w:w="80" w:type="dxa"/>
            </w:tcMar>
            <w:vAlign w:val="center"/>
          </w:tcPr>
          <w:p w14:paraId="059E969B">
            <w:pPr>
              <w:pStyle w:val="23"/>
              <w:keepNext/>
              <w:wordWrap/>
              <w:snapToGrid w:val="0"/>
              <w:spacing w:before="0" w:after="0" w:line="270" w:lineRule="exact"/>
              <w:jc w:val="center"/>
            </w:pPr>
            <w:r>
              <w:rPr>
                <w:b/>
              </w:rPr>
              <w:t xml:space="preserve">材料</w:t>
            </w:r>
          </w:p>
        </w:tc>
        <w:tc>
          <w:tcPr>
            <w:tcW w:w="3572" w:type="dxa"/>
            <w:shd w:val="clear" w:color="auto" w:fill="EAEAEA"/>
            <w:tcMar>
              <w:top w:w="65" w:type="dxa"/>
              <w:left w:w="80" w:type="dxa"/>
              <w:bottom w:w="65" w:type="dxa"/>
              <w:right w:w="80" w:type="dxa"/>
            </w:tcMar>
            <w:vAlign w:val="center"/>
          </w:tcPr>
          <w:p w14:paraId="224754E0">
            <w:pPr>
              <w:pStyle w:val="23"/>
              <w:keepNext/>
              <w:wordWrap/>
              <w:snapToGrid w:val="0"/>
              <w:spacing w:before="0" w:after="0" w:line="270" w:lineRule="exact"/>
              <w:jc w:val="center"/>
            </w:pPr>
            <w:r>
              <w:rPr>
                <w:b/>
              </w:rPr>
              <w:t xml:space="preserve">使用入口</w:t>
            </w:r>
          </w:p>
        </w:tc>
        <w:tc>
          <w:tcPr>
            <w:tcW w:w="3118" w:type="dxa"/>
            <w:shd w:val="clear" w:color="auto" w:fill="EAEAEA"/>
            <w:tcMar>
              <w:top w:w="65" w:type="dxa"/>
              <w:left w:w="80" w:type="dxa"/>
              <w:bottom w:w="65" w:type="dxa"/>
              <w:right w:w="80" w:type="dxa"/>
            </w:tcMar>
            <w:vAlign w:val="center"/>
          </w:tcPr>
          <w:p w14:paraId="493F809F">
            <w:pPr>
              <w:pStyle w:val="23"/>
              <w:keepNext/>
              <w:wordWrap/>
              <w:snapToGrid w:val="0"/>
              <w:spacing w:before="0" w:after="0" w:line="270" w:lineRule="exact"/>
              <w:jc w:val="center"/>
            </w:pPr>
            <w:r>
              <w:rPr>
                <w:b/>
              </w:rPr>
              <w:t xml:space="preserve">主要内容</w:t>
            </w:r>
          </w:p>
        </w:tc>
      </w:tr>
      <w:tr w14:paraId="015987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587" w:type="dxa"/>
            <w:tcMar>
              <w:top w:w="65" w:type="dxa"/>
              <w:left w:w="80" w:type="dxa"/>
              <w:bottom w:w="65" w:type="dxa"/>
              <w:right w:w="80" w:type="dxa"/>
            </w:tcMar>
            <w:vAlign w:val="center"/>
          </w:tcPr>
          <w:p w14:paraId="6F330622">
            <w:pPr>
              <w:pStyle w:val="23"/>
              <w:keepNext/>
              <w:wordWrap/>
              <w:snapToGrid w:val="0"/>
              <w:spacing w:before="0" w:after="0" w:line="270" w:lineRule="exact"/>
              <w:jc w:val="center"/>
            </w:pPr>
            <w:r>
              <w:t xml:space="preserve">材料总索引</w:t>
            </w:r>
          </w:p>
        </w:tc>
        <w:tc>
          <w:tcPr>
            <w:tcW w:w="3572" w:type="dxa"/>
            <w:tcMar>
              <w:top w:w="65" w:type="dxa"/>
              <w:left w:w="80" w:type="dxa"/>
              <w:bottom w:w="65" w:type="dxa"/>
              <w:right w:w="80" w:type="dxa"/>
            </w:tcMar>
            <w:vAlign w:val="center"/>
          </w:tcPr>
          <w:p w14:paraId="14C11F16">
            <w:pPr>
              <w:pStyle w:val="23"/>
              <w:keepNext/>
              <w:wordWrap/>
              <w:snapToGrid w:val="0"/>
              <w:spacing w:before="0" w:after="0" w:line="270" w:lineRule="exact"/>
              <w:jc w:val="center"/>
            </w:pPr>
            <w:r>
              <w:t xml:space="preserve">README.md</w:t>
            </w:r>
          </w:p>
        </w:tc>
        <w:tc>
          <w:tcPr>
            <w:tcW w:w="3118" w:type="dxa"/>
            <w:tcMar>
              <w:top w:w="65" w:type="dxa"/>
              <w:left w:w="80" w:type="dxa"/>
              <w:bottom w:w="65" w:type="dxa"/>
              <w:right w:w="80" w:type="dxa"/>
            </w:tcMar>
            <w:vAlign w:val="center"/>
          </w:tcPr>
          <w:p w14:paraId="70F1B7FD">
            <w:pPr>
              <w:pStyle w:val="23"/>
              <w:keepNext/>
              <w:wordWrap/>
              <w:snapToGrid w:val="0"/>
              <w:spacing w:before="0" w:after="0" w:line="270" w:lineRule="exact"/>
              <w:jc w:val="center"/>
            </w:pPr>
            <w:r>
              <w:t xml:space="preserve">目录与使用顺序</w:t>
            </w:r>
          </w:p>
        </w:tc>
      </w:tr>
      <w:tr w14:paraId="3EB812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587" w:type="dxa"/>
            <w:tcMar>
              <w:top w:w="65" w:type="dxa"/>
              <w:left w:w="80" w:type="dxa"/>
              <w:bottom w:w="65" w:type="dxa"/>
              <w:right w:w="80" w:type="dxa"/>
            </w:tcMar>
            <w:vAlign w:val="center"/>
          </w:tcPr>
          <w:p w14:paraId="3C91BE3D">
            <w:pPr>
              <w:pStyle w:val="23"/>
              <w:keepNext/>
              <w:wordWrap/>
              <w:snapToGrid w:val="0"/>
              <w:spacing w:before="0" w:after="0" w:line="270" w:lineRule="exact"/>
              <w:jc w:val="center"/>
            </w:pPr>
            <w:r>
              <w:t xml:space="preserve">工程</w:t>
            </w:r>
          </w:p>
        </w:tc>
        <w:tc>
          <w:tcPr>
            <w:tcW w:w="3572" w:type="dxa"/>
            <w:tcMar>
              <w:top w:w="65" w:type="dxa"/>
              <w:left w:w="80" w:type="dxa"/>
              <w:bottom w:w="65" w:type="dxa"/>
              <w:right w:w="80" w:type="dxa"/>
            </w:tcMar>
            <w:vAlign w:val="center"/>
          </w:tcPr>
          <w:p w14:paraId="33F5C415">
            <w:pPr>
              <w:pStyle w:val="23"/>
              <w:keepNext/>
              <w:wordWrap/>
              <w:snapToGrid w:val="0"/>
              <w:spacing w:before="0" w:after="0" w:line="270" w:lineRule="exact"/>
              <w:jc w:val="center"/>
            </w:pPr>
            <w:r>
              <w:t xml:space="preserve">MultiRatePrj4Github_AdaptiveX/</w:t>
            </w:r>
          </w:p>
        </w:tc>
        <w:tc>
          <w:tcPr>
            <w:tcW w:w="3118" w:type="dxa"/>
            <w:tcMar>
              <w:top w:w="65" w:type="dxa"/>
              <w:left w:w="80" w:type="dxa"/>
              <w:bottom w:w="65" w:type="dxa"/>
              <w:right w:w="80" w:type="dxa"/>
            </w:tcMar>
            <w:vAlign w:val="center"/>
          </w:tcPr>
          <w:p w14:paraId="2CFF6469">
            <w:pPr>
              <w:pStyle w:val="23"/>
              <w:keepNext/>
              <w:wordWrap/>
              <w:snapToGrid w:val="0"/>
              <w:spacing w:before="0" w:after="0" w:line="270" w:lineRule="exact"/>
              <w:jc w:val="center"/>
            </w:pPr>
            <w:r>
              <w:t xml:space="preserve">Vivado/Vitis构建、仿真、数值核对与上位机</w:t>
            </w:r>
          </w:p>
        </w:tc>
      </w:tr>
      <w:tr w14:paraId="3E18E9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587" w:type="dxa"/>
            <w:tcMar>
              <w:top w:w="65" w:type="dxa"/>
              <w:left w:w="80" w:type="dxa"/>
              <w:bottom w:w="65" w:type="dxa"/>
              <w:right w:w="80" w:type="dxa"/>
            </w:tcMar>
            <w:vAlign w:val="center"/>
          </w:tcPr>
          <w:p w14:paraId="1C444183">
            <w:pPr>
              <w:pStyle w:val="23"/>
              <w:keepNext/>
              <w:wordWrap/>
              <w:snapToGrid w:val="0"/>
              <w:spacing w:before="0" w:after="0" w:line="270" w:lineRule="exact"/>
              <w:jc w:val="center"/>
            </w:pPr>
            <w:r>
              <w:t xml:space="preserve">作品验证资料</w:t>
            </w:r>
          </w:p>
        </w:tc>
        <w:tc>
          <w:tcPr>
            <w:tcW w:w="3572" w:type="dxa"/>
            <w:tcMar>
              <w:top w:w="65" w:type="dxa"/>
              <w:left w:w="80" w:type="dxa"/>
              <w:bottom w:w="65" w:type="dxa"/>
              <w:right w:w="80" w:type="dxa"/>
            </w:tcMar>
            <w:vAlign w:val="center"/>
          </w:tcPr>
          <w:p w14:paraId="1EB8ADB9">
            <w:pPr>
              <w:pStyle w:val="23"/>
              <w:keepNext/>
              <w:wordWrap/>
              <w:snapToGrid w:val="0"/>
              <w:spacing w:before="0" w:after="0" w:line="270" w:lineRule="exact"/>
              <w:jc w:val="center"/>
            </w:pPr>
            <w:r>
              <w:t xml:space="preserve">evidence/</w:t>
            </w:r>
          </w:p>
        </w:tc>
        <w:tc>
          <w:tcPr>
            <w:tcW w:w="3118" w:type="dxa"/>
            <w:tcMar>
              <w:top w:w="65" w:type="dxa"/>
              <w:left w:w="80" w:type="dxa"/>
              <w:bottom w:w="65" w:type="dxa"/>
              <w:right w:w="80" w:type="dxa"/>
            </w:tcMar>
            <w:vAlign w:val="center"/>
          </w:tcPr>
          <w:p w14:paraId="7A5B12A8">
            <w:pPr>
              <w:pStyle w:val="23"/>
              <w:keepNext/>
              <w:wordWrap/>
              <w:snapToGrid w:val="0"/>
              <w:spacing w:before="0" w:after="0" w:line="270" w:lineRule="exact"/>
              <w:jc w:val="center"/>
            </w:pPr>
            <w:r>
              <w:t xml:space="preserve">作品测试图表与实采质量统计</w:t>
            </w:r>
          </w:p>
        </w:tc>
      </w:tr>
      <w:tr w14:paraId="454602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40" w:type="dxa"/>
            <w:left w:w="80" w:type="dxa"/>
            <w:bottom w:w="40" w:type="dxa"/>
            <w:right w:w="80" w:type="dxa"/>
          </w:tblCellMar>
        </w:tblPrEx>
        <w:trPr>
          <w:cantSplit/>
          <w:jc w:val="center"/>
        </w:trPr>
        <w:tc>
          <w:tcPr>
            <w:tcW w:w="1587" w:type="dxa"/>
            <w:tcMar>
              <w:top w:w="65" w:type="dxa"/>
              <w:left w:w="80" w:type="dxa"/>
              <w:bottom w:w="65" w:type="dxa"/>
              <w:right w:w="80" w:type="dxa"/>
            </w:tcMar>
            <w:vAlign w:val="center"/>
          </w:tcPr>
          <w:p w14:paraId="30691243">
            <w:pPr>
              <w:pStyle w:val="23"/>
              <w:keepNext/>
              <w:wordWrap/>
              <w:snapToGrid w:val="0"/>
              <w:spacing w:before="0" w:after="0" w:line="270" w:lineRule="exact"/>
              <w:jc w:val="center"/>
            </w:pPr>
            <w:r>
              <w:t xml:space="preserve">研发与交付工具</w:t>
            </w:r>
          </w:p>
        </w:tc>
        <w:tc>
          <w:tcPr>
            <w:tcW w:w="3572" w:type="dxa"/>
            <w:tcMar>
              <w:top w:w="65" w:type="dxa"/>
              <w:left w:w="80" w:type="dxa"/>
              <w:bottom w:w="65" w:type="dxa"/>
              <w:right w:w="80" w:type="dxa"/>
            </w:tcMar>
            <w:vAlign w:val="center"/>
          </w:tcPr>
          <w:p w14:paraId="2B9EEB11">
            <w:pPr>
              <w:pStyle w:val="23"/>
              <w:keepNext/>
              <w:wordWrap/>
              <w:snapToGrid w:val="0"/>
              <w:spacing w:before="0" w:after="0" w:line="270" w:lineRule="exact"/>
              <w:jc w:val="center"/>
            </w:pPr>
            <w:r>
              <w:t xml:space="preserve">skill/</w:t>
            </w:r>
          </w:p>
        </w:tc>
        <w:tc>
          <w:tcPr>
            <w:tcW w:w="3118" w:type="dxa"/>
            <w:tcMar>
              <w:top w:w="65" w:type="dxa"/>
              <w:left w:w="80" w:type="dxa"/>
              <w:bottom w:w="65" w:type="dxa"/>
              <w:right w:w="80" w:type="dxa"/>
            </w:tcMar>
            <w:vAlign w:val="center"/>
          </w:tcPr>
          <w:p w14:paraId="17EF345E">
            <w:pPr>
              <w:pStyle w:val="23"/>
              <w:keepNext/>
              <w:wordWrap/>
              <w:snapToGrid w:val="0"/>
              <w:spacing w:before="0" w:after="0" w:line="270" w:lineRule="exact"/>
              <w:jc w:val="center"/>
            </w:pPr>
            <w:r>
              <w:t xml:space="preserve">三项研发工具与两项交付工具</w:t>
            </w:r>
          </w:p>
        </w:tc>
      </w:tr>
    </w:tbl>
    <w:p w14:paraId="426D07DF">
      <w:pPr>
        <w:pStyle w:val="17"/>
        <w:wordWrap w:val="0"/>
        <w:snapToGrid w:val="0"/>
        <w:spacing w:before="0" w:after="0" w:line="400" w:lineRule="exact"/>
      </w:pPr>
      <w:r>
        <w:t xml:space="preserve">交付工程采用可读集成代码、九个预编译核心及配套IP、约束和初始化文件，采样偏移固定为0。结构功能模型用于仿真，EDIF用于综合实现，PS端Vitis应用源码与构建入口随工程提供。</w:t>
      </w:r>
    </w:p>
    <w:p w14:paraId="6B49E0AB">
      <w:pPr>
        <w:pStyle w:val="17"/>
        <w:wordWrap w:val="0"/>
        <w:snapToGrid w:val="0"/>
        <w:spacing w:before="0" w:after="0" w:line="400" w:lineRule="exact"/>
      </w:pPr>
      <w:r>
        <w:t xml:space="preserve">工程使用Vivado/Vitis 2021.2，MATLAB建模、数值核对与监测使用R2026b。具体配置、依赖和操作以材料总索引及工程说明为准。</w:t>
      </w:r>
    </w:p>
    <w:p w14:paraId="397A43EC">
      <w:pPr>
        <w:pStyle w:val="20"/>
        <w:snapToGrid w:val="0"/>
        <w:spacing w:before="120" w:after="60" w:line="360" w:lineRule="exact"/>
      </w:pPr>
      <w:r>
        <w:t xml:space="preserve">3.6.2 工程构建与运行</w:t>
      </w:r>
    </w:p>
    <w:p w14:paraId="4B27A762">
      <w:pPr>
        <w:pStyle w:val="17"/>
        <w:wordWrap w:val="0"/>
        <w:snapToGrid w:val="0"/>
        <w:spacing w:before="0" w:after="0" w:line="400" w:lineRule="exact"/>
      </w:pPr>
      <w:r>
        <w:t xml:space="preserve">从工程内build入口生成Tx/Rx项目，绑定九个预编译核心及IP/BD、约束、ROM和实现工具；完成综合实现后生成下载文件，再基于对应XSA构建PS应用。仿真与板级操作使用工程内说明。</w:t>
      </w:r>
    </w:p>
    <w:p w14:paraId="4DC730BA">
      <w:pPr>
        <w:pStyle w:val="17"/>
        <w:wordWrap w:val="0"/>
        <w:snapToGrid w:val="0"/>
        <w:spacing w:before="0" w:after="0" w:line="400" w:lineRule="exact"/>
      </w:pPr>
      <w:r>
        <w:t xml:space="preserve">板级运行按2.3.1节完成时钟、RFDC和PL初始化，再建立固定P/M并确认同步与译码状态。连续业务、帧级切换及反馈闭环按3.4节方法评价；MATLAB监测入口为工程内software/matlab/monitor中的jiemian，测试编号关联配置、计数、质量轨迹与演示记录。</w:t>
      </w:r>
    </w:p>
    <w:p w14:paraId="2A83F9CF">
      <w:pPr>
        <w:pStyle w:val="18"/>
        <w:pageBreakBefore/>
        <w:snapToGrid w:val="0"/>
        <w:spacing w:before="240" w:after="120" w:line="420" w:lineRule="exact"/>
      </w:pPr>
      <w:r>
        <w:t>第四部分  总结</w:t>
      </w:r>
    </w:p>
    <w:p w14:paraId="1243BF9F">
      <w:pPr>
        <w:pStyle w:val="19"/>
        <w:snapToGrid w:val="0"/>
        <w:spacing w:before="180" w:after="60" w:line="360" w:lineRule="exact"/>
      </w:pPr>
      <w:r>
        <w:t>4.1 可扩展之处</w:t>
      </w:r>
    </w:p>
    <w:p w14:paraId="5726AAFB">
      <w:pPr>
        <w:pStyle w:val="17"/>
        <w:wordWrap w:val="0"/>
        <w:snapToGrid w:val="0"/>
        <w:spacing w:before="0" w:after="0" w:line="400" w:lineRule="exact"/>
      </w:pPr>
      <w:r>
        <w:t>统一九体制平台可扩展到更多信道条件，并在相同接口下比较参数获取、ZF/MMSE均衡及质量驱动模式选择。实现层面可继续联合优化共享滤波、FFT/IFFT与LDPC的算术、存储和处理时延，以业务速率、可靠性和控制响应共同评价收益。接入射频前端后，还可进一步验证传播信道下的模式选择与长期连续运行。</w:t>
      </w:r>
    </w:p>
    <w:p w14:paraId="3D0F58FD">
      <w:pPr>
        <w:pStyle w:val="19"/>
        <w:snapToGrid w:val="0"/>
        <w:spacing w:before="180" w:after="60" w:line="360" w:lineRule="exact"/>
      </w:pPr>
      <w:r>
        <w:t>4.2 心得体会</w:t>
      </w:r>
    </w:p>
    <w:p w14:paraId="663D8844">
      <w:pPr>
        <w:pStyle w:val="17"/>
        <w:wordWrap w:val="0"/>
        <w:snapToGrid w:val="0"/>
        <w:spacing w:before="0" w:after="0" w:line="400" w:lineRule="exact"/>
      </w:pPr>
      <w:r>
        <w:t>九体制统一实现要求同时考虑符号率、调制位宽和处理节奏。统一帧、公共接口与随块保存的模式信息使各级运算使用一致配置，在途旧帧能够完成处理，新模式在完整帧边界进入链路。资源复用则需要把算法次序、算术映射、缓存与持续吞吐放在同一结构中设计。</w:t>
      </w:r>
    </w:p>
    <w:p w14:paraId="4D5C1C00">
      <w:pPr>
        <w:pStyle w:val="17"/>
        <w:wordWrap w:val="0"/>
        <w:snapToGrid w:val="0"/>
        <w:spacing w:before="0" w:after="0" w:line="400" w:lineRule="exact"/>
      </w:pPr>
      <w:r>
        <w:t>FFT/IFFT设计体现了这种协同关系：先由帧周期确定最低持续处理能力，再选择配对MDC结构；利用均衡频点次序融合、定点运算与DSP映射减少计算和寄存资源，以块存储及有限延迟保持连续处理。完整链路、定点对照和实采波形共同检验设计结果，使局部资源收益能够落实到实际接收链。</w:t>
      </w:r>
    </w:p>
    <w:p w14:paraId="3A0FEF9F">
      <w:pPr>
        <w:pStyle w:val="17"/>
        <w:wordWrap w:val="0"/>
        <w:snapToGrid w:val="0"/>
        <w:spacing w:before="0" w:after="0" w:line="400" w:lineRule="exact"/>
      </w:pPr>
      <w:r>
        <w:t>智能自适应也需要明确模型输出在通信系统中的作用。AI识别P和导频识别M确定当前接收配置，质量驱动推荐选择后续工作点；帧确认、历史回放、独立反馈及帧边界提交把模型结果接入连续数据通路，LDPC承担纠错恢复。系统架构与模块内部实现因此具有清晰的接口和验证分工。</w:t>
      </w:r>
    </w:p>
    <w:p w14:paraId="5A3E29FF">
      <w:pPr>
        <w:pStyle w:val="17"/>
        <w:wordWrap w:val="0"/>
        <w:snapToGrid w:val="0"/>
        <w:spacing w:before="0" w:after="0" w:line="400" w:lineRule="exact"/>
      </w:pPr>
      <w:r>
        <w:t>作品以宽带多速率智能自适应单载波物理层为目标，以以太网实时传输无损高码率视频作为应用示例。已有完整链路、模式切换和九体制实采处理结果为统一结构提供了验证；整机业务测试将进一步从恢复数据一致性、实测业务速率与播放连续性评价应用承载效果。</w:t>
      </w:r>
    </w:p>
    <w:p w14:paraId="53003B62">
      <w:pPr>
        <w:pStyle w:val="18"/>
        <w:pageBreakBefore/>
        <w:snapToGrid w:val="0"/>
        <w:spacing w:before="240" w:after="120" w:line="420" w:lineRule="exact"/>
      </w:pPr>
      <w:commentRangeStart w:id="11"/>
      <w:commentRangeStart w:id="12"/>
      <w:r>
        <w:t>第五部分  参考文献</w:t>
      </w:r>
      <w:commentRangeEnd w:id="11"/>
      <w:r>
        <w:commentReference w:id="11"/>
      </w:r>
      <w:commentRangeEnd w:id="12"/>
      <w:r>
        <w:commentReference w:id="12"/>
      </w:r>
    </w:p>
    <w:p w14:paraId="5AE05CD3">
      <w:pPr>
        <w:pStyle w:val="27"/>
        <w:snapToGrid w:val="0"/>
        <w:spacing w:before="0" w:after="80" w:line="270" w:lineRule="exact"/>
      </w:pPr>
      <w:r>
        <w:t>[1] FALCONER D, ARIYAVISITAKUL S L, BENYAMIN-SEEYAR A, et al. Frequency domain equalization for single-carrier broadband wireless systems[J]. IEEE Communications Magazine, 2002, 40(4): 58–66. DOI: 10.1109/35.995852.</w:t>
      </w:r>
    </w:p>
    <w:p w14:paraId="3E52DAA5">
      <w:pPr>
        <w:pStyle w:val="27"/>
        <w:snapToGrid w:val="0"/>
        <w:spacing w:before="0" w:after="80" w:line="270" w:lineRule="exact"/>
      </w:pPr>
      <w:r>
        <w:t>[2] XILINX. Zynq UltraScale+ RFSoC RF Data Converter v2.5 Gen 1/2/3 Product Guide: PG269[EB/OL]. (2021-06-16)[2026-10-21]. https://docs.amd.com/v/u/2.5-English/pg269-rf-data-converter.</w:t>
      </w:r>
    </w:p>
    <w:p w14:paraId="23BFC28D">
      <w:pPr>
        <w:pStyle w:val="27"/>
        <w:snapToGrid w:val="0"/>
        <w:spacing w:before="0" w:after="80" w:line="270" w:lineRule="exact"/>
      </w:pPr>
      <w:r>
        <w:t>[3] MATHWORKS. rcosdesign: Raised cosine FIR pulse-shaping filter design[EB/OL]. [2026-10-21]. https://www.mathworks.com/help/signal/ref/rcosdesign.html.</w:t>
      </w:r>
    </w:p>
    <w:p w14:paraId="48ABDBEB">
      <w:pPr>
        <w:pStyle w:val="27"/>
        <w:snapToGrid w:val="0"/>
        <w:spacing w:before="0" w:after="80" w:line="270" w:lineRule="exact"/>
      </w:pPr>
      <w:r>
        <w:t>[4] XILINX. Vivado Design Suite User Guide: Design Analysis and Closure Techniques: UG906, 2021.2[EB/OL]. (2021-10-27)[2026-10-21]. https://docs.amd.com/r/2021.2-English/ug906-vivado-design-analysis/Verifying-Timing-Signoff.</w:t>
      </w:r>
    </w:p>
    <w:p w14:paraId="6D1342A3">
      <w:pPr>
        <w:pStyle w:val="27"/>
        <w:snapToGrid w:val="0"/>
        <w:spacing w:before="0" w:after="80" w:line="270" w:lineRule="exact"/>
      </w:pPr>
      <w:r>
        <w:t>[5] GARRIDO M, GRAJAL J, SÁNCHEZ M A, et al. Pipelined radix-2ᵏ feedforward FFT architectures[J]. IEEE Transactions on Very Large Scale Integration (VLSI) Systems, 2013, 21(1): 23–32. DOI: 10.1109/TVLSI.2011.2178275.</w:t>
      </w:r>
    </w:p>
    <w:p w14:paraId="261DCE32">
      <w:pPr>
        <w:pStyle w:val="27"/>
        <w:snapToGrid w:val="0"/>
        <w:spacing w:before="0" w:after="80" w:line="270" w:lineRule="exact"/>
      </w:pPr>
      <w:r>
        <w:t>[6] GARRIDO M, HUANG S J, CHEN S G. Feedforward FFT hardware architectures based on rotator allocation[J]. IEEE Transactions on Circuits and Systems I: Regular Papers, 2018, 65(2): 581–592. DOI: 10.1109/TCSI.2017.2722690.</w:t>
      </w:r>
    </w:p>
    <w:p w14:paraId="3707ABC6">
      <w:pPr>
        <w:pStyle w:val="27"/>
        <w:snapToGrid w:val="0"/>
        <w:spacing w:before="0" w:after="80" w:line="270" w:lineRule="exact"/>
      </w:pPr>
      <w:r>
        <w:t>[7] GARRIDO M, PAZ P. Optimum MDC FFT hardware architectures in terms of delays and multiplexers[J]. IEEE Transactions on Circuits and Systems II: Express Briefs, 2021, 68(3): 1003–1007. DOI: 10.1109/TCSII.2020.3022528.</w:t>
      </w:r>
    </w:p>
    <w:p w14:paraId="42F8739E">
      <w:pPr>
        <w:pStyle w:val="27"/>
        <w:snapToGrid w:val="0"/>
        <w:spacing w:before="0" w:after="80" w:line="270" w:lineRule="exact"/>
      </w:pPr>
      <w:r>
        <w:t>[8] PAZ P, GARRIDO M. A 5.2-GS/s 8-parallel 1024-point MDC FFT[C]//2023 38th Conference on Design of Circuits and Integrated Systems (DCIS). Málaga: IEEE, 2023: 55–60. DOI: 10.1109/DCIS58620.2023.10335965.</w:t>
      </w:r>
    </w:p>
    <w:p w14:paraId="5875E460">
      <w:pPr>
        <w:pStyle w:val="27"/>
        <w:snapToGrid w:val="0"/>
        <w:spacing w:before="0" w:after="80" w:line="270" w:lineRule="exact"/>
      </w:pPr>
      <w:r>
        <w:t>[9] AMD. Zynq UltraScale+ RFSoC Data Sheet: Overview: DS889, v1.14[EB/OL]. (2023-06-27)[2026-10-21]. https://docs.amd.com/v/u/en-US/ds889-zynq-usp-rfsoc-overview.</w:t>
      </w:r>
    </w:p>
    <w:p w14:paraId="786B6CCB">
      <w:pPr>
        <w:pStyle w:val="27"/>
        <w:snapToGrid w:val="0"/>
        <w:spacing w:before="0" w:after="80" w:line="270" w:lineRule="exact"/>
      </w:pPr>
      <w:r>
        <w:t>[10] XILINX. Fast Fourier Transform v9.1 LogiCORE IP Product Guide: PG109[EB/OL]. (2022-05-04)[2026-10-21]. https://www.xilinx.com/support/documents/ip_documentation/xfft/v9_1/pg109-xfft.pdf.</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内容补充" w:date="2026-10-20T00:00:00Z" w:initials="">
    <w:p w14:paraId="200CB467">
      <w:r>
        <w:t>同事补齐模块内部细节、双方完成整机实测后更新代表指标。82帧与3600帧为所述仿真条件下的结果，47帧为实采波形经HDL接收重放；整机业务测试结果另行填写。保持摘要800字以内。</w:t>
      </w:r>
    </w:p>
  </w:comment>
  <w:comment w:id="1" w:author="墨殇." w:date="2026-10-21T14:45:55Z" w:initials="">
    <w:p w14:paraId="294DAD8B">
      <w:pPr>
        <w:pStyle w:val="4"/>
        <w:rPr>
          <w:rFonts w:hint="default" w:eastAsiaTheme="minorEastAsia"/>
          <w:lang w:val="en-US" w:eastAsia="zh-CN"/>
        </w:rPr>
      </w:pPr>
      <w:r>
        <w:rPr>
          <w:rFonts w:hint="eastAsia"/>
          <w:lang w:eastAsia="zh-CN"/>
        </w:rPr>
        <w:t>这个图</w:t>
      </w:r>
      <w:r>
        <w:rPr>
          <w:rFonts w:hint="eastAsia"/>
          <w:lang w:val="en-US" w:eastAsia="zh-CN"/>
        </w:rPr>
        <w:t>1需要重新画一下，因为缺少具体器件接口：qsfp的光口传输以太网数据下来 这个是业务bit对吧，然后进行了物理层Tx的编码 绕码 映射 组帧等等这些是在fpga1内部做的 然后是通过dac1发出去经过线缆到adc1再进fpga2进行算法这些，同时fpga1 和 fpga2内部还有一套反馈的算法 这是走dac2和adc1的。</w:t>
      </w:r>
      <w:r>
        <w:rPr>
          <w:rFonts w:hint="eastAsia"/>
          <w:lang w:val="en-US" w:eastAsia="zh-CN"/>
        </w:rPr>
        <w:br w:type="textWrapping"/>
      </w:r>
      <w:r>
        <w:rPr>
          <w:rFonts w:hint="eastAsia"/>
          <w:lang w:val="en-US" w:eastAsia="zh-CN"/>
        </w:rPr>
        <w:t xml:space="preserve">这个我会交接给同事来做这部分 </w:t>
      </w:r>
      <w:r>
        <w:rPr>
          <w:rFonts w:hint="eastAsia"/>
          <w:lang w:val="en-US" w:eastAsia="zh-CN"/>
        </w:rPr>
        <w:br w:type="textWrapping"/>
      </w:r>
      <w:r>
        <w:rPr>
          <w:rFonts w:hint="eastAsia"/>
          <w:lang w:val="en-US" w:eastAsia="zh-CN"/>
        </w:rPr>
        <w:t>记得这里改完后文字也要修改，就是2.1这一节要整个写的系统一些</w:t>
      </w:r>
    </w:p>
  </w:comment>
  <w:comment w:id="2" w:author="内容补充" w:date="2026-10-20T00:00:00Z" w:initials="">
    <w:p w14:paraId="7E454DB5">
      <w:r>
        <w:t>双方后续插入系统正面、斜45°两图。标发送/接收平台、PC、网络、时钟参考、同轴与实际模拟通道；与最终测试设置一致，勿出现学校或人员身份。</w:t>
      </w:r>
    </w:p>
  </w:comment>
  <w:comment w:id="3" w:author="墨殇." w:date="2026-10-22T11:01:23Z" w:initials="">
    <w:p w14:paraId="36DE34E0">
      <w:pPr>
        <w:pStyle w:val="4"/>
        <w:rPr>
          <w:rFonts w:hint="eastAsia" w:eastAsiaTheme="minorEastAsia"/>
          <w:lang w:eastAsia="zh-CN"/>
        </w:rPr>
      </w:pPr>
      <w:r>
        <w:rPr>
          <w:rFonts w:hint="eastAsia"/>
          <w:lang w:eastAsia="zh-CN"/>
        </w:rPr>
        <w:t>这个地方后续在拍演示视频的时候截个图</w:t>
      </w:r>
    </w:p>
  </w:comment>
  <w:comment w:id="4" w:author="墨殇." w:date="2026-10-22T11:08:48Z" w:initials="">
    <w:p w14:paraId="3AC68695">
      <w:pPr>
        <w:pStyle w:val="4"/>
        <w:rPr>
          <w:rFonts w:hint="default" w:eastAsiaTheme="minorEastAsia"/>
          <w:lang w:val="en-US" w:eastAsia="zh-CN"/>
        </w:rPr>
      </w:pPr>
      <w:r>
        <w:rPr>
          <w:rFonts w:hint="eastAsia"/>
          <w:lang w:eastAsia="zh-CN"/>
        </w:rPr>
        <w:t>这里验证的部分后续同事需要加上</w:t>
      </w:r>
      <w:r>
        <w:rPr>
          <w:rFonts w:hint="eastAsia"/>
          <w:lang w:val="en-US" w:eastAsia="zh-CN"/>
        </w:rPr>
        <w:t>LDPC的资源对照，就和fde这里差不多的模式</w:t>
      </w:r>
    </w:p>
  </w:comment>
  <w:comment w:id="5" w:author="内容补充" w:date="2026-10-20T00:00:00Z" w:initials="">
    <w:p w14:paraId="3C5D0C20">
      <w:r>
        <w:t>双方实测时填写，保存源码/下载文件标识、初始化日志及实际连接，不用名义参数替代读回状态。</w:t>
      </w:r>
    </w:p>
  </w:comment>
  <w:comment w:id="6" w:author="内容补充" w:date="2026-10-20T00:00:00Z" w:initials="">
    <w:p w14:paraId="6417281D">
      <w:r>
        <w:t>双方实测填写。BER保留错误数与总bit数；若无任意业务bit真值，以包序和收发计数说明业务完整性。基带直连实采星座的MER/EVM已在3.3.4节单列。</w:t>
      </w:r>
    </w:p>
  </w:comment>
  <w:comment w:id="7" w:author="内容补充" w:date="2026-10-20T00:00:00Z" w:initials="">
    <w:p w14:paraId="16CB5D4B">
      <w:r>
        <w:t>双方实测填写并附图或记录。无损按业务数据一致性评价，实时性记录时间起止与VLC缓存，不以播放画面单独替代业务计数。</w:t>
      </w:r>
    </w:p>
  </w:comment>
  <w:comment w:id="8" w:author="内容补充" w:date="2026-10-20T00:00:00Z" w:initials="">
    <w:p w14:paraId="5B4334F1">
      <w:r>
        <w:t>同事补AI独立测试集、P混淆矩阵/推荐效果、量化推理延迟及资源；LDPC补同批数据的编译码前后BER、迭代/早停、吞吐与资源；反馈补三处模式轨迹、生效延迟、成功/失败切换数及恢复策略。双方补持续运行、有效业务吞吐、丢包及错误。</w:t>
      </w:r>
    </w:p>
  </w:comment>
  <w:comment w:id="9" w:author="内容补充" w:date="2026-10-20T00:00:00Z" w:initials="">
    <w:p w14:paraId="274FD036">
      <w:r>
        <w:t>与最终bit同版的routed DCP填写，注明调试核配置，配套保留PHY层级资源和约束覆盖报告。</w:t>
      </w:r>
    </w:p>
  </w:comment>
  <w:comment w:id="10" w:author="内容补充" w:date="2026-10-20T00:00:00Z" w:initials="">
    <w:p w14:paraId="28A6C2C9">
      <w:r>
        <w:t>按最终时钟及完整时序报告填写，检查无时钟和I/O延迟约束缺项，不只抄setup摘要。</w:t>
      </w:r>
    </w:p>
  </w:comment>
  <w:comment w:id="11" w:author="墨殇." w:date="2026-10-21T15:32:38Z" w:initials="">
    <w:p w14:paraId="01BB163B">
      <w:pPr>
        <w:pStyle w:val="4"/>
        <w:rPr>
          <w:rFonts w:hint="default" w:eastAsiaTheme="minorEastAsia"/>
          <w:lang w:val="en-US" w:eastAsia="zh-CN"/>
        </w:rPr>
      </w:pPr>
      <w:r>
        <w:rPr>
          <w:rFonts w:hint="eastAsia"/>
          <w:lang w:eastAsia="zh-CN"/>
        </w:rPr>
        <w:t>这里参考文献警惕内容与格式</w:t>
      </w:r>
      <w:r>
        <w:rPr>
          <w:rFonts w:hint="eastAsia"/>
          <w:lang w:val="en-US" w:eastAsia="zh-CN"/>
        </w:rPr>
        <w:t xml:space="preserve"> 主要是内容 不能造假 必须确认</w:t>
      </w:r>
      <w:bookmarkStart w:id="0" w:name="_GoBack"/>
      <w:bookmarkEnd w:id="0"/>
    </w:p>
  </w:comment>
  <w:comment w:id="12" w:author="内容补充" w:date="2026-10-20T00:00:00Z" w:initials="">
    <w:p w14:paraId="1C6D7E32">
      <w:r>
        <w:t>同事完成AI、LDPC与反馈内部设计时补实际原始参考资料，文献总数不超过20。核对最终构建版本后同步模块接口描述和本文数据。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0CB467" w15:done="0"/>
  <w15:commentEx w15:paraId="294DAD8B" w15:done="0"/>
  <w15:commentEx w15:paraId="7E454DB5" w15:done="0"/>
  <w15:commentEx w15:paraId="36DE34E0" w15:done="0"/>
  <w15:commentEx w15:paraId="3AC68695" w15:done="0"/>
  <w15:commentEx w15:paraId="3C5D0C20" w15:done="0"/>
  <w15:commentEx w15:paraId="6417281D" w15:done="0"/>
  <w15:commentEx w15:paraId="16CB5D4B" w15:done="0"/>
  <w15:commentEx w15:paraId="5B4334F1" w15:done="0"/>
  <w15:commentEx w15:paraId="274FD036" w15:done="0"/>
  <w15:commentEx w15:paraId="28A6C2C9" w15:done="0"/>
  <w15:commentEx w15:paraId="01BB163B" w15:done="0"/>
  <w15:commentEx w15:paraId="1C6D7E3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altName w:val="Noto Emoj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Liberation Sans"/>
    <w:panose1 w:val="02070309020205020404"/>
    <w:charset w:val="01"/>
    <w:family w:val="modern"/>
    <w:pitch w:val="default"/>
    <w:sig w:usb0="E0002AFF" w:usb1="C0007843" w:usb2="00000009" w:usb3="00000000" w:csb0="400001FF" w:csb1="FFFF0000"/>
  </w:font>
  <w:font w:name="Symbol">
    <w:altName w:val="Noto Emoji"/>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汉仪中圆B5">
    <w:panose1 w:val="02010600000101010101"/>
    <w:charset w:val="88"/>
    <w:family w:val="auto"/>
    <w:pitch w:val="default"/>
    <w:sig w:usb0="00000001" w:usb1="080E0800" w:usb2="00000002"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6"/>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6"/>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6"/>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7"/>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7"/>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7"/>
      <w:rPr>
        <w:rFonts w:hint="eastAsia"/>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内容补充">
    <w15:presenceInfo w15:providerId="None" w15:userId="内容补充"/>
  </w15:person>
  <w15:person w15:author="墨殇.">
    <w15:presenceInfo w15:providerId="WPS Office" w15:userId="38274908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14FF4CE7"/>
    <w:rsid w:val="1FE73AB4"/>
    <w:rsid w:val="3FF73D22"/>
    <w:rsid w:val="4F6D6CDB"/>
    <w:rsid w:val="5CDF7D8A"/>
    <w:rsid w:val="6EFF3F2A"/>
    <w:rsid w:val="73BD113E"/>
    <w:rsid w:val="77FA6F4C"/>
    <w:rsid w:val="784F5A35"/>
    <w:rsid w:val="7AEF4840"/>
    <w:rsid w:val="7DEB99A0"/>
    <w:rsid w:val="7DEDA2A9"/>
    <w:rsid w:val="7FEFB73D"/>
    <w:rsid w:val="7FEFCFA1"/>
    <w:rsid w:val="7FFB0E8C"/>
    <w:rsid w:val="8FFA066C"/>
    <w:rsid w:val="A6FF730E"/>
    <w:rsid w:val="BE8DC6EC"/>
    <w:rsid w:val="BF7D8435"/>
    <w:rsid w:val="BFBEC621"/>
    <w:rsid w:val="BFFC3528"/>
    <w:rsid w:val="BFFFF132"/>
    <w:rsid w:val="D3DDE10B"/>
    <w:rsid w:val="D9E64E1E"/>
    <w:rsid w:val="D9FEC0DE"/>
    <w:rsid w:val="E2BB956F"/>
    <w:rsid w:val="E8DA2E72"/>
    <w:rsid w:val="EEDF0CF5"/>
    <w:rsid w:val="EEEA236C"/>
    <w:rsid w:val="EF5F13FA"/>
    <w:rsid w:val="EFA7E825"/>
    <w:rsid w:val="EFEADC21"/>
    <w:rsid w:val="FBDFAAD3"/>
    <w:rsid w:val="FCF65652"/>
    <w:rsid w:val="FFF78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Balloon Text"/>
    <w:basedOn w:val="1"/>
    <w:link w:val="15"/>
    <w:semiHidden/>
    <w:unhideWhenUsed/>
    <w:qFormat/>
    <w:uiPriority w:val="99"/>
    <w:rPr>
      <w:sz w:val="18"/>
      <w:szCs w:val="18"/>
    </w:rPr>
  </w:style>
  <w:style w:type="paragraph" w:styleId="6">
    <w:name w:val="footer"/>
    <w:basedOn w:val="1"/>
    <w:link w:val="11"/>
    <w:unhideWhenUsed/>
    <w:qFormat/>
    <w:uiPriority w:val="99"/>
    <w:pPr>
      <w:tabs>
        <w:tab w:val="center" w:pos="4153"/>
        <w:tab w:val="right" w:pos="8306"/>
      </w:tabs>
      <w:snapToGrid w:val="0"/>
      <w:jc w:val="left"/>
    </w:pPr>
    <w:rPr>
      <w:sz w:val="18"/>
      <w:szCs w:val="18"/>
    </w:rPr>
  </w:style>
  <w:style w:type="paragraph" w:styleId="7">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10">
    <w:name w:val="标题 2 字符"/>
    <w:basedOn w:val="9"/>
    <w:link w:val="3"/>
    <w:qFormat/>
    <w:uiPriority w:val="9"/>
    <w:rPr>
      <w:rFonts w:asciiTheme="majorHAnsi" w:hAnsiTheme="majorHAnsi" w:eastAsiaTheme="majorEastAsia" w:cstheme="majorBidi"/>
      <w:b/>
      <w:bCs/>
      <w:sz w:val="32"/>
      <w:szCs w:val="32"/>
    </w:rPr>
  </w:style>
  <w:style w:type="character" w:customStyle="1" w:styleId="11">
    <w:name w:val="页脚 字符"/>
    <w:basedOn w:val="9"/>
    <w:link w:val="6"/>
    <w:qFormat/>
    <w:uiPriority w:val="99"/>
    <w:rPr>
      <w:sz w:val="18"/>
      <w:szCs w:val="18"/>
    </w:rPr>
  </w:style>
  <w:style w:type="character" w:customStyle="1" w:styleId="12">
    <w:name w:val="页眉 字符"/>
    <w:basedOn w:val="9"/>
    <w:link w:val="7"/>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标题 1 字符"/>
    <w:basedOn w:val="9"/>
    <w:link w:val="2"/>
    <w:qFormat/>
    <w:uiPriority w:val="9"/>
    <w:rPr>
      <w:b/>
      <w:bCs/>
      <w:kern w:val="44"/>
      <w:sz w:val="44"/>
      <w:szCs w:val="44"/>
    </w:rPr>
  </w:style>
  <w:style w:type="character" w:customStyle="1" w:styleId="15">
    <w:name w:val="批注框文本 字符"/>
    <w:basedOn w:val="9"/>
    <w:link w:val="5"/>
    <w:semiHidden/>
    <w:qFormat/>
    <w:uiPriority w:val="99"/>
    <w:rPr>
      <w:sz w:val="18"/>
      <w:szCs w:val="18"/>
    </w:rPr>
  </w:style>
  <w:style w:type="paragraph" w:customStyle="1" w:styleId="16">
    <w:name w:val="Title"/>
    <w:basedOn w:val="1"/>
    <w:qFormat/>
    <w:uiPriority w:val="0"/>
    <w:pPr>
      <w:widowControl/>
      <w:snapToGrid w:val="0"/>
      <w:spacing w:before="0" w:after="280" w:line="540" w:lineRule="exact"/>
      <w:ind w:left="0" w:right="0" w:firstLine="0"/>
      <w:jc w:val="center"/>
    </w:pPr>
    <w:rPr>
      <w:rFonts w:ascii="Times New Roman" w:hAnsi="Times New Roman" w:eastAsia="黑体" w:cs="Times New Roman"/>
      <w:b/>
      <w:bCs/>
      <w:color w:val="000000"/>
      <w:sz w:val="36"/>
      <w:szCs w:val="36"/>
    </w:rPr>
  </w:style>
  <w:style w:type="paragraph" w:customStyle="1" w:styleId="17">
    <w:name w:val="Report Body"/>
    <w:basedOn w:val="1"/>
    <w:qFormat/>
    <w:uiPriority w:val="0"/>
    <w:pPr>
      <w:widowControl/>
      <w:wordWrap w:val="0"/>
      <w:snapToGrid w:val="0"/>
      <w:spacing w:before="0" w:after="0" w:line="400" w:lineRule="exact"/>
      <w:ind w:left="0" w:right="0" w:firstLine="480"/>
      <w:jc w:val="both"/>
    </w:pPr>
    <w:rPr>
      <w:rFonts w:ascii="Times New Roman" w:hAnsi="Times New Roman" w:eastAsia="宋体" w:cs="Times New Roman"/>
      <w:color w:val="000000"/>
      <w:sz w:val="24"/>
      <w:szCs w:val="24"/>
    </w:rPr>
  </w:style>
  <w:style w:type="paragraph" w:customStyle="1" w:styleId="18">
    <w:name w:val="Report Part"/>
    <w:basedOn w:val="1"/>
    <w:qFormat/>
    <w:uiPriority w:val="0"/>
    <w:pPr>
      <w:keepNext/>
      <w:keepLines/>
      <w:widowControl/>
      <w:snapToGrid w:val="0"/>
      <w:spacing w:before="240" w:after="120" w:line="420" w:lineRule="exact"/>
      <w:ind w:left="0" w:right="0" w:firstLine="0"/>
      <w:jc w:val="both"/>
      <w:outlineLvl w:val="0"/>
    </w:pPr>
    <w:rPr>
      <w:rFonts w:ascii="Times New Roman" w:hAnsi="Times New Roman" w:eastAsia="宋体" w:cs="Times New Roman"/>
      <w:b/>
      <w:bCs/>
      <w:color w:val="000000"/>
      <w:sz w:val="28"/>
      <w:szCs w:val="28"/>
    </w:rPr>
  </w:style>
  <w:style w:type="paragraph" w:customStyle="1" w:styleId="19">
    <w:name w:val="Report Section"/>
    <w:basedOn w:val="1"/>
    <w:qFormat/>
    <w:uiPriority w:val="0"/>
    <w:pPr>
      <w:keepNext/>
      <w:keepLines/>
      <w:widowControl/>
      <w:snapToGrid w:val="0"/>
      <w:spacing w:before="180" w:after="60" w:line="360" w:lineRule="exact"/>
      <w:ind w:left="0" w:right="0" w:firstLine="0"/>
      <w:jc w:val="both"/>
      <w:outlineLvl w:val="1"/>
    </w:pPr>
    <w:rPr>
      <w:rFonts w:ascii="Times New Roman" w:hAnsi="Times New Roman" w:eastAsia="宋体" w:cs="Times New Roman"/>
      <w:b/>
      <w:bCs/>
      <w:color w:val="000000"/>
      <w:sz w:val="24"/>
      <w:szCs w:val="24"/>
    </w:rPr>
  </w:style>
  <w:style w:type="paragraph" w:customStyle="1" w:styleId="20">
    <w:name w:val="Report Subsection"/>
    <w:basedOn w:val="1"/>
    <w:qFormat/>
    <w:uiPriority w:val="0"/>
    <w:pPr>
      <w:keepNext/>
      <w:keepLines/>
      <w:widowControl/>
      <w:snapToGrid w:val="0"/>
      <w:spacing w:before="120" w:after="60" w:line="360" w:lineRule="exact"/>
      <w:ind w:left="0" w:right="0" w:firstLine="0"/>
      <w:jc w:val="both"/>
      <w:outlineLvl w:val="2"/>
    </w:pPr>
    <w:rPr>
      <w:rFonts w:ascii="Times New Roman" w:hAnsi="Times New Roman" w:eastAsia="宋体" w:cs="Times New Roman"/>
      <w:b/>
      <w:bCs/>
      <w:color w:val="000000"/>
      <w:sz w:val="24"/>
      <w:szCs w:val="24"/>
    </w:rPr>
  </w:style>
  <w:style w:type="paragraph" w:customStyle="1" w:styleId="21">
    <w:name w:val="Report Detail"/>
    <w:basedOn w:val="1"/>
    <w:qFormat/>
    <w:uiPriority w:val="0"/>
    <w:pPr>
      <w:keepNext/>
      <w:keepLines/>
      <w:widowControl/>
      <w:snapToGrid w:val="0"/>
      <w:spacing w:before="120" w:after="60" w:line="360" w:lineRule="exact"/>
      <w:ind w:left="0" w:right="0" w:firstLine="0"/>
      <w:jc w:val="both"/>
      <w:outlineLvl w:val="3"/>
    </w:pPr>
    <w:rPr>
      <w:rFonts w:ascii="Times New Roman" w:hAnsi="Times New Roman" w:eastAsia="宋体" w:cs="Times New Roman"/>
      <w:b/>
      <w:bCs/>
      <w:color w:val="000000"/>
      <w:sz w:val="24"/>
      <w:szCs w:val="24"/>
    </w:rPr>
  </w:style>
  <w:style w:type="paragraph" w:customStyle="1" w:styleId="22">
    <w:name w:val="Report Caption"/>
    <w:basedOn w:val="1"/>
    <w:qFormat/>
    <w:uiPriority w:val="0"/>
    <w:pPr>
      <w:widowControl/>
      <w:snapToGrid w:val="0"/>
      <w:spacing w:before="60" w:after="120" w:line="270" w:lineRule="exact"/>
      <w:ind w:left="0" w:right="0" w:firstLine="0"/>
      <w:jc w:val="center"/>
    </w:pPr>
    <w:rPr>
      <w:rFonts w:ascii="Times New Roman" w:hAnsi="Times New Roman" w:eastAsia="宋体" w:cs="Times New Roman"/>
      <w:color w:val="000000"/>
      <w:sz w:val="21"/>
      <w:szCs w:val="21"/>
    </w:rPr>
  </w:style>
  <w:style w:type="paragraph" w:customStyle="1" w:styleId="23">
    <w:name w:val="Report Table"/>
    <w:basedOn w:val="1"/>
    <w:qFormat/>
    <w:uiPriority w:val="0"/>
    <w:pPr>
      <w:widowControl/>
      <w:wordWrap w:val="0"/>
      <w:snapToGrid w:val="0"/>
      <w:spacing w:before="0" w:after="0" w:line="270" w:lineRule="exact"/>
      <w:ind w:left="0" w:right="0" w:firstLine="0"/>
      <w:jc w:val="center"/>
    </w:pPr>
    <w:rPr>
      <w:rFonts w:ascii="Times New Roman" w:hAnsi="Times New Roman" w:eastAsia="宋体" w:cs="Times New Roman"/>
      <w:color w:val="000000"/>
      <w:sz w:val="21"/>
      <w:szCs w:val="21"/>
    </w:rPr>
  </w:style>
  <w:style w:type="paragraph" w:customStyle="1" w:styleId="24">
    <w:name w:val="Report Figure"/>
    <w:basedOn w:val="1"/>
    <w:qFormat/>
    <w:uiPriority w:val="0"/>
    <w:pPr>
      <w:widowControl/>
      <w:snapToGrid w:val="0"/>
      <w:spacing w:before="100" w:after="0" w:line="240" w:lineRule="auto"/>
      <w:ind w:left="0" w:right="0" w:firstLine="0"/>
      <w:jc w:val="center"/>
    </w:pPr>
    <w:rPr>
      <w:rFonts w:ascii="Times New Roman" w:hAnsi="Times New Roman" w:eastAsia="宋体" w:cs="Times New Roman"/>
      <w:color w:val="000000"/>
      <w:sz w:val="24"/>
      <w:szCs w:val="24"/>
    </w:rPr>
  </w:style>
  <w:style w:type="paragraph" w:customStyle="1" w:styleId="25">
    <w:name w:val="Report Equation"/>
    <w:basedOn w:val="1"/>
    <w:qFormat/>
    <w:uiPriority w:val="0"/>
    <w:pPr>
      <w:widowControl/>
      <w:snapToGrid w:val="0"/>
      <w:spacing w:before="60" w:after="60" w:line="680" w:lineRule="atLeast"/>
      <w:ind w:left="0" w:right="0" w:firstLine="0"/>
      <w:jc w:val="center"/>
    </w:pPr>
    <w:rPr>
      <w:rFonts w:ascii="Times New Roman" w:hAnsi="Times New Roman" w:eastAsia="宋体" w:cs="Times New Roman"/>
      <w:color w:val="000000"/>
      <w:sz w:val="24"/>
      <w:szCs w:val="24"/>
    </w:rPr>
  </w:style>
  <w:style w:type="paragraph" w:customStyle="1" w:styleId="26">
    <w:name w:val="Report Note"/>
    <w:basedOn w:val="1"/>
    <w:qFormat/>
    <w:uiPriority w:val="0"/>
    <w:pPr>
      <w:widowControl/>
      <w:wordWrap w:val="0"/>
      <w:snapToGrid w:val="0"/>
      <w:spacing w:before="0" w:after="80" w:line="273" w:lineRule="exact"/>
      <w:ind w:left="0" w:right="0" w:firstLine="0"/>
      <w:jc w:val="both"/>
    </w:pPr>
    <w:rPr>
      <w:rFonts w:ascii="Times New Roman" w:hAnsi="Times New Roman" w:eastAsia="宋体" w:cs="Times New Roman"/>
      <w:color w:val="000000"/>
      <w:sz w:val="21"/>
      <w:szCs w:val="21"/>
    </w:rPr>
  </w:style>
  <w:style w:type="paragraph" w:customStyle="1" w:styleId="27">
    <w:name w:val="Report Reference"/>
    <w:basedOn w:val="1"/>
    <w:qFormat/>
    <w:uiPriority w:val="0"/>
    <w:pPr>
      <w:widowControl/>
      <w:snapToGrid w:val="0"/>
      <w:spacing w:before="0" w:after="80" w:line="270" w:lineRule="exact"/>
      <w:ind w:left="0" w:right="0" w:firstLine="0"/>
      <w:jc w:val="left"/>
    </w:pPr>
    <w:rPr>
      <w:rFonts w:ascii="Times New Roman" w:hAnsi="Times New Roman" w:eastAsia="宋体" w:cs="Times New Roman"/>
      <w:color w:val="000000"/>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6" Type="http://schemas.microsoft.com/office/2011/relationships/people" Target="people.xml"/><Relationship Id="rId35" Type="http://schemas.openxmlformats.org/officeDocument/2006/relationships/fontTable" Target="fontTable.xml"/><Relationship Id="rId34" Type="http://schemas.openxmlformats.org/officeDocument/2006/relationships/image" Target="media/image24.svg"/><Relationship Id="rId33" Type="http://schemas.openxmlformats.org/officeDocument/2006/relationships/image" Target="media/image23.png"/><Relationship Id="rId32" Type="http://schemas.openxmlformats.org/officeDocument/2006/relationships/image" Target="media/image22.svg"/><Relationship Id="rId31" Type="http://schemas.openxmlformats.org/officeDocument/2006/relationships/image" Target="media/image21.png"/><Relationship Id="rId30" Type="http://schemas.openxmlformats.org/officeDocument/2006/relationships/image" Target="media/image20.sv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svg"/><Relationship Id="rId26" Type="http://schemas.openxmlformats.org/officeDocument/2006/relationships/image" Target="media/image16.png"/><Relationship Id="rId25" Type="http://schemas.openxmlformats.org/officeDocument/2006/relationships/image" Target="media/image15.svg"/><Relationship Id="rId24" Type="http://schemas.openxmlformats.org/officeDocument/2006/relationships/image" Target="media/image14.png"/><Relationship Id="rId23" Type="http://schemas.openxmlformats.org/officeDocument/2006/relationships/image" Target="media/image13.svg"/><Relationship Id="rId22" Type="http://schemas.openxmlformats.org/officeDocument/2006/relationships/image" Target="media/image12.png"/><Relationship Id="rId21" Type="http://schemas.openxmlformats.org/officeDocument/2006/relationships/image" Target="media/image11.sv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svg"/><Relationship Id="rId18" Type="http://schemas.openxmlformats.org/officeDocument/2006/relationships/image" Target="media/image8.png"/><Relationship Id="rId17" Type="http://schemas.openxmlformats.org/officeDocument/2006/relationships/image" Target="media/image7.svg"/><Relationship Id="rId16" Type="http://schemas.openxmlformats.org/officeDocument/2006/relationships/image" Target="media/image6.png"/><Relationship Id="rId15" Type="http://schemas.openxmlformats.org/officeDocument/2006/relationships/image" Target="media/image5.svg"/><Relationship Id="rId14" Type="http://schemas.openxmlformats.org/officeDocument/2006/relationships/image" Target="media/image4.png"/><Relationship Id="rId13" Type="http://schemas.openxmlformats.org/officeDocument/2006/relationships/image" Target="media/image3.sv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626</Words>
  <Characters>686</Characters>
  <Lines>37</Lines>
  <Paragraphs>45</Paragraphs>
  <TotalTime>60</TotalTime>
  <ScaleCrop>false</ScaleCrop>
  <LinksUpToDate>false</LinksUpToDate>
  <CharactersWithSpaces>710</CharactersWithSpaces>
  <Application>WPS Office_12.1.2.29183_F1E327BC-269C-435d-A152-05C5408002CA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2025-07-04T00:39:00Z</dcterms:created>
  <dc:creator>墨殇.</dc:creator>
  <cp:lastModifiedBy>墨殇.</cp:lastModifiedBy>
  <dcterms:modified xsi:type="dcterms:W3CDTF">2026-10-25T21:34:24Z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2052-12.1.2.29183</vt:lpwstr>
  </property>
  <property fmtid="{D5CDD505-2E9C-101B-9397-08002B2CF9AE}" pid="3" name="ICV">
    <vt:lpwstr>BE73846F3CC94C62BFAFB10A1F26DFAF_13</vt:lpwstr>
  </property>
</Properties>
</file>