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1271" w14:textId="77777777" w:rsidR="00F40029" w:rsidRDefault="00430069">
      <w:pPr>
        <w:pStyle w:val="aa"/>
      </w:pPr>
      <w:r>
        <w:t>第</w:t>
      </w:r>
      <w:r>
        <w:t xml:space="preserve"> 4 </w:t>
      </w:r>
      <w:r>
        <w:t>章｜資料庫、分類表、知識圖譜與語意層，誰做什麼？</w:t>
      </w:r>
    </w:p>
    <w:p w14:paraId="555B379D" w14:textId="77777777" w:rsidR="00F40029" w:rsidRDefault="00430069">
      <w:r>
        <w:t>晨光學習工作室的同事拿出五張資料表：人、課程、班別、報名與付款。上一章才畫完的對象與關係，似乎早已躺在這些表格裡。他問：「既然都存好了，我們究竟還缺什麼？」</w:t>
      </w:r>
    </w:p>
    <w:p w14:paraId="27717594" w14:textId="77777777" w:rsidR="00F40029" w:rsidRDefault="00430069">
      <w:r>
        <w:t>這是一個應該認真回答的問題。如果既有系統已清楚記錄身分、關係、定義與檢查方式，就不能只因為「本體」聽起來比較新，要求全部重做。我們要辨認的是：哪些工作已經完成，哪些只存在某個人的腦中，又有哪些雖然寫了，卻沒有被執行。</w:t>
      </w:r>
    </w:p>
    <w:p w14:paraId="46B865B0" w14:textId="77777777" w:rsidR="00F40029" w:rsidRDefault="00430069">
      <w:r>
        <w:t>本章沿用同一份虛構案例，從五個問題看系統：資料如何存放、東西如何分類、名稱如何定義、對象如何連接、數字如何計算。它們可以由不同工具合作，也可能在同一個平台裡重疊。先看責任，才看產品名稱，就比較不容易把「資料庫、知識圖譜、本體」誤讀成每家公司都得爬完的升級階梯。</w:t>
      </w:r>
    </w:p>
    <w:p w14:paraId="2B21F03F" w14:textId="77777777" w:rsidR="00F40029" w:rsidRDefault="00430069">
      <w:pPr>
        <w:pStyle w:val="21"/>
      </w:pPr>
      <w:r>
        <w:t>資料表已經有關係</w:t>
      </w:r>
    </w:p>
    <w:p w14:paraId="500A7C86" w14:textId="77777777" w:rsidR="00F40029" w:rsidRDefault="00430069">
      <w:r>
        <w:t>我們先讀三筆紀錄。報名 E001 記著報名人 P001 與班別 S101；班別 S101 記著課程 C101；付款 PAY001 記著它對應 E001。即使沒有畫出任何線，關係仍在：沿著編號，就能從付款找到報名，再找到那位報名人與上課班別。</w:t>
      </w:r>
    </w:p>
    <w:p w14:paraId="3D580024" w14:textId="77777777" w:rsidR="00F40029" w:rsidRDefault="00430069">
      <w:r>
        <w:t>以資料表組織資訊，並利用欄位及查詢連接相關紀錄，是關聯式資料庫的典型做法。資料表不等於互不相干的清單。Hogan 等人的知識圖譜綜述也以表格與圖式表示說明模型的不同選擇；用圖式方式理解資料，並不強制指定底層只能使用圖資料庫。[R08]</w:t>
      </w:r>
    </w:p>
    <w:p w14:paraId="740A2849" w14:textId="77777777" w:rsidR="00F40029" w:rsidRDefault="00430069">
      <w:r>
        <w:t>不過，「可以沿著編號連接」不等於「任何連接都正確」。如果有人把 PAY001 的報名編號填成不存在的 E999，這是一類問題；如果填成存在但不相干的 E004，則是另一類問題。前者可能被已實作的參照檢查攔下，後者即使通過那種檢查，仍可能把款項算到錯的人身上。存在性檢查與業務事實核對，負責不同事情。</w:t>
      </w:r>
    </w:p>
    <w:p w14:paraId="44B87619" w14:textId="77777777" w:rsidR="00F40029" w:rsidRDefault="00430069">
      <w:r>
        <w:t>因此，看到資料表時，不要急著問要不要換工具。先問每個識別碼由誰建立、連接方向是什麼、空值如何解讀，以及資料輸入時實際檢查了哪些條件。也要分辨這些答案是寫在說明文件、寫進程式，還是已在系統中生效。三者都重要，卻不能只靠其中一種的存在就假定另外兩種完成。</w:t>
      </w:r>
    </w:p>
    <w:p w14:paraId="73978767" w14:textId="77777777" w:rsidR="00F40029" w:rsidRDefault="00430069">
      <w:pPr>
        <w:pStyle w:val="21"/>
      </w:pPr>
      <w:r>
        <w:lastRenderedPageBreak/>
        <w:t>綱要把形狀說清楚，定義把用途說清楚</w:t>
      </w:r>
    </w:p>
    <w:p w14:paraId="173270F5" w14:textId="77777777" w:rsidR="00F40029" w:rsidRDefault="00430069">
      <w:r>
        <w:t>描述資料有哪些欄位、型別、結構與相應條件的安排，稱為「資料綱要」（Schema）。你可以把它理解為資料要如何成形的約定。例如，一筆報名有自己的編號、報名人編號、班別編號與狀態；班別容量使用整數，而不是一段沒有固定格式的備註。</w:t>
      </w:r>
    </w:p>
    <w:p w14:paraId="05242845" w14:textId="77777777" w:rsidR="00F40029" w:rsidRDefault="00430069">
      <w:r>
        <w:t>綱要可以包含很多有用的限制。工作室可以要求每筆報名都要有可辨認的班別，狀態只能來自規定清單，容量不能是負數。這些是本案例可以採取的資料設計，不表示所有資料庫都已自動幫你檢查。到底哪些條件能被工具表達、何時檢查、失敗怎麼處理，仍要看具體實作。</w:t>
      </w:r>
    </w:p>
    <w:p w14:paraId="57299A8F" w14:textId="77777777" w:rsidR="00F40029" w:rsidRDefault="00430069">
      <w:r>
        <w:t>欄位說明則補上人需要理解的意思。「status 是文字」只交代值的形式；「已確認表示依 POL-001 佔用名額，不代表付款已查證」才說明它在這個任務中的用途。你可能把後一句放在欄位字典、業務文件或概念模型裡，重點是使用這個欄位的人和工具，能否找到並遵循同一個有效定義。</w:t>
      </w:r>
    </w:p>
    <w:p w14:paraId="721B4254" w14:textId="77777777" w:rsidR="00F40029" w:rsidRDefault="00430069">
      <w:r>
        <w:t>這不表示資料綱要天生沒有語意。好的命名、關係、條件與文件，本來就可以承載重要的業務意思；某些綱要語言也明確處理語意。真正需要避免的是兩種過度簡化：一種把資料庫說成只會存數字，另一種以為欄位型別正確，就已交代所有業務判斷。實際責任要從既有規格逐項讀出來。[R08]</w:t>
      </w:r>
    </w:p>
    <w:p w14:paraId="1ACC7D50" w14:textId="77777777" w:rsidR="00F40029" w:rsidRDefault="00430069">
      <w:r>
        <w:t>假設招生文件把「有效」當成已收到申請，教務程式卻把它當成已確認佔位。這時最先要修的是定義與使用方式的落差。換成新資料格式，也可能只是把同一個含糊的「有效」搬到新地方。能指出衝突在哪裡，比替兩邊各自貼一個新技術名稱更有用。</w:t>
      </w:r>
    </w:p>
    <w:p w14:paraId="31F03603" w14:textId="77777777" w:rsidR="00F40029" w:rsidRDefault="00430069">
      <w:pPr>
        <w:pStyle w:val="21"/>
      </w:pPr>
      <w:r>
        <w:t>分類表讓人找到東西，不必包辦所有規則</w:t>
      </w:r>
    </w:p>
    <w:p w14:paraId="6754E3A9" w14:textId="77777777" w:rsidR="00F40029" w:rsidRDefault="00430069">
      <w:r>
        <w:t>接著想像工作室整理教材目錄。它把項目分成「教學準備」「課堂活動」「課後追蹤」，方便同事找到所需文件。這是一個另外設定的導航例子，並不是固定資料裡已有的課程分類。</w:t>
      </w:r>
    </w:p>
    <w:p w14:paraId="3EAEAAAE" w14:textId="77777777" w:rsidR="00F40029" w:rsidRDefault="00430069">
      <w:r>
        <w:t>在這份目錄裡，「教材製作」可以放在「教學準備」底下。但這個位置不代表每一次教材製作都發生在上課之前；同事也可能在課後修訂教材。用來瀏覽的上下位，不能未經說明就當成關於所有實際活動的邏輯規則。</w:t>
      </w:r>
    </w:p>
    <w:p w14:paraId="4DD69859" w14:textId="77777777" w:rsidR="00F40029" w:rsidRDefault="00430069">
      <w:r>
        <w:t>W3C 的簡易知識組織系統規範，英文簡稱 SKOS，提供表達詞彙、分類與概念關係的方法。它特別區分對分類系統的描述，與對領域本身建立形式公理的工作。把一份分類表換成機器可讀的形式，並不會自動把其中每一條上下位變成嚴格的類別包含。[R06]</w:t>
      </w:r>
    </w:p>
    <w:p w14:paraId="3C9F5E95" w14:textId="77777777" w:rsidR="00F40029" w:rsidRDefault="00430069">
      <w:r>
        <w:lastRenderedPageBreak/>
        <w:t>對工作室而言，這個差別很實用。若問題只是「讓同事用熟悉名稱找到教材」，整理首選名稱、別名和瀏覽分類，可能已經足夠。若問題改成「依明確條件推得哪種報名屬於可候補範圍」，就要交代那些條件，不能直接拿目錄位置當答案。</w:t>
      </w:r>
    </w:p>
    <w:p w14:paraId="48FC4236" w14:textId="77777777" w:rsidR="00F40029" w:rsidRDefault="00430069">
      <w:r>
        <w:t>也不要反過來認定分類工具完全不能與本體一起用。你可以保留給人瀏覽的分類，同時替需要嚴格處理的關係另外定義規則。要說清楚哪一條連結服務導航、哪一條表達更強的承諾，以及兩者如何對應。不同用途並存，常比勉強把所有關係塞進一棵樹容易理解。</w:t>
      </w:r>
    </w:p>
    <w:p w14:paraId="1084E16B" w14:textId="77777777" w:rsidR="00F40029" w:rsidRDefault="00430069">
      <w:pPr>
        <w:pStyle w:val="21"/>
      </w:pPr>
      <w:r>
        <w:t>知識圖譜把哪些事連在一起</w:t>
      </w:r>
    </w:p>
    <w:p w14:paraId="54C88A81" w14:textId="77777777" w:rsidR="00F40029" w:rsidRDefault="00430069">
      <w:r>
        <w:t>當我們以可辨認的對象及具有意義的關係，組織選定範圍的知識，就來到本章所說的「知識圖譜」（Knowledge Graph）。這裡採用一種適合入門的工作理解；學術與產品語境對這個詞的界定並不完全一致，不應把一段簡短定義當成全領域唯一標準。[R08]</w:t>
      </w:r>
    </w:p>
    <w:p w14:paraId="2C765F64" w14:textId="77777777" w:rsidR="00F40029" w:rsidRDefault="00430069">
      <w:r>
        <w:t>前章的「E001 的報名人是 P001」就是一項可以連進圖裡的陳述。接上「E001 所屬班別是 S101」以及「S101 開設 C101」，我們就能描述一段有意義的路徑。路徑的價值不只在畫面漂亮，而在於從一個對象出發時，可以按照明確關係追到相關資訊。</w:t>
      </w:r>
    </w:p>
    <w:p w14:paraId="543641B7" w14:textId="77777777" w:rsidR="00F40029" w:rsidRDefault="00430069">
      <w:r>
        <w:t>一種常見的標準資料模型，是用主體、關係及對象三部分表達陳述，稱為資源描述框架，簡稱 RDF。「E001／報名人／P001」可以幫我們理解這種形式；本書這行中文只是示意，還不是可直接交給軟體解析的語法。共同形式讓系統有一致的表達基礎，關係的業務意思仍要有詞彙約定。[R03]</w:t>
      </w:r>
    </w:p>
    <w:p w14:paraId="4083E0C6" w14:textId="77777777" w:rsidR="00F40029" w:rsidRDefault="00430069">
      <w:r>
        <w:t>本體在其中可以協助說明「報名」「班別」等概念與關係，但兩者不宜硬切成「本體只放規則，圖譜只放資料」。形式本體可以包含個體陳述；知識圖譜也可以帶有綱要和語意資訊。重疊不代表兩個名稱隨處都能互換，而是提醒我們讀具體內容，別只從標籤猜它有什麼。[R04、R08]</w:t>
      </w:r>
    </w:p>
    <w:p w14:paraId="1E52D6DC" w14:textId="77777777" w:rsidR="00F40029" w:rsidRDefault="00430069">
      <w:r>
        <w:t>還有一條更重要的界線：連得起來，不代表接得對。若有人錯把 P001 與 P003 合併，付款就可能沿著錯誤身分被連到不相干的報名。增加路徑數量甚至可能讓錯誤傳得更遠。知識圖譜並不因為名稱含有「知識」，就保證資料真實、完整或隨時更新。</w:t>
      </w:r>
    </w:p>
    <w:p w14:paraId="6B0981F9" w14:textId="77777777" w:rsidR="00F40029" w:rsidRDefault="00430069">
      <w:r>
        <w:t>因此，可以要求圖譜示範一條答案路徑，也要要求它說明每個連接的依據。這條付款關係來自哪個來源？資料是哪個時間的快照？如果來源撤回或身分被修正，哪些答案會受影響？這些是品質與維護問題，不能以圖上有多少個節點作答。</w:t>
      </w:r>
    </w:p>
    <w:p w14:paraId="66CC154E" w14:textId="77777777" w:rsidR="00F40029" w:rsidRDefault="00430069">
      <w:pPr>
        <w:pStyle w:val="21"/>
      </w:pPr>
      <w:r>
        <w:lastRenderedPageBreak/>
        <w:t>語意層把同一個數字算成同一種意思</w:t>
      </w:r>
    </w:p>
    <w:p w14:paraId="3E5A483F" w14:textId="77777777" w:rsidR="00F40029" w:rsidRDefault="00430069">
      <w:r>
        <w:t>現在同事提出一個實際要求：「教務頁面與經營報表上的已付款學員數，能不能不要各算各的？」這時我們關心的是，誰被納入、怎麼去除重複、算哪個期間，以及從哪份資料取值。把這些共同定義提供給查詢和分析使用的一層安排，可以稱為「語意層」（Semantic Layer）。本章聚焦的是分析指標用途，不把所有使用同名詞的產品視為完全一樣。</w:t>
      </w:r>
    </w:p>
    <w:p w14:paraId="28927CD8" w14:textId="77777777" w:rsidR="00F40029" w:rsidRDefault="00430069">
      <w:r>
        <w:t>先故意把名稱寫得精確一些：「在 SNAP-001 可找到已結清付款證據的不同報名人數。」做法是從已結清付款找到對應報名，再取報名人的識別碼，按人去除重複。固定資料裡，PAY001 對應 E001 的 P001，PAY002 對應 E004 的 P003，所以這個明確限定的數字是二。兩人雖然同名，不能只按姓名合成一人。</w:t>
      </w:r>
    </w:p>
    <w:p w14:paraId="16CC29C9" w14:textId="77777777" w:rsidR="00F40029" w:rsidRDefault="00430069">
      <w:r>
        <w:t>如果再加上 S101 的班別範圍，就只留下 PAY001 經 E001 找到的 P001，數字是一。這兩個數字沒有矛盾，因為一個看全份快照裡的證據，另一個只看指定班別。若報表都把它們縮寫成「已付款學員」，範圍差異就會重新藏起來。</w:t>
      </w:r>
    </w:p>
    <w:p w14:paraId="316BCA27" w14:textId="77777777" w:rsidR="00F40029" w:rsidRDefault="00430069">
      <w:r>
        <w:t>付款資料沒有宣告完整，所以「找到兩位」不能改寫成「工作室總共只有兩位付過款」。E002 的付款仍然未知，也不能拿這份有限證據直接宣布完整付款率。統一指標的定義，應把資料覆蓋的限制一起傳出去，不能只傳一個看起來很確定的數字。</w:t>
      </w:r>
    </w:p>
    <w:p w14:paraId="0F37149C" w14:textId="77777777" w:rsidR="00F40029" w:rsidRDefault="00430069">
      <w:r>
        <w:t>再試一個未加入固定資料的假設：同一個人分兩次付款。數付款列數會得到二，數不同報名人可能只得到一；如果他報了兩個班，又要先決定問的是人、報名，還是付款。沒有先說清楚計算單位，公式寫得再短也救不了指標。本章不替所有業務選一個永遠正確的算法，而是要求每個數字附帶可重現的意思。</w:t>
      </w:r>
    </w:p>
    <w:p w14:paraId="4F1E615D" w14:textId="77777777" w:rsidR="00F40029" w:rsidRDefault="00430069">
      <w:r>
        <w:t>截至二〇二六年九月二十八日本輪查閱，dbt 的官方文件以集中定義指標、處理資料連接並供下游工具使用，說明其分析語意層做法。這提供一個具體產品例子；我們沒有在此案例實測該產品，也不能據此宣稱它已替工作室消除口徑衝突。[R26]</w:t>
      </w:r>
    </w:p>
    <w:p w14:paraId="5B8A0B91" w14:textId="77777777" w:rsidR="00F40029" w:rsidRDefault="00430069">
      <w:r>
        <w:t>集中管理也有反面。假如大家共同使用一個把姓名當身分的錯誤公式，各個畫面可能非常一致，卻一起漏算那兩個林沐安。統一只是讓相同定義被重用；定義是否恰當，還需要案例、反例及負責人檢查。這也是本體與語意層可以合作的地方：前者協助說清楚對象和關係，後者把選定計算口徑提供給使用端，但實作範圍仍依系統而定。</w:t>
      </w:r>
    </w:p>
    <w:p w14:paraId="59EAB143" w14:textId="77777777" w:rsidR="00F40029" w:rsidRDefault="00430069">
      <w:pPr>
        <w:pStyle w:val="21"/>
      </w:pPr>
      <w:r>
        <w:lastRenderedPageBreak/>
        <w:t>先補缺的責任，再決定工具</w:t>
      </w:r>
    </w:p>
    <w:p w14:paraId="1B9F2D49" w14:textId="77777777" w:rsidR="00F40029" w:rsidRDefault="00430069">
      <w:r>
        <w:t>回到本章開頭的五張表，現在可以做一項務實的選擇。假如工作室只需要回答某班剩餘名額，而且現有資料、狀態定義與查詢已受維護，那麼一份清楚文件加上既有查詢工具，就可能完成任務。沒有必要為了出現「圖譜」二字，把每筆資料再搬一遍。</w:t>
      </w:r>
    </w:p>
    <w:p w14:paraId="44990A1C" w14:textId="77777777" w:rsidR="00F40029" w:rsidRDefault="00430069">
      <w:r>
        <w:t>若常見困難是不同教材使用不同名稱，先做詞彙與分類整理，可能更直接。若常見困難是每張報表都複製一份不同計算，先處理指標定義及共同使用方式。若困難是要跨越很多對象，追查多種關係及它們的依據，就值得評估圖式表示是否讓查詢與維護更清楚。這些是本書提出的問題診斷方法，不是已證明任何一種工具必然較便宜的排行榜。</w:t>
      </w:r>
    </w:p>
    <w:p w14:paraId="3E259DAD" w14:textId="77777777" w:rsidR="00F40029" w:rsidRDefault="00430069">
      <w:r>
        <w:t>新增工具也會新增對照責任。假設原報名表改了狀態名稱，圖譜和報表還使用舊版本，三個地方就可能各自回答得很流暢，卻無法彼此核對。決定保留幾套表示時，要一起決定來源、更新方式與失敗時如何發現差異。沒有更新安排的第二份資料，不會只因為被叫作語意模型就比較可信。</w:t>
      </w:r>
    </w:p>
    <w:p w14:paraId="441ED6F4" w14:textId="77777777" w:rsidR="00F40029" w:rsidRDefault="00430069">
      <w:r>
        <w:t>你可以在一張工作紙上把五項責任各寫一行。存放：現有表格和識別碼。分類：教材導航與別名。定義：已確認、付款證據及適用範圍。連結：付款到報名、報名到班別與人。計算：在指定快照和班別下得到可回查的人數或名額。每一行都寫目前由誰負責、哪份文件或系統承接，以及尚缺哪一項檢查。</w:t>
      </w:r>
    </w:p>
    <w:p w14:paraId="6E293810" w14:textId="77777777" w:rsidR="00F40029" w:rsidRDefault="00430069">
      <w:r>
        <w:t>這不是要把一家公司的架構切成五個互不相干的盒子。同一個資料庫可以存關係、執行計算並施行部分資料條件；一個平台也可能把多項工作整合在一起。工作紙的用途，是在發生錯誤時，能指出缺少的是什麼責任，而不是看到一個新產品就以為它已包辦全部。</w:t>
      </w:r>
    </w:p>
    <w:p w14:paraId="3E58AD75" w14:textId="77777777" w:rsidR="00F40029" w:rsidRDefault="00430069">
      <w:pPr>
        <w:pStyle w:val="21"/>
      </w:pPr>
      <w:r>
        <w:t>用四個小問題檢查自己</w:t>
      </w:r>
    </w:p>
    <w:p w14:paraId="6B032DDB" w14:textId="77777777" w:rsidR="00F40029" w:rsidRDefault="00430069">
      <w:r>
        <w:t>請想像有人交給你四個修正要求。第一個是報名指向不存在的班別，你會先找資料結構、參照檢查與輸入流程。第二個是同事搜不到用了別名的教材，你會先看詞彙及檢索所用的名稱。第三個是兩個報表的人數不同，你會先核對範圍、單位、來源與計算定義。第四個是 AI 沿著同名者找到錯付款，你會先檢查身分與連接依據。</w:t>
      </w:r>
    </w:p>
    <w:p w14:paraId="740307EB" w14:textId="77777777" w:rsidR="00F40029" w:rsidRDefault="00430069">
      <w:r>
        <w:t>這四個答案可以牽涉多層系統，沒有要求你只選一個名詞。真正的驗收是，你能指出先查什麼，並說明為什麼更換資料庫未必修得好。如果你還能用既有表格寫出 E001 到 P001、S101、C101 的中文關係，就已證明「關係」並不是圖資料庫才擁有的東西。</w:t>
      </w:r>
    </w:p>
    <w:p w14:paraId="3353A8CD" w14:textId="77777777" w:rsidR="00F40029" w:rsidRDefault="00430069">
      <w:r>
        <w:lastRenderedPageBreak/>
        <w:t>資料庫與欄位說明已經做好的工作，應該被保留；尚未說清楚的業務意思，才是下一步要處理的對象。我們現在能分辨各種方法的責任，第二部便可以開始真正動手。第一件事仍不是安裝工具，而是選一個值得回答、也能檢查對錯的問題，讓模型有清楚的工作範圍。</w:t>
      </w:r>
    </w:p>
    <w:p w14:paraId="2B7F7FA4" w14:textId="77777777" w:rsidR="00F40029" w:rsidRDefault="00430069">
      <w:pPr>
        <w:pStyle w:val="21"/>
      </w:pPr>
      <w:r>
        <w:t>章末金句</w:t>
      </w:r>
    </w:p>
    <w:p w14:paraId="55506EC6" w14:textId="77777777" w:rsidR="00F40029" w:rsidRDefault="00430069">
      <w:pPr>
        <w:ind w:left="312" w:hanging="312"/>
      </w:pPr>
      <w:r>
        <w:t>1. 先看責任，才看產品名稱。</w:t>
      </w:r>
    </w:p>
    <w:p w14:paraId="09B6849D" w14:textId="77777777" w:rsidR="00F40029" w:rsidRDefault="00430069">
      <w:pPr>
        <w:ind w:left="312" w:hanging="312"/>
      </w:pPr>
      <w:r>
        <w:t>2. 換一種資料格式，也可能只是把同一個含糊搬到新地方。</w:t>
      </w:r>
    </w:p>
    <w:p w14:paraId="3A0A36FA" w14:textId="77777777" w:rsidR="00F40029" w:rsidRDefault="00430069">
      <w:pPr>
        <w:ind w:left="312" w:hanging="312"/>
      </w:pPr>
      <w:r>
        <w:t>3. 連得起來，不代表接得對。</w:t>
      </w:r>
    </w:p>
    <w:p w14:paraId="34EBFAA6" w14:textId="77777777" w:rsidR="00F40029" w:rsidRDefault="00430069">
      <w:pPr>
        <w:ind w:left="312" w:hanging="312"/>
      </w:pPr>
      <w:r>
        <w:t>4. 統一指標，應把資料覆蓋的限制一起傳出去。</w:t>
      </w:r>
    </w:p>
    <w:p w14:paraId="5BFB865F" w14:textId="77777777" w:rsidR="00F40029" w:rsidRDefault="00430069">
      <w:pPr>
        <w:ind w:left="312" w:hanging="312"/>
      </w:pPr>
      <w:r>
        <w:t>5. 一致的答案，也可能來自被共同重用的錯誤。</w:t>
      </w:r>
    </w:p>
    <w:p w14:paraId="5B5EE312" w14:textId="77777777" w:rsidR="00F40029" w:rsidRDefault="00430069">
      <w:pPr>
        <w:ind w:left="312" w:hanging="312"/>
      </w:pPr>
      <w:r>
        <w:t>6. 已經做好的工作應該保留，尚未說清楚的意思才需要補上。</w:t>
      </w:r>
    </w:p>
    <w:p w14:paraId="623A0D57" w14:textId="77777777" w:rsidR="00F40029" w:rsidRDefault="00430069">
      <w:pPr>
        <w:pStyle w:val="21"/>
      </w:pPr>
      <w:r>
        <w:t>來源與查核附註</w:t>
      </w:r>
    </w:p>
    <w:p w14:paraId="681EC0B5" w14:textId="3A387BAB" w:rsidR="00F40029" w:rsidRDefault="00430069">
      <w:pPr>
        <w:pStyle w:val="a0"/>
      </w:pPr>
      <w:r>
        <w:t>R03：</w:t>
      </w:r>
      <w:hyperlink r:id="rId8">
        <w:r>
          <w:rPr>
            <w:color w:val="245D74"/>
          </w:rPr>
          <w:t>RDF 1.1 Primer</w:t>
        </w:r>
      </w:hyperlink>
      <w:r>
        <w:t>，2014-06-24 Working Group Note，§3.1–3.3、§4。英文全名 Resource Description Framework。本文只借三部分陳述解釋資料模型，不是語法教材，也未宣稱 RDF 是所有圖譜必需的格式。</w:t>
      </w:r>
    </w:p>
    <w:p w14:paraId="7ED3D47D" w14:textId="5980571C" w:rsidR="00F40029" w:rsidRDefault="00430069">
      <w:pPr>
        <w:pStyle w:val="a0"/>
      </w:pPr>
      <w:r>
        <w:t>R06：</w:t>
      </w:r>
      <w:hyperlink r:id="rId9">
        <w:r>
          <w:rPr>
            <w:color w:val="245D74"/>
          </w:rPr>
          <w:t>SKOS Reference</w:t>
        </w:r>
      </w:hyperlink>
      <w:r>
        <w:t>，2009-08-18，§1.3、3.5.1、5.1。英文全名 Simple Knowledge Organization System。分類和形式本體可配合，不能無條件等同；SKOS 本身有形式資料模型，不代表所有分類連接都是領域類別公理。</w:t>
      </w:r>
    </w:p>
    <w:p w14:paraId="1F8BBF77" w14:textId="6AA3861E" w:rsidR="00F40029" w:rsidRDefault="00430069">
      <w:pPr>
        <w:pStyle w:val="a0"/>
      </w:pPr>
      <w:r>
        <w:t>R08：</w:t>
      </w:r>
      <w:hyperlink r:id="rId10">
        <w:r>
          <w:rPr>
            <w:color w:val="245D74"/>
          </w:rPr>
          <w:t>Hogan 等，Knowledge Graphs</w:t>
        </w:r>
      </w:hyperlink>
      <w:r>
        <w:t>，2021 v6，§2.1、§3–3.2。採入門工作理解，不宣稱唯一通用定義；沒有比較任何資料庫的效能。</w:t>
      </w:r>
    </w:p>
    <w:p w14:paraId="4F3CFC0A" w14:textId="7422B7F2" w:rsidR="00F40029" w:rsidRDefault="00430069">
      <w:pPr>
        <w:pStyle w:val="a0"/>
      </w:pPr>
      <w:r>
        <w:t>R04：</w:t>
      </w:r>
      <w:hyperlink r:id="rId11">
        <w:r>
          <w:rPr>
            <w:color w:val="245D74"/>
          </w:rPr>
          <w:t>OWL 2 Primer 第二版</w:t>
        </w:r>
      </w:hyperlink>
      <w:r>
        <w:t>，2012-12-11，§2–3。本體可以有個體陳述，概念與資料非硬性二分。</w:t>
      </w:r>
    </w:p>
    <w:p w14:paraId="719DF43B" w14:textId="25D8EEBC" w:rsidR="00F40029" w:rsidRDefault="00430069">
      <w:pPr>
        <w:pStyle w:val="a0"/>
        <w:keepNext/>
      </w:pPr>
      <w:r>
        <w:t>R26：</w:t>
      </w:r>
      <w:hyperlink r:id="rId12">
        <w:r>
          <w:rPr>
            <w:color w:val="245D74"/>
          </w:rPr>
          <w:t>dbt Semantic Layer</w:t>
        </w:r>
      </w:hyperlink>
      <w:r>
        <w:t>，導言及 Get started；查閱 2026-09-28，現頁更新標籤 2026-08-18，不是平台統一版本號。只作集中指標的產品例；未實測或引用安全／成本成效。</w:t>
      </w:r>
    </w:p>
    <w:p w14:paraId="53AF6B27" w14:textId="77777777" w:rsidR="00F40029" w:rsidRDefault="00430069">
      <w:pPr>
        <w:pStyle w:val="a0"/>
      </w:pPr>
      <w:r>
        <w:t>所有付款演算限於 SNAP-001：按 P001／P003 算不同人，不以姓名去重；付款資料不完整，觀察到的證據數不等於現實總數。分類、拆款等情境是另外標示的假設。</w:t>
      </w:r>
    </w:p>
    <w:sectPr w:rsidR="00F40029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3FA98" w14:textId="77777777" w:rsidR="005D5B44" w:rsidRDefault="005D5B44">
      <w:pPr>
        <w:spacing w:after="0" w:line="240" w:lineRule="auto"/>
      </w:pPr>
      <w:r>
        <w:separator/>
      </w:r>
    </w:p>
  </w:endnote>
  <w:endnote w:type="continuationSeparator" w:id="0">
    <w:p w14:paraId="29712A07" w14:textId="77777777" w:rsidR="005D5B44" w:rsidRDefault="005D5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93064" w14:textId="77777777" w:rsidR="00F40029" w:rsidRDefault="0043006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27CBD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5284" w14:textId="77777777" w:rsidR="005D5B44" w:rsidRDefault="005D5B44">
      <w:pPr>
        <w:spacing w:after="0" w:line="240" w:lineRule="auto"/>
      </w:pPr>
      <w:r>
        <w:separator/>
      </w:r>
    </w:p>
  </w:footnote>
  <w:footnote w:type="continuationSeparator" w:id="0">
    <w:p w14:paraId="498A5DE6" w14:textId="77777777" w:rsidR="005D5B44" w:rsidRDefault="005D5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824549">
    <w:abstractNumId w:val="8"/>
  </w:num>
  <w:num w:numId="2" w16cid:durableId="1752769822">
    <w:abstractNumId w:val="6"/>
  </w:num>
  <w:num w:numId="3" w16cid:durableId="176696123">
    <w:abstractNumId w:val="5"/>
  </w:num>
  <w:num w:numId="4" w16cid:durableId="437994892">
    <w:abstractNumId w:val="4"/>
  </w:num>
  <w:num w:numId="5" w16cid:durableId="865602045">
    <w:abstractNumId w:val="7"/>
  </w:num>
  <w:num w:numId="6" w16cid:durableId="957416199">
    <w:abstractNumId w:val="3"/>
  </w:num>
  <w:num w:numId="7" w16cid:durableId="1595087379">
    <w:abstractNumId w:val="2"/>
  </w:num>
  <w:num w:numId="8" w16cid:durableId="2128503126">
    <w:abstractNumId w:val="1"/>
  </w:num>
  <w:num w:numId="9" w16cid:durableId="64076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CBD"/>
    <w:rsid w:val="0013372D"/>
    <w:rsid w:val="0015074B"/>
    <w:rsid w:val="0029639D"/>
    <w:rsid w:val="00326F90"/>
    <w:rsid w:val="003F5086"/>
    <w:rsid w:val="00425C66"/>
    <w:rsid w:val="00430069"/>
    <w:rsid w:val="00584662"/>
    <w:rsid w:val="005D5B44"/>
    <w:rsid w:val="006065E8"/>
    <w:rsid w:val="009569A7"/>
    <w:rsid w:val="00AA1D8D"/>
    <w:rsid w:val="00B47730"/>
    <w:rsid w:val="00CB0664"/>
    <w:rsid w:val="00F40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7E96FF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2014/NOTE-rdf11-primer-20140624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etdbt.com/docs/use-dbt-semantic-layer/dbt-s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.org/TR/2012/REC-owl2-primer-20121211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rxiv.org/html/2003.02320v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.org/TR/skos-referenc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2822</Words>
  <Characters>3077</Characters>
  <Application>Microsoft Office Word</Application>
  <DocSecurity>0</DocSecurity>
  <Lines>87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4 章｜資料庫、分類表、知識圖譜與語意層，誰做什麼？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