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78EB" w14:textId="77777777" w:rsidR="001C6067" w:rsidRDefault="000B5DFA">
      <w:pPr>
        <w:pStyle w:val="aa"/>
      </w:pPr>
      <w:r>
        <w:t>第</w:t>
      </w:r>
      <w:r>
        <w:t xml:space="preserve"> 13 </w:t>
      </w:r>
      <w:r>
        <w:t>章｜讓</w:t>
      </w:r>
      <w:r>
        <w:t xml:space="preserve"> AI </w:t>
      </w:r>
      <w:r>
        <w:t>幫忙建本體，也要有人負責修正它</w:t>
      </w:r>
    </w:p>
    <w:p w14:paraId="0FBDC683" w14:textId="77777777" w:rsidR="001C6067" w:rsidRDefault="000B5DFA">
      <w:pPr>
        <w:pStyle w:val="21"/>
      </w:pPr>
      <w:r>
        <w:t>一條看似體貼的同義詞</w:t>
      </w:r>
    </w:p>
    <w:p w14:paraId="7E753BB8" w14:textId="77777777" w:rsidR="001C6067" w:rsidRDefault="000B5DFA">
      <w:r>
        <w:t>假設有人把晨光學習工作室的客服筆記交給 AI，請它整理業務概念。筆記裡經常一起出現「取消報名」與「申請退費」。AI 於是提出：兩者都是退出課程，可以合併成同一個概念。</w:t>
      </w:r>
    </w:p>
    <w:p w14:paraId="72810185" w14:textId="77777777" w:rsidR="001C6067" w:rsidRDefault="000B5DFA">
      <w:r>
        <w:t>這個建議很流暢，也很危險。取消是一筆報名的狀態改變；退費涉及款項、資格、核准與執行結果。一個人取消報名，並不表示付款已退回，也不表示必然符合退費條件。在晨光的固定資料裡，E005 是已取消報名，資料沒有因此提供任何退款完成的證據。</w:t>
      </w:r>
    </w:p>
    <w:p w14:paraId="5A2438EF" w14:textId="77777777" w:rsidR="001C6067" w:rsidRDefault="000B5DFA">
      <w:r>
        <w:t>若直接接受這個合併，助理以後讀到「已取消」，就可能回答「已退款」。資料甚至不必被改壞，錯誤只要藏在概念對應裡，便能影響後面的檢索、回答和報表。</w:t>
      </w:r>
    </w:p>
    <w:p w14:paraId="3AA91F23" w14:textId="77777777" w:rsidR="001C6067" w:rsidRDefault="000B5DFA">
      <w:r>
        <w:t>讓 AI 幫忙找出概念，確實有用；但我們需要保留它提出建議的身分。從資料或文字中找出候選詞、類型與關係，稱為本體學習（Ontology Learning）。將需求、建模、驗證、發布與維護組織成持續工作，則是本體工程（Ontology Engineering）。前者可以協助後者的一部分，卻不能取代所有責任。</w:t>
      </w:r>
    </w:p>
    <w:p w14:paraId="051C544A" w14:textId="77777777" w:rsidR="001C6067" w:rsidRDefault="000B5DFA">
      <w:r>
        <w:t>本章要完成的不是一張更漂亮的圖，而是一條可追查的路：這個定義從哪裡來，誰同意它，測過什麼，何時生效，出錯後如何接手。</w:t>
      </w:r>
    </w:p>
    <w:p w14:paraId="2ADA54CE" w14:textId="77777777" w:rsidR="001C6067" w:rsidRDefault="000B5DFA">
      <w:pPr>
        <w:pStyle w:val="21"/>
      </w:pPr>
      <w:r>
        <w:t>研究裡的「做得好」，究竟做了什麼？</w:t>
      </w:r>
    </w:p>
    <w:p w14:paraId="14F425FA" w14:textId="77777777" w:rsidR="001C6067" w:rsidRDefault="000B5DFA">
      <w:r>
        <w:t>讀到「大語言模型可以生成本體」時，先把「生成」拆開。研究可能是在判斷一個詞屬於哪一類，也可能是在判斷兩個概念的上下位關係；還可能先由人準備好候選，再請模型選答案。這些任務都值得研究，卻不是同一件事。</w:t>
      </w:r>
    </w:p>
    <w:p w14:paraId="756191B4" w14:textId="77777777" w:rsidR="001C6067" w:rsidRDefault="000B5DFA">
      <w:r>
        <w:t>LLMs4OL 研究測試詞項類型、分類階層及非分類關係三種子任務，使用詞彙、地理、生醫與網路內容等不同資料來源；各資料並非都適用全部任務。模型、提示方式與任務會影響結果。論文提出的較完整工作願景，不能被讀成整條企業建模流程都已通過實驗。[R12]</w:t>
      </w:r>
    </w:p>
    <w:p w14:paraId="3B1F94D6" w14:textId="77777777" w:rsidR="001C6067" w:rsidRDefault="000B5DFA">
      <w:r>
        <w:t>另一篇工程領域研究，從 IEEE 詞彙體系準備主題對，檢查模型能否分辨較廣、較窄、近義及其他關係，也比較提示與整合方法。參照資料有人工整理，領域範圍有限；作者明確把完整本體建構留作後續問題。這篇已獲期刊接受的研究，仍不能證明模型能自行決定晨光的退費政策。[R21]</w:t>
      </w:r>
    </w:p>
    <w:p w14:paraId="459DA5B1" w14:textId="77777777" w:rsidR="001C6067" w:rsidRDefault="000B5DFA">
      <w:r>
        <w:lastRenderedPageBreak/>
        <w:t>尤其不要看到研究標籤寫著「相同」，就把它直接轉成兩個真實人的同一身分。有些任務的相同包含主題近義；本書兩位同名的林沐安卻是不同的人。判斷研究能不能用，必須先確認它的標籤到底代表什麼。</w:t>
      </w:r>
    </w:p>
    <w:p w14:paraId="4BEA49DF" w14:textId="77777777" w:rsidR="001C6067" w:rsidRDefault="000B5DFA">
      <w:r>
        <w:t>IDEA2 則展示另一種協作位置：由模型協助提出能力問題，再讓領域專家審查、回饋與修改。這支持把人放在修訂迴圈裡的設計思路，不是讓模型先宣布正確、再請人形式簽名。它仍是特定研究設定下的預印本，也不能把反覆審查後的接受情形，說成初稿本來就全部正確。[R13]</w:t>
      </w:r>
    </w:p>
    <w:p w14:paraId="7620D04B" w14:textId="77777777" w:rsidR="001C6067" w:rsidRDefault="000B5DFA">
      <w:r>
        <w:t>對晨光而言，實際可採用的起點很小：請 AI 列出候選概念、原文位置、可能的歧義與需要誰回答的問題。不要讓它同時扮演提案者、業務裁判與正式發布者。</w:t>
      </w:r>
    </w:p>
    <w:p w14:paraId="63E3B6BE" w14:textId="77777777" w:rsidR="001C6067" w:rsidRDefault="000B5DFA">
      <w:pPr>
        <w:pStyle w:val="21"/>
      </w:pPr>
      <w:r>
        <w:t>先有候選區，才有可負責的發布</w:t>
      </w:r>
    </w:p>
    <w:p w14:paraId="31E68DA3" w14:textId="77777777" w:rsidR="001C6067" w:rsidRDefault="000B5DFA">
      <w:r>
        <w:t>假設 AI 提出三筆建議：「班別是課程的一次開課安排」「授課者必然是員工」「取消就是退費」。它們不該立刻進入正式詞彙表。可以先放進一個候選清單，每筆都帶著原始句子、來源、提出時間、模型或人工提出者，以及目前狀態。</w:t>
      </w:r>
    </w:p>
    <w:p w14:paraId="74D46E4B" w14:textId="77777777" w:rsidR="001C6067" w:rsidRDefault="000B5DFA">
      <w:r>
        <w:t>第一筆可以對照固定案例：C101 是課程，S101 與 S102 是不同班別。若範圍和用語都符合需求，就可以接受。第二筆應拒絕其「必然」：周言青是外部合作講師，並非員工。第三筆應拆回不同概念，另說明兩種流程可能有關聯，卻不是同義。</w:t>
      </w:r>
    </w:p>
    <w:p w14:paraId="14982969" w14:textId="77777777" w:rsidR="001C6067" w:rsidRDefault="000B5DFA">
      <w:r>
        <w:t>每一個決定都需要留下理由。只記「拒絕，信心不足」沒有告訴下一位維護者問題在哪裡；記成「固定案例 P010 提供外部講師反例」就能回查。AI 下次再提出相同建議時，也可以依同一條反例修正，而不用重新爭論。</w:t>
      </w:r>
    </w:p>
    <w:p w14:paraId="2C7965DB" w14:textId="77777777" w:rsidR="001C6067" w:rsidRDefault="000B5DFA">
      <w:r>
        <w:t>接受還不等於發布。候選概念通過業務審查後，可能仍缺資料映射、中文說明或相容性測試。此時可標成「已審查、待測試」。只有必要項目通過，指定負責人才發布一個明確版本。狀態的目的，是避免「有人看過」被誤讀成「所有使用者都可以依賴」。</w:t>
      </w:r>
    </w:p>
    <w:p w14:paraId="48454BB0" w14:textId="77777777" w:rsidR="001C6067" w:rsidRDefault="000B5DFA">
      <w:r>
        <w:t>如果團隊只有兩個人，也不必先買複雜平台。一份能保留修改歷史的檔案，加上清楚的負責人與發布紀錄，就能建立起點。相反地，工具即使有審批按鈕，若所有人都不知道審的是業務定義、資料格式還是執行權限，流程仍然空洞。</w:t>
      </w:r>
    </w:p>
    <w:p w14:paraId="25758391" w14:textId="77777777" w:rsidR="001C6067" w:rsidRDefault="000B5DFA">
      <w:pPr>
        <w:pStyle w:val="21"/>
      </w:pPr>
      <w:r>
        <w:lastRenderedPageBreak/>
        <w:t>四種品質，不能合成一個綠燈</w:t>
      </w:r>
    </w:p>
    <w:p w14:paraId="28452958" w14:textId="77777777" w:rsidR="001C6067" w:rsidRDefault="000B5DFA">
      <w:r>
        <w:t>審查「授課者必然是員工」時，可以分四次問。第一，抽取是否忠於文件？原文若只是「員工可以授課」，模型倒轉了意思，就是抽取錯誤。第二，概念是否符合這個領域？即使文件真的那樣寫，也要確認是否為過期政策、局部流程或需要修正的描述。</w:t>
      </w:r>
    </w:p>
    <w:p w14:paraId="004FDC61" w14:textId="77777777" w:rsidR="001C6067" w:rsidRDefault="000B5DFA">
      <w:r>
        <w:t>第三，形式化之後是否出現邏輯衝突？假設另有規則把某些身分設為不能同時成立，新增公理可能使模型無法一致解釋資料。這是推理工具可以協助檢查的地方，仍不能因此知道公司的制度是不是合理。</w:t>
      </w:r>
    </w:p>
    <w:p w14:paraId="12C62CB0" w14:textId="77777777" w:rsidR="001C6067" w:rsidRDefault="000B5DFA">
      <w:r>
        <w:t>第四，實際任務是否可用？即使沒有邏輯矛盾，客服仍可能找不到正確班別，或回答不了「這個來源目前完整嗎」。能力問題必須帶著可接受答案、未知的處理方式與不能做的動作，才能檢查這一層。</w:t>
      </w:r>
    </w:p>
    <w:p w14:paraId="57AD1F4C" w14:textId="77777777" w:rsidR="001C6067" w:rsidRDefault="000B5DFA">
      <w:r>
        <w:t>所以，推理器通過不代替資料驗證，資料驗證通過不代替業務審查，以上全部也不授予 AI 執行權。晨光的 AI 仍只讀取和提案，沒有因本體版本更新就取得退款能力。</w:t>
      </w:r>
    </w:p>
    <w:p w14:paraId="27969A22" w14:textId="77777777" w:rsidR="001C6067" w:rsidRDefault="000B5DFA">
      <w:r>
        <w:t>本體陷阱掃描工具 OOPS! 能提示某些建模問題，例如缺少人可讀的說明；其研究也提醒，潛在陷阱未必在每個情境都是實際錯誤，有些仍要人判斷。掃描沒有警示，不能當作「公司意思已經全部正確」的證書。本書沒有把晨光模型上傳到該工具，也沒有宣稱取得掃描結果。[R23]</w:t>
      </w:r>
    </w:p>
    <w:p w14:paraId="57A3C924" w14:textId="77777777" w:rsidR="001C6067" w:rsidRDefault="000B5DFA">
      <w:pPr>
        <w:pStyle w:val="21"/>
      </w:pPr>
      <w:r>
        <w:t>定義改了，報表為什麼也變了？</w:t>
      </w:r>
    </w:p>
    <w:p w14:paraId="41684C29" w14:textId="77777777" w:rsidR="001C6067" w:rsidRDefault="000B5DFA">
      <w:r>
        <w:t>接著做一個獨立的版本演練，不修改晨光的固定政策。假設團隊過去為了教務聯繫，把一張名為「付費學員」的練習報表，定義成「至少有一筆已確認報名的人」。現在帳務提出，新報表應改成「至少有一筆已結清付款所連到的人」。</w:t>
      </w:r>
    </w:p>
    <w:p w14:paraId="593E91D1" w14:textId="77777777" w:rsidR="001C6067" w:rsidRDefault="000B5DFA">
      <w:r>
        <w:t>舊名稱其實容易誤導，但不能因為它不理想，就偷偷換掉定義並保留相同報表名字。讀者會把上週的三人與這週的兩人當成同一個指標，進而猜測少了一位客戶；真正變動的可能只有計算口徑。</w:t>
      </w:r>
    </w:p>
    <w:p w14:paraId="506CDF5C" w14:textId="77777777" w:rsidR="001C6067" w:rsidRDefault="000B5DFA">
      <w:r>
        <w:t>在固定快照內，依前一種假設定義，P001、P002、P003 都有已確認報名，共三人。依後一種假設定義，已列出的兩筆結清付款可確認 P001 與 P003，共兩人。這裡的兩人只是目前付款片段能確認的人，不是公司完整付費人數。付款資料沒有宣告完整，不能因此說 P002 沒付費。</w:t>
      </w:r>
    </w:p>
    <w:p w14:paraId="7BC19D7E" w14:textId="77777777" w:rsidR="001C6067" w:rsidRDefault="000B5DFA">
      <w:r>
        <w:t>這組數字是同一份虛構資料上的教學計算，既不是營運衰退，也不是一次真實政策生效。它讓我們看見：定義、資料範圍與時間，必須一起跟著報表走。否則即使算術完全正確，解讀仍會錯。</w:t>
      </w:r>
    </w:p>
    <w:p w14:paraId="4DC3D924" w14:textId="77777777" w:rsidR="001C6067" w:rsidRDefault="000B5DFA">
      <w:r>
        <w:lastRenderedPageBreak/>
        <w:t>更好的修訂提案，是把第一張報表改為明確的「已確認報名人數」，將第二張標為「現有付款資料可確認的結清人數」，並保留各自條件。若真要訂定正式「付費學員」口徑，還須由負責人決定期間、取消後是否列入、部分付款及其他邊界。這些條件不能讓模型憑日常語感補上。</w:t>
      </w:r>
    </w:p>
    <w:p w14:paraId="6D6E2958" w14:textId="77777777" w:rsidR="001C6067" w:rsidRDefault="000B5DFA">
      <w:pPr>
        <w:pStyle w:val="21"/>
      </w:pPr>
      <w:r>
        <w:t>版本不是檔名後面多一個數字</w:t>
      </w:r>
    </w:p>
    <w:p w14:paraId="36350B0F" w14:textId="77777777" w:rsidR="001C6067" w:rsidRDefault="000B5DFA">
      <w:r>
        <w:t>把可使用的定義、變更關係與適用範圍保存起來，讓不同時點的使用者知道自己依賴哪一套內容，就是版本管理（Versioning）。版本號有助識別，但真正重要的是版本所指向的內容不能偷偷變掉。</w:t>
      </w:r>
    </w:p>
    <w:p w14:paraId="2BF5FC1E" w14:textId="77777777" w:rsidR="001C6067" w:rsidRDefault="000B5DFA">
      <w:r>
        <w:t>一份可重現的報表至少應帶著查詢條件、概念或指標版本、資料快照與資料範圍。若日後補入新的付款紀錄，舊快照仍應能回答「當時根據什麼得到這個結果」。今天的更正可以另外呈現，不能假裝當時早就知道。</w:t>
      </w:r>
    </w:p>
    <w:p w14:paraId="16D5D12F" w14:textId="77777777" w:rsidR="001C6067" w:rsidRDefault="000B5DFA">
      <w:r>
        <w:t>本體演化研究指出，相容性不只涉及舊資料是否還在，也涉及查詢結果、原本能推得的結論與一致性。因此，「檔案都開得起來」只驗證了很小的一部分。[R30]</w:t>
      </w:r>
    </w:p>
    <w:p w14:paraId="23C6BA17" w14:textId="77777777" w:rsidR="001C6067" w:rsidRDefault="000B5DFA">
      <w:r>
        <w:t>在晨光，新增一名學員通常是資料更新，不必因此替整套概念升版。把「已確認」改成會包含候補，則改變了既有詞義，需要追查名額計算、客服說法、工具輸出與測試答案。新增一個完全無關的說明欄位，影響又可能較小。維護應按實際語意和依賴判斷，而不是每有一列資料就辦一次大發布。</w:t>
      </w:r>
    </w:p>
    <w:p w14:paraId="19DDB8CF" w14:textId="77777777" w:rsidR="001C6067" w:rsidRDefault="000B5DFA">
      <w:r>
        <w:t>可先列一張影響清單：哪個查詢使用這個概念，哪個欄位映射到它，哪些測試和教材依賴原定義，哪些服務還只能接舊版本。跨模型對應也需要重新檢查；來源概念變了，原本有效的橋接可能失效。已有研究嘗試依變更更新對應，但其小型資料與評估條件，不構成所有企業都能自動維護的保證。[R31]</w:t>
      </w:r>
    </w:p>
    <w:p w14:paraId="6A07965E" w14:textId="77777777" w:rsidR="001C6067" w:rsidRDefault="000B5DFA">
      <w:pPr>
        <w:pStyle w:val="21"/>
      </w:pPr>
      <w:r>
        <w:t>發布之前，讓舊問題再問一次</w:t>
      </w:r>
    </w:p>
    <w:p w14:paraId="402084B1" w14:textId="77777777" w:rsidR="001C6067" w:rsidRDefault="000B5DFA">
      <w:r>
        <w:t>所謂回歸測試，就是改動後再確認原本應成立的行為仍成立。在這一章，不必把它想成只有工程師才看得懂的程式。可以先從有版本的能力問題開始，再由工程實作自動執行。</w:t>
      </w:r>
    </w:p>
    <w:p w14:paraId="3A8F4D66" w14:textId="77777777" w:rsidR="001C6067" w:rsidRDefault="000B5DFA">
      <w:r>
        <w:t>例如「S101 還有多少名額」仍應按已確認報名計算，得到一個；「P010 是否一定為員工」不能因為授課關係被答成是；「E005 是否已退款」仍沒有證據支持肯定；「P002 是否未付款」仍不能從不完整付款片段得出。新定義若讓其中一題退步，就要查明它是否造成非預期影響。</w:t>
      </w:r>
    </w:p>
    <w:p w14:paraId="26990664" w14:textId="77777777" w:rsidR="001C6067" w:rsidRDefault="000B5DFA">
      <w:r>
        <w:lastRenderedPageBreak/>
        <w:t>但不是所有答案改變都叫退步。若團隊明確批準新的計算口徑，新版本的某題答案理當不同。這時要保留舊測試，另寫新版本預期，並註明差異來由。把所有舊答案改成新答案以求測試全綠，等於移除了原本要保護的歷史。</w:t>
      </w:r>
    </w:p>
    <w:p w14:paraId="5796F6FB" w14:textId="77777777" w:rsidR="001C6067" w:rsidRDefault="000B5DFA">
      <w:r>
        <w:t>發布包應讓接手者看見提案、證據、審核決定、測試範圍、尚未涵蓋的情境及回復安排。試行時可以先讓新舊結果並列，由負責人檢查差異，再擴大使用；是否值得這樣做，取決於風險與成本，不是每個小修改都需要相同重量的程序。</w:t>
      </w:r>
    </w:p>
    <w:p w14:paraId="558DCE0E" w14:textId="77777777" w:rsidR="001C6067" w:rsidRDefault="000B5DFA">
      <w:r>
        <w:t>若發布後發現錯誤，回復也要分層。把模型檔指回上一版，未必能還原已轉換的資料，更不能收回已寄出的通知。要先辨認已發生哪些外部效果，保留錯誤版本的使用紀錄，再決定停用、修正或補救。回復能力來自預先保留的材料與可行程序，不來自一個名為「還原」的按鈕。</w:t>
      </w:r>
    </w:p>
    <w:p w14:paraId="3C26C4E1" w14:textId="77777777" w:rsidR="001C6067" w:rsidRDefault="000B5DFA">
      <w:pPr>
        <w:pStyle w:val="21"/>
      </w:pPr>
      <w:r>
        <w:t>誰來接手第二次修改？</w:t>
      </w:r>
    </w:p>
    <w:p w14:paraId="365BC4C1" w14:textId="77777777" w:rsidR="001C6067" w:rsidRDefault="000B5DFA">
      <w:r>
        <w:t>最容易被忽略的維護驗收，是讓沒有參與第一版的人接手。他能否找到「取消不等於退費」的理由？能否知道付費報表為何有兩種數字？遇到不明確的定義時，知道找教務、帳務還是政策負責人嗎？</w:t>
      </w:r>
    </w:p>
    <w:p w14:paraId="7997F1DB" w14:textId="77777777" w:rsidR="001C6067" w:rsidRDefault="000B5DFA">
      <w:r>
        <w:t>如果答案都藏在最初建模者的聊天紀錄裡，模型即使正式上線，也還沒有成為可交接的共同知識。文件不必龐大，但每個重要決策要有足夠證據，讓別人能提出有根據的反對。</w:t>
      </w:r>
    </w:p>
    <w:p w14:paraId="55266547" w14:textId="77777777" w:rsidR="001C6067" w:rsidRDefault="000B5DFA">
      <w:r>
        <w:t>請拿一張紙寫三筆候選：班別是一次開課安排、授課者必然是員工、取消就是退費。分別給出接受、拒絕或修正的決定，並為每筆附一個來源或反例。再選一筆真的要修改的定義，指出哪一題舊測試必須保持、哪一題新測試需要增加。</w:t>
      </w:r>
    </w:p>
    <w:p w14:paraId="3D084569" w14:textId="77777777" w:rsidR="001C6067" w:rsidRDefault="000B5DFA">
      <w:r>
        <w:t>若你只能說「請更強的模型再確認一次」，審查還沒有完成。若你能說出證據、適用範圍、負責人及發布後的影響，就已經把 AI 放進一個可以負責的工程流程。</w:t>
      </w:r>
    </w:p>
    <w:p w14:paraId="015BA736" w14:textId="77777777" w:rsidR="001C6067" w:rsidRDefault="000B5DFA">
      <w:r>
        <w:t>AI 可以幫我們更快提出候選，可靠的版本則需要能被追問的決定。當這套模型接給不只一個助理、也不只一個部門時，下一個問題便是：哪些意思必須共用，哪些差異應該留下來？</w:t>
      </w:r>
    </w:p>
    <w:p w14:paraId="342A82D5" w14:textId="77777777" w:rsidR="001C6067" w:rsidRDefault="000B5DFA">
      <w:pPr>
        <w:pStyle w:val="21"/>
      </w:pPr>
      <w:r>
        <w:t>本章金句</w:t>
      </w:r>
    </w:p>
    <w:p w14:paraId="5DE9F268" w14:textId="77777777" w:rsidR="001C6067" w:rsidRDefault="000B5DFA">
      <w:pPr>
        <w:ind w:left="312" w:hanging="312"/>
      </w:pPr>
      <w:r>
        <w:t>1. 兩個詞經常一起出現，不代表可以替彼此完成責任。</w:t>
      </w:r>
    </w:p>
    <w:p w14:paraId="73055AA1" w14:textId="77777777" w:rsidR="001C6067" w:rsidRDefault="000B5DFA">
      <w:pPr>
        <w:ind w:left="312" w:hanging="312"/>
      </w:pPr>
      <w:r>
        <w:t>2. 候選可以由 AI 提出，發布需要能被追問的決定。</w:t>
      </w:r>
    </w:p>
    <w:p w14:paraId="2F72C8BA" w14:textId="77777777" w:rsidR="001C6067" w:rsidRDefault="000B5DFA">
      <w:pPr>
        <w:ind w:left="312" w:hanging="312"/>
      </w:pPr>
      <w:r>
        <w:lastRenderedPageBreak/>
        <w:t>3. 有人看過，還不是所有使用者都能依賴。</w:t>
      </w:r>
    </w:p>
    <w:p w14:paraId="618B5352" w14:textId="77777777" w:rsidR="001C6067" w:rsidRDefault="000B5DFA">
      <w:pPr>
        <w:ind w:left="312" w:hanging="312"/>
      </w:pPr>
      <w:r>
        <w:t>4. 數字變了，先查口徑，不要先編一段營運故事。</w:t>
      </w:r>
    </w:p>
    <w:p w14:paraId="39086321" w14:textId="77777777" w:rsidR="001C6067" w:rsidRDefault="000B5DFA">
      <w:pPr>
        <w:ind w:left="312" w:hanging="312"/>
      </w:pPr>
      <w:r>
        <w:t>5. 版本號真正要保護的，是它指向的內容沒有偷換。</w:t>
      </w:r>
    </w:p>
    <w:p w14:paraId="11CFC9E0" w14:textId="77777777" w:rsidR="001C6067" w:rsidRDefault="000B5DFA">
      <w:pPr>
        <w:ind w:left="312" w:hanging="312"/>
      </w:pPr>
      <w:r>
        <w:t>6. 能讓第二個人接手修改，模型才開始成為共同知識。</w:t>
      </w:r>
    </w:p>
    <w:p w14:paraId="6B804487" w14:textId="77777777" w:rsidR="001C6067" w:rsidRDefault="000B5DFA">
      <w:pPr>
        <w:pStyle w:val="21"/>
      </w:pPr>
      <w:r>
        <w:t>本章來源與界線</w:t>
      </w:r>
    </w:p>
    <w:p w14:paraId="32D1EB0D" w14:textId="71CC3D81" w:rsidR="001C6067" w:rsidRDefault="000B5DFA">
      <w:pPr>
        <w:pStyle w:val="a0"/>
      </w:pPr>
      <w:hyperlink r:id="rId8">
        <w:r>
          <w:rPr>
            <w:color w:val="245D74"/>
          </w:rPr>
          <w:t>R12：LLMs4OL，v2</w:t>
        </w:r>
      </w:hyperlink>
      <w:r>
        <w:t>，§3–5；三項子任務，不引成績或模型規模。</w:t>
      </w:r>
    </w:p>
    <w:p w14:paraId="3A331CE0" w14:textId="64EB8549" w:rsidR="001C6067" w:rsidRDefault="000B5DFA">
      <w:pPr>
        <w:pStyle w:val="a0"/>
      </w:pPr>
      <w:hyperlink r:id="rId9">
        <w:r>
          <w:rPr>
            <w:color w:val="245D74"/>
          </w:rPr>
          <w:t>R13：IDEA2，v1</w:t>
        </w:r>
      </w:hyperlink>
      <w:r>
        <w:t>，§3–5；專家參與預印本，未重現。</w:t>
      </w:r>
    </w:p>
    <w:p w14:paraId="55E79E55" w14:textId="58ED8F82" w:rsidR="001C6067" w:rsidRDefault="000B5DFA">
      <w:pPr>
        <w:pStyle w:val="a0"/>
      </w:pPr>
      <w:hyperlink r:id="rId10">
        <w:r>
          <w:rPr>
            <w:color w:val="245D74"/>
          </w:rPr>
          <w:t>R21：工程領域關係分類，v2</w:t>
        </w:r>
      </w:hyperlink>
      <w:r>
        <w:t>，§3–7；期刊接受作者稿、限定任務。</w:t>
      </w:r>
    </w:p>
    <w:p w14:paraId="31B1FE5E" w14:textId="3E8A3DCB" w:rsidR="001C6067" w:rsidRDefault="000B5DFA">
      <w:pPr>
        <w:pStyle w:val="a0"/>
      </w:pPr>
      <w:hyperlink r:id="rId11">
        <w:r>
          <w:rPr>
            <w:color w:val="245D74"/>
          </w:rPr>
          <w:t>R23：OOPS! 官方陷阱目錄</w:t>
        </w:r>
      </w:hyperlink>
      <w:r>
        <w:t xml:space="preserve">，P08；另參 </w:t>
      </w:r>
      <w:hyperlink r:id="rId12">
        <w:r>
          <w:rPr>
            <w:color w:val="245D74"/>
          </w:rPr>
          <w:t>2012 研究 §1–2</w:t>
        </w:r>
      </w:hyperlink>
      <w:r>
        <w:t>。未執行掃描。</w:t>
      </w:r>
    </w:p>
    <w:p w14:paraId="14782DAC" w14:textId="146CADFE" w:rsidR="001C6067" w:rsidRDefault="000B5DFA">
      <w:pPr>
        <w:pStyle w:val="a0"/>
      </w:pPr>
      <w:hyperlink r:id="rId13">
        <w:r>
          <w:rPr>
            <w:color w:val="245D74"/>
          </w:rPr>
          <w:t>R30：Noy／Klein，2004</w:t>
        </w:r>
      </w:hyperlink>
      <w:r>
        <w:t>，§3.1–3.2，DOI 10.1007/s10115-003-0137-2。</w:t>
      </w:r>
    </w:p>
    <w:p w14:paraId="617CEAEF" w14:textId="5EEC7429" w:rsidR="001C6067" w:rsidRDefault="000B5DFA">
      <w:pPr>
        <w:pStyle w:val="a0"/>
        <w:keepNext/>
      </w:pPr>
      <w:hyperlink r:id="rId14">
        <w:r>
          <w:rPr>
            <w:color w:val="245D74"/>
          </w:rPr>
          <w:t>R31：Pietranik／Kozierkiewicz，2023</w:t>
        </w:r>
      </w:hyperlink>
      <w:r>
        <w:t>，§4、§5.1／5.5、§6；小型演化試驗，不推成企業成本結論。</w:t>
      </w:r>
    </w:p>
    <w:p w14:paraId="104DCFA8" w14:textId="77777777" w:rsidR="001C6067" w:rsidRDefault="000B5DFA">
      <w:pPr>
        <w:pStyle w:val="a0"/>
      </w:pPr>
      <w:r>
        <w:t>查閱基準 2026-09-28。候選審核、報表升版與回復流程為本書假設設計；固定晨光資料與 POL-001 未變，沒有實際升版或服務測試。</w:t>
      </w:r>
    </w:p>
    <w:sectPr w:rsidR="001C6067" w:rsidSect="00034616">
      <w:footerReference w:type="default" r:id="rId15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437F" w14:textId="77777777" w:rsidR="00523782" w:rsidRDefault="00523782">
      <w:pPr>
        <w:spacing w:after="0" w:line="240" w:lineRule="auto"/>
      </w:pPr>
      <w:r>
        <w:separator/>
      </w:r>
    </w:p>
  </w:endnote>
  <w:endnote w:type="continuationSeparator" w:id="0">
    <w:p w14:paraId="2F62BD76" w14:textId="77777777" w:rsidR="00523782" w:rsidRDefault="0052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FD86E" w14:textId="77777777" w:rsidR="001C6067" w:rsidRDefault="000B5DF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816FB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1595" w14:textId="77777777" w:rsidR="00523782" w:rsidRDefault="00523782">
      <w:pPr>
        <w:spacing w:after="0" w:line="240" w:lineRule="auto"/>
      </w:pPr>
      <w:r>
        <w:separator/>
      </w:r>
    </w:p>
  </w:footnote>
  <w:footnote w:type="continuationSeparator" w:id="0">
    <w:p w14:paraId="3F3BA95C" w14:textId="77777777" w:rsidR="00523782" w:rsidRDefault="00523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40432">
    <w:abstractNumId w:val="8"/>
  </w:num>
  <w:num w:numId="2" w16cid:durableId="1089740977">
    <w:abstractNumId w:val="6"/>
  </w:num>
  <w:num w:numId="3" w16cid:durableId="898395298">
    <w:abstractNumId w:val="5"/>
  </w:num>
  <w:num w:numId="4" w16cid:durableId="1221358658">
    <w:abstractNumId w:val="4"/>
  </w:num>
  <w:num w:numId="5" w16cid:durableId="1378166200">
    <w:abstractNumId w:val="7"/>
  </w:num>
  <w:num w:numId="6" w16cid:durableId="581765511">
    <w:abstractNumId w:val="3"/>
  </w:num>
  <w:num w:numId="7" w16cid:durableId="185337949">
    <w:abstractNumId w:val="2"/>
  </w:num>
  <w:num w:numId="8" w16cid:durableId="734477713">
    <w:abstractNumId w:val="1"/>
  </w:num>
  <w:num w:numId="9" w16cid:durableId="88815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FA"/>
    <w:rsid w:val="0013372D"/>
    <w:rsid w:val="0015074B"/>
    <w:rsid w:val="001C6067"/>
    <w:rsid w:val="0029639D"/>
    <w:rsid w:val="00326F90"/>
    <w:rsid w:val="00425C66"/>
    <w:rsid w:val="00485F53"/>
    <w:rsid w:val="00523782"/>
    <w:rsid w:val="009569A7"/>
    <w:rsid w:val="00A406F2"/>
    <w:rsid w:val="00AA1D8D"/>
    <w:rsid w:val="00B47730"/>
    <w:rsid w:val="00B816FB"/>
    <w:rsid w:val="00CB0664"/>
    <w:rsid w:val="00F91A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6EF91B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307.16648v2" TargetMode="External"/><Relationship Id="rId13" Type="http://schemas.openxmlformats.org/officeDocument/2006/relationships/hyperlink" Target="https://research.vu.nl/ws/portalfiles/portal/29675469/KAIS03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2012.eswc-conferences.org/sites/default/files/eswc2012_submission_322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ops.linkeddata.es/catalogue.js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rxiv.org/html/2412.08258v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html/2604.01344v1" TargetMode="External"/><Relationship Id="rId14" Type="http://schemas.openxmlformats.org/officeDocument/2006/relationships/hyperlink" Target="https://link.springer.com/article/10.1007/s10489-023-04545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2605</Words>
  <Characters>2736</Characters>
  <Application>Microsoft Office Word</Application>
  <DocSecurity>0</DocSecurity>
  <Lines>80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13 章｜讓 AI 幫忙建本體，也要有人負責修正它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