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97C63" w14:textId="77777777" w:rsidR="00011EA3" w:rsidRPr="00011EA3" w:rsidRDefault="00011EA3" w:rsidP="00011EA3">
      <w:pPr>
        <w:rPr>
          <w:lang w:val="en-PK"/>
        </w:rPr>
      </w:pPr>
      <w:r w:rsidRPr="00011EA3">
        <w:rPr>
          <w:lang w:val="en-PK"/>
        </w:rPr>
        <w:t xml:space="preserve">HOG (Histogram of Oriented Gradients) is a feature descriptor used in computer vision and image processing for object detection. It is widely known for its robustness in detecting objects, particularly in human detection tasks. HOG captures the structure or shape of an object by </w:t>
      </w:r>
      <w:proofErr w:type="spellStart"/>
      <w:r w:rsidRPr="00011EA3">
        <w:rPr>
          <w:lang w:val="en-PK"/>
        </w:rPr>
        <w:t>analyzing</w:t>
      </w:r>
      <w:proofErr w:type="spellEnd"/>
      <w:r w:rsidRPr="00011EA3">
        <w:rPr>
          <w:lang w:val="en-PK"/>
        </w:rPr>
        <w:t xml:space="preserve"> the distribution of intensity gradients or edge directions within an image.</w:t>
      </w:r>
    </w:p>
    <w:p w14:paraId="20B5CC97" w14:textId="77777777" w:rsidR="00011EA3" w:rsidRPr="00011EA3" w:rsidRDefault="00011EA3" w:rsidP="00011EA3">
      <w:pPr>
        <w:rPr>
          <w:b/>
          <w:bCs/>
          <w:lang w:val="en-PK"/>
        </w:rPr>
      </w:pPr>
      <w:r w:rsidRPr="00011EA3">
        <w:rPr>
          <w:b/>
          <w:bCs/>
          <w:lang w:val="en-PK"/>
        </w:rPr>
        <w:t>Key Concepts of HOG</w:t>
      </w:r>
    </w:p>
    <w:p w14:paraId="79768289" w14:textId="77777777" w:rsidR="00011EA3" w:rsidRPr="00011EA3" w:rsidRDefault="00011EA3" w:rsidP="00011EA3">
      <w:pPr>
        <w:numPr>
          <w:ilvl w:val="0"/>
          <w:numId w:val="1"/>
        </w:numPr>
        <w:rPr>
          <w:lang w:val="en-PK"/>
        </w:rPr>
      </w:pPr>
      <w:r w:rsidRPr="00011EA3">
        <w:rPr>
          <w:b/>
          <w:bCs/>
          <w:lang w:val="en-PK"/>
        </w:rPr>
        <w:t>Gradient Computation</w:t>
      </w:r>
      <w:r w:rsidRPr="00011EA3">
        <w:rPr>
          <w:lang w:val="en-PK"/>
        </w:rPr>
        <w:t>:</w:t>
      </w:r>
    </w:p>
    <w:p w14:paraId="527ABF20" w14:textId="77777777" w:rsidR="00011EA3" w:rsidRPr="00011EA3" w:rsidRDefault="00011EA3" w:rsidP="00011EA3">
      <w:pPr>
        <w:numPr>
          <w:ilvl w:val="1"/>
          <w:numId w:val="1"/>
        </w:numPr>
        <w:rPr>
          <w:lang w:val="en-PK"/>
        </w:rPr>
      </w:pPr>
      <w:r w:rsidRPr="00011EA3">
        <w:rPr>
          <w:lang w:val="en-PK"/>
        </w:rPr>
        <w:t>The first step involves calculating the gradient of the image. Gradients are computed using a filter (e.g., Sobel operator) to capture changes in pixel intensity in the horizontal and vertical directions.</w:t>
      </w:r>
    </w:p>
    <w:p w14:paraId="4A03041E" w14:textId="77777777" w:rsidR="00011EA3" w:rsidRPr="00011EA3" w:rsidRDefault="00011EA3" w:rsidP="00011EA3">
      <w:pPr>
        <w:numPr>
          <w:ilvl w:val="0"/>
          <w:numId w:val="1"/>
        </w:numPr>
        <w:rPr>
          <w:lang w:val="en-PK"/>
        </w:rPr>
      </w:pPr>
      <w:r w:rsidRPr="00011EA3">
        <w:rPr>
          <w:b/>
          <w:bCs/>
          <w:lang w:val="en-PK"/>
        </w:rPr>
        <w:t>Orientation Binning</w:t>
      </w:r>
      <w:r w:rsidRPr="00011EA3">
        <w:rPr>
          <w:lang w:val="en-PK"/>
        </w:rPr>
        <w:t>:</w:t>
      </w:r>
    </w:p>
    <w:p w14:paraId="70C1D667" w14:textId="77777777" w:rsidR="00011EA3" w:rsidRPr="00011EA3" w:rsidRDefault="00011EA3" w:rsidP="00011EA3">
      <w:pPr>
        <w:numPr>
          <w:ilvl w:val="1"/>
          <w:numId w:val="1"/>
        </w:numPr>
        <w:rPr>
          <w:lang w:val="en-PK"/>
        </w:rPr>
      </w:pPr>
      <w:r w:rsidRPr="00011EA3">
        <w:rPr>
          <w:lang w:val="en-PK"/>
        </w:rPr>
        <w:t xml:space="preserve">The image is divided into </w:t>
      </w:r>
      <w:proofErr w:type="gramStart"/>
      <w:r w:rsidRPr="00011EA3">
        <w:rPr>
          <w:lang w:val="en-PK"/>
        </w:rPr>
        <w:t>small connected</w:t>
      </w:r>
      <w:proofErr w:type="gramEnd"/>
      <w:r w:rsidRPr="00011EA3">
        <w:rPr>
          <w:lang w:val="en-PK"/>
        </w:rPr>
        <w:t xml:space="preserve"> regions called </w:t>
      </w:r>
      <w:r w:rsidRPr="00011EA3">
        <w:rPr>
          <w:b/>
          <w:bCs/>
          <w:lang w:val="en-PK"/>
        </w:rPr>
        <w:t>cells</w:t>
      </w:r>
      <w:r w:rsidRPr="00011EA3">
        <w:rPr>
          <w:lang w:val="en-PK"/>
        </w:rPr>
        <w:t xml:space="preserve"> (e.g., 8x8 pixels).</w:t>
      </w:r>
    </w:p>
    <w:p w14:paraId="574B0FA6" w14:textId="77777777" w:rsidR="00011EA3" w:rsidRPr="00011EA3" w:rsidRDefault="00011EA3" w:rsidP="00011EA3">
      <w:pPr>
        <w:numPr>
          <w:ilvl w:val="1"/>
          <w:numId w:val="1"/>
        </w:numPr>
        <w:rPr>
          <w:lang w:val="en-PK"/>
        </w:rPr>
      </w:pPr>
      <w:r w:rsidRPr="00011EA3">
        <w:rPr>
          <w:lang w:val="en-PK"/>
        </w:rPr>
        <w:t>For each cell, a histogram of gradient directions (orientations) is computed, weighted by the gradient magnitude.</w:t>
      </w:r>
    </w:p>
    <w:p w14:paraId="75A4323C" w14:textId="77777777" w:rsidR="00011EA3" w:rsidRPr="00011EA3" w:rsidRDefault="00011EA3" w:rsidP="00011EA3">
      <w:pPr>
        <w:numPr>
          <w:ilvl w:val="0"/>
          <w:numId w:val="1"/>
        </w:numPr>
        <w:rPr>
          <w:lang w:val="en-PK"/>
        </w:rPr>
      </w:pPr>
      <w:r w:rsidRPr="00011EA3">
        <w:rPr>
          <w:b/>
          <w:bCs/>
          <w:lang w:val="en-PK"/>
        </w:rPr>
        <w:t>Block Normalization</w:t>
      </w:r>
      <w:r w:rsidRPr="00011EA3">
        <w:rPr>
          <w:lang w:val="en-PK"/>
        </w:rPr>
        <w:t>:</w:t>
      </w:r>
    </w:p>
    <w:p w14:paraId="37282D52" w14:textId="77777777" w:rsidR="00011EA3" w:rsidRPr="00011EA3" w:rsidRDefault="00011EA3" w:rsidP="00011EA3">
      <w:pPr>
        <w:numPr>
          <w:ilvl w:val="1"/>
          <w:numId w:val="1"/>
        </w:numPr>
        <w:rPr>
          <w:lang w:val="en-PK"/>
        </w:rPr>
      </w:pPr>
      <w:r w:rsidRPr="00011EA3">
        <w:rPr>
          <w:lang w:val="en-PK"/>
        </w:rPr>
        <w:t xml:space="preserve">To improve invariance to illumination and contrast, groups of cells are combined into larger regions called </w:t>
      </w:r>
      <w:r w:rsidRPr="00011EA3">
        <w:rPr>
          <w:b/>
          <w:bCs/>
          <w:lang w:val="en-PK"/>
        </w:rPr>
        <w:t>blocks</w:t>
      </w:r>
      <w:r w:rsidRPr="00011EA3">
        <w:rPr>
          <w:lang w:val="en-PK"/>
        </w:rPr>
        <w:t xml:space="preserve"> (e.g., 2x2 cells).</w:t>
      </w:r>
    </w:p>
    <w:p w14:paraId="1B5F70A4" w14:textId="77777777" w:rsidR="00011EA3" w:rsidRPr="00011EA3" w:rsidRDefault="00011EA3" w:rsidP="00011EA3">
      <w:pPr>
        <w:numPr>
          <w:ilvl w:val="1"/>
          <w:numId w:val="1"/>
        </w:numPr>
        <w:rPr>
          <w:lang w:val="en-PK"/>
        </w:rPr>
      </w:pPr>
      <w:r w:rsidRPr="00011EA3">
        <w:rPr>
          <w:lang w:val="en-PK"/>
        </w:rPr>
        <w:t>The histograms within each block are normalized, typically using L2 normalization.</w:t>
      </w:r>
    </w:p>
    <w:p w14:paraId="377112DA" w14:textId="77777777" w:rsidR="00011EA3" w:rsidRPr="00011EA3" w:rsidRDefault="00011EA3" w:rsidP="00011EA3">
      <w:pPr>
        <w:numPr>
          <w:ilvl w:val="0"/>
          <w:numId w:val="1"/>
        </w:numPr>
        <w:rPr>
          <w:lang w:val="en-PK"/>
        </w:rPr>
      </w:pPr>
      <w:r w:rsidRPr="00011EA3">
        <w:rPr>
          <w:b/>
          <w:bCs/>
          <w:lang w:val="en-PK"/>
        </w:rPr>
        <w:t>Feature Vector</w:t>
      </w:r>
      <w:r w:rsidRPr="00011EA3">
        <w:rPr>
          <w:lang w:val="en-PK"/>
        </w:rPr>
        <w:t>:</w:t>
      </w:r>
    </w:p>
    <w:p w14:paraId="07ED15C8" w14:textId="77777777" w:rsidR="00011EA3" w:rsidRPr="00011EA3" w:rsidRDefault="00011EA3" w:rsidP="00011EA3">
      <w:pPr>
        <w:numPr>
          <w:ilvl w:val="1"/>
          <w:numId w:val="1"/>
        </w:numPr>
        <w:rPr>
          <w:lang w:val="en-PK"/>
        </w:rPr>
      </w:pPr>
      <w:r w:rsidRPr="00011EA3">
        <w:rPr>
          <w:lang w:val="en-PK"/>
        </w:rPr>
        <w:t>The normalized histograms from all blocks are concatenated to form a single feature vector, which represents the HOG descriptor for the image or region of interest.</w:t>
      </w:r>
    </w:p>
    <w:p w14:paraId="2D69524E" w14:textId="77777777" w:rsidR="00011EA3" w:rsidRPr="00011EA3" w:rsidRDefault="00011EA3" w:rsidP="00011EA3">
      <w:pPr>
        <w:rPr>
          <w:b/>
          <w:bCs/>
          <w:lang w:val="en-PK"/>
        </w:rPr>
      </w:pPr>
      <w:r w:rsidRPr="00011EA3">
        <w:rPr>
          <w:b/>
          <w:bCs/>
          <w:lang w:val="en-PK"/>
        </w:rPr>
        <w:t>Applications of HOG</w:t>
      </w:r>
    </w:p>
    <w:p w14:paraId="3C873A1A" w14:textId="77777777" w:rsidR="00011EA3" w:rsidRPr="00011EA3" w:rsidRDefault="00011EA3" w:rsidP="00011EA3">
      <w:pPr>
        <w:numPr>
          <w:ilvl w:val="0"/>
          <w:numId w:val="2"/>
        </w:numPr>
        <w:rPr>
          <w:lang w:val="en-PK"/>
        </w:rPr>
      </w:pPr>
      <w:r w:rsidRPr="00011EA3">
        <w:rPr>
          <w:b/>
          <w:bCs/>
          <w:lang w:val="en-PK"/>
        </w:rPr>
        <w:t>Human Detection</w:t>
      </w:r>
      <w:r w:rsidRPr="00011EA3">
        <w:rPr>
          <w:lang w:val="en-PK"/>
        </w:rPr>
        <w:t>: HOG was popularized by the Dalal-Triggs paper (2005) for pedestrian detection.</w:t>
      </w:r>
    </w:p>
    <w:p w14:paraId="2ACCC107" w14:textId="77777777" w:rsidR="00011EA3" w:rsidRPr="00011EA3" w:rsidRDefault="00011EA3" w:rsidP="00011EA3">
      <w:pPr>
        <w:numPr>
          <w:ilvl w:val="0"/>
          <w:numId w:val="2"/>
        </w:numPr>
        <w:rPr>
          <w:lang w:val="en-PK"/>
        </w:rPr>
      </w:pPr>
      <w:r w:rsidRPr="00011EA3">
        <w:rPr>
          <w:b/>
          <w:bCs/>
          <w:lang w:val="en-PK"/>
        </w:rPr>
        <w:t>Object Detection</w:t>
      </w:r>
      <w:r w:rsidRPr="00011EA3">
        <w:rPr>
          <w:lang w:val="en-PK"/>
        </w:rPr>
        <w:t>: Used in detecting various objects such as cars, animals, and more.</w:t>
      </w:r>
    </w:p>
    <w:p w14:paraId="0C15EB42" w14:textId="77777777" w:rsidR="00011EA3" w:rsidRPr="00011EA3" w:rsidRDefault="00011EA3" w:rsidP="00011EA3">
      <w:pPr>
        <w:numPr>
          <w:ilvl w:val="0"/>
          <w:numId w:val="2"/>
        </w:numPr>
        <w:rPr>
          <w:lang w:val="en-PK"/>
        </w:rPr>
      </w:pPr>
      <w:r w:rsidRPr="00011EA3">
        <w:rPr>
          <w:b/>
          <w:bCs/>
          <w:lang w:val="en-PK"/>
        </w:rPr>
        <w:t>Face Recognition</w:t>
      </w:r>
      <w:r w:rsidRPr="00011EA3">
        <w:rPr>
          <w:lang w:val="en-PK"/>
        </w:rPr>
        <w:t>: Sometimes used as a preprocessing step in facial recognition systems.</w:t>
      </w:r>
    </w:p>
    <w:p w14:paraId="3FEF01EB" w14:textId="77777777" w:rsidR="00011EA3" w:rsidRPr="00011EA3" w:rsidRDefault="00011EA3" w:rsidP="00011EA3">
      <w:pPr>
        <w:numPr>
          <w:ilvl w:val="0"/>
          <w:numId w:val="2"/>
        </w:numPr>
        <w:rPr>
          <w:lang w:val="en-PK"/>
        </w:rPr>
      </w:pPr>
      <w:r w:rsidRPr="00011EA3">
        <w:rPr>
          <w:b/>
          <w:bCs/>
          <w:lang w:val="en-PK"/>
        </w:rPr>
        <w:t>Image Retrieval</w:t>
      </w:r>
      <w:r w:rsidRPr="00011EA3">
        <w:rPr>
          <w:lang w:val="en-PK"/>
        </w:rPr>
        <w:t>: Helps in matching images based on their shape features.</w:t>
      </w:r>
    </w:p>
    <w:p w14:paraId="4F295E06" w14:textId="77777777" w:rsidR="00011EA3" w:rsidRPr="00011EA3" w:rsidRDefault="00011EA3" w:rsidP="00011EA3">
      <w:pPr>
        <w:rPr>
          <w:b/>
          <w:bCs/>
          <w:lang w:val="en-PK"/>
        </w:rPr>
      </w:pPr>
      <w:r w:rsidRPr="00011EA3">
        <w:rPr>
          <w:b/>
          <w:bCs/>
          <w:lang w:val="en-PK"/>
        </w:rPr>
        <w:t>Advantages</w:t>
      </w:r>
    </w:p>
    <w:p w14:paraId="0108FB3A" w14:textId="77777777" w:rsidR="00011EA3" w:rsidRPr="00011EA3" w:rsidRDefault="00011EA3" w:rsidP="00011EA3">
      <w:pPr>
        <w:numPr>
          <w:ilvl w:val="0"/>
          <w:numId w:val="3"/>
        </w:numPr>
        <w:rPr>
          <w:lang w:val="en-PK"/>
        </w:rPr>
      </w:pPr>
      <w:r w:rsidRPr="00011EA3">
        <w:rPr>
          <w:lang w:val="en-PK"/>
        </w:rPr>
        <w:lastRenderedPageBreak/>
        <w:t>Effective in capturing shape and structure.</w:t>
      </w:r>
    </w:p>
    <w:p w14:paraId="509A9AE3" w14:textId="77777777" w:rsidR="00011EA3" w:rsidRPr="00011EA3" w:rsidRDefault="00011EA3" w:rsidP="00011EA3">
      <w:pPr>
        <w:numPr>
          <w:ilvl w:val="0"/>
          <w:numId w:val="3"/>
        </w:numPr>
        <w:rPr>
          <w:lang w:val="en-PK"/>
        </w:rPr>
      </w:pPr>
      <w:r w:rsidRPr="00011EA3">
        <w:rPr>
          <w:lang w:val="en-PK"/>
        </w:rPr>
        <w:t>Invariant to small changes in illumination and pose.</w:t>
      </w:r>
    </w:p>
    <w:p w14:paraId="5634E6DB" w14:textId="77777777" w:rsidR="00011EA3" w:rsidRPr="00011EA3" w:rsidRDefault="00011EA3" w:rsidP="00011EA3">
      <w:pPr>
        <w:numPr>
          <w:ilvl w:val="0"/>
          <w:numId w:val="3"/>
        </w:numPr>
        <w:rPr>
          <w:lang w:val="en-PK"/>
        </w:rPr>
      </w:pPr>
      <w:r w:rsidRPr="00011EA3">
        <w:rPr>
          <w:lang w:val="en-PK"/>
        </w:rPr>
        <w:t>Computationally efficient compared to some deep learning methods.</w:t>
      </w:r>
    </w:p>
    <w:p w14:paraId="4689568B" w14:textId="77777777" w:rsidR="00011EA3" w:rsidRPr="00011EA3" w:rsidRDefault="00011EA3" w:rsidP="00011EA3">
      <w:pPr>
        <w:rPr>
          <w:b/>
          <w:bCs/>
          <w:lang w:val="en-PK"/>
        </w:rPr>
      </w:pPr>
      <w:r w:rsidRPr="00011EA3">
        <w:rPr>
          <w:b/>
          <w:bCs/>
          <w:lang w:val="en-PK"/>
        </w:rPr>
        <w:t>Limitations</w:t>
      </w:r>
    </w:p>
    <w:p w14:paraId="1DC9FD6C" w14:textId="77777777" w:rsidR="00011EA3" w:rsidRPr="00011EA3" w:rsidRDefault="00011EA3" w:rsidP="00011EA3">
      <w:pPr>
        <w:numPr>
          <w:ilvl w:val="0"/>
          <w:numId w:val="4"/>
        </w:numPr>
        <w:rPr>
          <w:lang w:val="en-PK"/>
        </w:rPr>
      </w:pPr>
      <w:r w:rsidRPr="00011EA3">
        <w:rPr>
          <w:lang w:val="en-PK"/>
        </w:rPr>
        <w:t>Sensitive to large changes in pose, scale, or rotation.</w:t>
      </w:r>
    </w:p>
    <w:p w14:paraId="690BD36D" w14:textId="77777777" w:rsidR="00011EA3" w:rsidRPr="00011EA3" w:rsidRDefault="00011EA3" w:rsidP="00011EA3">
      <w:pPr>
        <w:numPr>
          <w:ilvl w:val="0"/>
          <w:numId w:val="4"/>
        </w:numPr>
        <w:rPr>
          <w:lang w:val="en-PK"/>
        </w:rPr>
      </w:pPr>
      <w:r w:rsidRPr="00011EA3">
        <w:rPr>
          <w:lang w:val="en-PK"/>
        </w:rPr>
        <w:t xml:space="preserve">Less effective compared to modern deep learning-based approaches like </w:t>
      </w:r>
      <w:proofErr w:type="spellStart"/>
      <w:r w:rsidRPr="00011EA3">
        <w:rPr>
          <w:lang w:val="en-PK"/>
        </w:rPr>
        <w:t>CNNs</w:t>
      </w:r>
      <w:proofErr w:type="spellEnd"/>
      <w:r w:rsidRPr="00011EA3">
        <w:rPr>
          <w:lang w:val="en-PK"/>
        </w:rPr>
        <w:t xml:space="preserve"> or YOLO for complex tasks.</w:t>
      </w:r>
    </w:p>
    <w:p w14:paraId="53013564" w14:textId="77777777" w:rsidR="00011EA3" w:rsidRPr="00011EA3" w:rsidRDefault="00011EA3" w:rsidP="00011EA3">
      <w:pPr>
        <w:rPr>
          <w:lang w:val="en-PK"/>
        </w:rPr>
      </w:pPr>
      <w:r w:rsidRPr="00011EA3">
        <w:rPr>
          <w:lang w:val="en-PK"/>
        </w:rPr>
        <w:t>Here’s an example of how to manually calculate HOG (Histogram of Oriented Gradients) for a small image. This example demonstrates the key steps, making it easier to understand the process.</w:t>
      </w:r>
    </w:p>
    <w:p w14:paraId="706A0FAC" w14:textId="77777777" w:rsidR="00011EA3" w:rsidRPr="00011EA3" w:rsidRDefault="00011EA3" w:rsidP="00011EA3">
      <w:pPr>
        <w:rPr>
          <w:lang w:val="en-PK"/>
        </w:rPr>
      </w:pPr>
      <w:r w:rsidRPr="00011EA3">
        <w:rPr>
          <w:lang w:val="en-PK"/>
        </w:rPr>
        <w:pict w14:anchorId="2B9B2A10">
          <v:rect id="_x0000_i1061" style="width:0;height:1.5pt" o:hralign="center" o:hrstd="t" o:hr="t" fillcolor="#a0a0a0" stroked="f"/>
        </w:pict>
      </w:r>
    </w:p>
    <w:p w14:paraId="2FE82B3A" w14:textId="77777777" w:rsidR="00011EA3" w:rsidRPr="00011EA3" w:rsidRDefault="00011EA3" w:rsidP="00011EA3">
      <w:pPr>
        <w:rPr>
          <w:b/>
          <w:bCs/>
          <w:lang w:val="en-PK"/>
        </w:rPr>
      </w:pPr>
      <w:r w:rsidRPr="00011EA3">
        <w:rPr>
          <w:b/>
          <w:bCs/>
          <w:lang w:val="en-PK"/>
        </w:rPr>
        <w:t>Example: Calculating HOG for a 4x4 Grayscale Image</w:t>
      </w:r>
    </w:p>
    <w:p w14:paraId="78CF1FB7" w14:textId="77777777" w:rsidR="00011EA3" w:rsidRPr="00011EA3" w:rsidRDefault="00011EA3" w:rsidP="00011EA3">
      <w:pPr>
        <w:rPr>
          <w:b/>
          <w:bCs/>
          <w:lang w:val="en-PK"/>
        </w:rPr>
      </w:pPr>
      <w:r w:rsidRPr="00011EA3">
        <w:rPr>
          <w:b/>
          <w:bCs/>
          <w:lang w:val="en-PK"/>
        </w:rPr>
        <w:t>Step 1: Input Image</w:t>
      </w:r>
    </w:p>
    <w:p w14:paraId="3D00B2E8" w14:textId="77777777" w:rsidR="00011EA3" w:rsidRPr="00011EA3" w:rsidRDefault="00011EA3" w:rsidP="00011EA3">
      <w:pPr>
        <w:rPr>
          <w:lang w:val="en-PK"/>
        </w:rPr>
      </w:pPr>
      <w:r w:rsidRPr="00011EA3">
        <w:rPr>
          <w:lang w:val="en-PK"/>
        </w:rPr>
        <w:t>Let’s consider a 4x4 grayscale image: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445"/>
        <w:gridCol w:w="445"/>
        <w:gridCol w:w="445"/>
        <w:gridCol w:w="460"/>
      </w:tblGrid>
      <w:tr w:rsidR="00011EA3" w:rsidRPr="00011EA3" w14:paraId="26D62CCB" w14:textId="77777777" w:rsidTr="00011EA3">
        <w:trPr>
          <w:tblHeader/>
          <w:tblCellSpacing w:w="15" w:type="dxa"/>
        </w:trPr>
        <w:tc>
          <w:tcPr>
            <w:tcW w:w="0" w:type="auto"/>
            <w:vAlign w:val="center"/>
            <w:hideMark/>
          </w:tcPr>
          <w:p w14:paraId="5EDC38D5" w14:textId="77777777" w:rsidR="00011EA3" w:rsidRPr="00011EA3" w:rsidRDefault="00011EA3" w:rsidP="00011EA3">
            <w:pPr>
              <w:rPr>
                <w:b/>
                <w:bCs/>
                <w:lang w:val="en-PK"/>
              </w:rPr>
            </w:pPr>
            <w:r w:rsidRPr="00011EA3">
              <w:rPr>
                <w:b/>
                <w:bCs/>
                <w:lang w:val="en-PK"/>
              </w:rPr>
              <w:t>Pixel Values</w:t>
            </w:r>
          </w:p>
        </w:tc>
        <w:tc>
          <w:tcPr>
            <w:tcW w:w="0" w:type="auto"/>
            <w:vAlign w:val="center"/>
            <w:hideMark/>
          </w:tcPr>
          <w:p w14:paraId="417D3951" w14:textId="77777777" w:rsidR="00011EA3" w:rsidRPr="00011EA3" w:rsidRDefault="00011EA3" w:rsidP="00011EA3">
            <w:pPr>
              <w:rPr>
                <w:b/>
                <w:bCs/>
                <w:lang w:val="en-PK"/>
              </w:rPr>
            </w:pPr>
            <w:r w:rsidRPr="00011EA3">
              <w:rPr>
                <w:b/>
                <w:bCs/>
                <w:lang w:val="en-PK"/>
              </w:rPr>
              <w:t>10</w:t>
            </w:r>
          </w:p>
        </w:tc>
        <w:tc>
          <w:tcPr>
            <w:tcW w:w="0" w:type="auto"/>
            <w:vAlign w:val="center"/>
            <w:hideMark/>
          </w:tcPr>
          <w:p w14:paraId="7C0CAE84" w14:textId="77777777" w:rsidR="00011EA3" w:rsidRPr="00011EA3" w:rsidRDefault="00011EA3" w:rsidP="00011EA3">
            <w:pPr>
              <w:rPr>
                <w:b/>
                <w:bCs/>
                <w:lang w:val="en-PK"/>
              </w:rPr>
            </w:pPr>
            <w:r w:rsidRPr="00011EA3">
              <w:rPr>
                <w:b/>
                <w:bCs/>
                <w:lang w:val="en-PK"/>
              </w:rPr>
              <w:t>20</w:t>
            </w:r>
          </w:p>
        </w:tc>
        <w:tc>
          <w:tcPr>
            <w:tcW w:w="0" w:type="auto"/>
            <w:vAlign w:val="center"/>
            <w:hideMark/>
          </w:tcPr>
          <w:p w14:paraId="0D8FF2D8" w14:textId="77777777" w:rsidR="00011EA3" w:rsidRPr="00011EA3" w:rsidRDefault="00011EA3" w:rsidP="00011EA3">
            <w:pPr>
              <w:rPr>
                <w:b/>
                <w:bCs/>
                <w:lang w:val="en-PK"/>
              </w:rPr>
            </w:pPr>
            <w:r w:rsidRPr="00011EA3">
              <w:rPr>
                <w:b/>
                <w:bCs/>
                <w:lang w:val="en-PK"/>
              </w:rPr>
              <w:t>30</w:t>
            </w:r>
          </w:p>
        </w:tc>
        <w:tc>
          <w:tcPr>
            <w:tcW w:w="0" w:type="auto"/>
            <w:vAlign w:val="center"/>
            <w:hideMark/>
          </w:tcPr>
          <w:p w14:paraId="666409BB" w14:textId="77777777" w:rsidR="00011EA3" w:rsidRPr="00011EA3" w:rsidRDefault="00011EA3" w:rsidP="00011EA3">
            <w:pPr>
              <w:rPr>
                <w:b/>
                <w:bCs/>
                <w:lang w:val="en-PK"/>
              </w:rPr>
            </w:pPr>
            <w:r w:rsidRPr="00011EA3">
              <w:rPr>
                <w:b/>
                <w:bCs/>
                <w:lang w:val="en-PK"/>
              </w:rPr>
              <w:t>40</w:t>
            </w:r>
          </w:p>
        </w:tc>
      </w:tr>
      <w:tr w:rsidR="00011EA3" w:rsidRPr="00011EA3" w14:paraId="313D1962" w14:textId="77777777" w:rsidTr="00011EA3">
        <w:trPr>
          <w:tblCellSpacing w:w="15" w:type="dxa"/>
        </w:trPr>
        <w:tc>
          <w:tcPr>
            <w:tcW w:w="0" w:type="auto"/>
            <w:vAlign w:val="center"/>
            <w:hideMark/>
          </w:tcPr>
          <w:p w14:paraId="018123C5" w14:textId="77777777" w:rsidR="00011EA3" w:rsidRPr="00011EA3" w:rsidRDefault="00011EA3" w:rsidP="00011EA3">
            <w:pPr>
              <w:rPr>
                <w:b/>
                <w:bCs/>
                <w:lang w:val="en-PK"/>
              </w:rPr>
            </w:pPr>
          </w:p>
        </w:tc>
        <w:tc>
          <w:tcPr>
            <w:tcW w:w="0" w:type="auto"/>
            <w:vAlign w:val="center"/>
            <w:hideMark/>
          </w:tcPr>
          <w:p w14:paraId="5245DCA3" w14:textId="77777777" w:rsidR="00011EA3" w:rsidRPr="00011EA3" w:rsidRDefault="00011EA3" w:rsidP="00011EA3">
            <w:pPr>
              <w:rPr>
                <w:lang w:val="en-PK"/>
              </w:rPr>
            </w:pPr>
            <w:r w:rsidRPr="00011EA3">
              <w:rPr>
                <w:lang w:val="en-PK"/>
              </w:rPr>
              <w:t>50</w:t>
            </w:r>
          </w:p>
        </w:tc>
        <w:tc>
          <w:tcPr>
            <w:tcW w:w="0" w:type="auto"/>
            <w:vAlign w:val="center"/>
            <w:hideMark/>
          </w:tcPr>
          <w:p w14:paraId="5D2E292A" w14:textId="77777777" w:rsidR="00011EA3" w:rsidRPr="00011EA3" w:rsidRDefault="00011EA3" w:rsidP="00011EA3">
            <w:pPr>
              <w:rPr>
                <w:lang w:val="en-PK"/>
              </w:rPr>
            </w:pPr>
            <w:r w:rsidRPr="00011EA3">
              <w:rPr>
                <w:lang w:val="en-PK"/>
              </w:rPr>
              <w:t>60</w:t>
            </w:r>
          </w:p>
        </w:tc>
        <w:tc>
          <w:tcPr>
            <w:tcW w:w="0" w:type="auto"/>
            <w:vAlign w:val="center"/>
            <w:hideMark/>
          </w:tcPr>
          <w:p w14:paraId="4EEE0E4B" w14:textId="77777777" w:rsidR="00011EA3" w:rsidRPr="00011EA3" w:rsidRDefault="00011EA3" w:rsidP="00011EA3">
            <w:pPr>
              <w:rPr>
                <w:lang w:val="en-PK"/>
              </w:rPr>
            </w:pPr>
            <w:r w:rsidRPr="00011EA3">
              <w:rPr>
                <w:lang w:val="en-PK"/>
              </w:rPr>
              <w:t>70</w:t>
            </w:r>
          </w:p>
        </w:tc>
        <w:tc>
          <w:tcPr>
            <w:tcW w:w="0" w:type="auto"/>
            <w:vAlign w:val="center"/>
            <w:hideMark/>
          </w:tcPr>
          <w:p w14:paraId="1DA72B84" w14:textId="77777777" w:rsidR="00011EA3" w:rsidRPr="00011EA3" w:rsidRDefault="00011EA3" w:rsidP="00011EA3">
            <w:pPr>
              <w:rPr>
                <w:lang w:val="en-PK"/>
              </w:rPr>
            </w:pPr>
            <w:r w:rsidRPr="00011EA3">
              <w:rPr>
                <w:lang w:val="en-PK"/>
              </w:rPr>
              <w:t>80</w:t>
            </w:r>
          </w:p>
        </w:tc>
      </w:tr>
      <w:tr w:rsidR="00011EA3" w:rsidRPr="00011EA3" w14:paraId="24D44E9C" w14:textId="77777777" w:rsidTr="00011EA3">
        <w:trPr>
          <w:tblCellSpacing w:w="15" w:type="dxa"/>
        </w:trPr>
        <w:tc>
          <w:tcPr>
            <w:tcW w:w="0" w:type="auto"/>
            <w:vAlign w:val="center"/>
            <w:hideMark/>
          </w:tcPr>
          <w:p w14:paraId="10038172" w14:textId="77777777" w:rsidR="00011EA3" w:rsidRPr="00011EA3" w:rsidRDefault="00011EA3" w:rsidP="00011EA3">
            <w:pPr>
              <w:rPr>
                <w:lang w:val="en-PK"/>
              </w:rPr>
            </w:pPr>
          </w:p>
        </w:tc>
        <w:tc>
          <w:tcPr>
            <w:tcW w:w="0" w:type="auto"/>
            <w:vAlign w:val="center"/>
            <w:hideMark/>
          </w:tcPr>
          <w:p w14:paraId="7189B8C5" w14:textId="77777777" w:rsidR="00011EA3" w:rsidRPr="00011EA3" w:rsidRDefault="00011EA3" w:rsidP="00011EA3">
            <w:pPr>
              <w:rPr>
                <w:lang w:val="en-PK"/>
              </w:rPr>
            </w:pPr>
            <w:r w:rsidRPr="00011EA3">
              <w:rPr>
                <w:lang w:val="en-PK"/>
              </w:rPr>
              <w:t>90</w:t>
            </w:r>
          </w:p>
        </w:tc>
        <w:tc>
          <w:tcPr>
            <w:tcW w:w="0" w:type="auto"/>
            <w:vAlign w:val="center"/>
            <w:hideMark/>
          </w:tcPr>
          <w:p w14:paraId="4B824CE9" w14:textId="77777777" w:rsidR="00011EA3" w:rsidRPr="00011EA3" w:rsidRDefault="00011EA3" w:rsidP="00011EA3">
            <w:pPr>
              <w:rPr>
                <w:lang w:val="en-PK"/>
              </w:rPr>
            </w:pPr>
            <w:r w:rsidRPr="00011EA3">
              <w:rPr>
                <w:lang w:val="en-PK"/>
              </w:rPr>
              <w:t>100</w:t>
            </w:r>
          </w:p>
        </w:tc>
        <w:tc>
          <w:tcPr>
            <w:tcW w:w="0" w:type="auto"/>
            <w:vAlign w:val="center"/>
            <w:hideMark/>
          </w:tcPr>
          <w:p w14:paraId="60CD5D7C" w14:textId="77777777" w:rsidR="00011EA3" w:rsidRPr="00011EA3" w:rsidRDefault="00011EA3" w:rsidP="00011EA3">
            <w:pPr>
              <w:rPr>
                <w:lang w:val="en-PK"/>
              </w:rPr>
            </w:pPr>
            <w:r w:rsidRPr="00011EA3">
              <w:rPr>
                <w:lang w:val="en-PK"/>
              </w:rPr>
              <w:t>110</w:t>
            </w:r>
          </w:p>
        </w:tc>
        <w:tc>
          <w:tcPr>
            <w:tcW w:w="0" w:type="auto"/>
            <w:vAlign w:val="center"/>
            <w:hideMark/>
          </w:tcPr>
          <w:p w14:paraId="41884BE4" w14:textId="77777777" w:rsidR="00011EA3" w:rsidRPr="00011EA3" w:rsidRDefault="00011EA3" w:rsidP="00011EA3">
            <w:pPr>
              <w:rPr>
                <w:lang w:val="en-PK"/>
              </w:rPr>
            </w:pPr>
            <w:r w:rsidRPr="00011EA3">
              <w:rPr>
                <w:lang w:val="en-PK"/>
              </w:rPr>
              <w:t>120</w:t>
            </w:r>
          </w:p>
        </w:tc>
      </w:tr>
      <w:tr w:rsidR="00011EA3" w:rsidRPr="00011EA3" w14:paraId="5C817AB2" w14:textId="77777777" w:rsidTr="00011EA3">
        <w:trPr>
          <w:tblCellSpacing w:w="15" w:type="dxa"/>
        </w:trPr>
        <w:tc>
          <w:tcPr>
            <w:tcW w:w="0" w:type="auto"/>
            <w:vAlign w:val="center"/>
            <w:hideMark/>
          </w:tcPr>
          <w:p w14:paraId="7FD875E8" w14:textId="77777777" w:rsidR="00011EA3" w:rsidRPr="00011EA3" w:rsidRDefault="00011EA3" w:rsidP="00011EA3">
            <w:pPr>
              <w:rPr>
                <w:lang w:val="en-PK"/>
              </w:rPr>
            </w:pPr>
          </w:p>
        </w:tc>
        <w:tc>
          <w:tcPr>
            <w:tcW w:w="0" w:type="auto"/>
            <w:vAlign w:val="center"/>
            <w:hideMark/>
          </w:tcPr>
          <w:p w14:paraId="2E30512C" w14:textId="77777777" w:rsidR="00011EA3" w:rsidRPr="00011EA3" w:rsidRDefault="00011EA3" w:rsidP="00011EA3">
            <w:pPr>
              <w:rPr>
                <w:lang w:val="en-PK"/>
              </w:rPr>
            </w:pPr>
            <w:r w:rsidRPr="00011EA3">
              <w:rPr>
                <w:lang w:val="en-PK"/>
              </w:rPr>
              <w:t>130</w:t>
            </w:r>
          </w:p>
        </w:tc>
        <w:tc>
          <w:tcPr>
            <w:tcW w:w="0" w:type="auto"/>
            <w:vAlign w:val="center"/>
            <w:hideMark/>
          </w:tcPr>
          <w:p w14:paraId="0EA6E39F" w14:textId="77777777" w:rsidR="00011EA3" w:rsidRPr="00011EA3" w:rsidRDefault="00011EA3" w:rsidP="00011EA3">
            <w:pPr>
              <w:rPr>
                <w:lang w:val="en-PK"/>
              </w:rPr>
            </w:pPr>
            <w:r w:rsidRPr="00011EA3">
              <w:rPr>
                <w:lang w:val="en-PK"/>
              </w:rPr>
              <w:t>140</w:t>
            </w:r>
          </w:p>
        </w:tc>
        <w:tc>
          <w:tcPr>
            <w:tcW w:w="0" w:type="auto"/>
            <w:vAlign w:val="center"/>
            <w:hideMark/>
          </w:tcPr>
          <w:p w14:paraId="33770E0C" w14:textId="77777777" w:rsidR="00011EA3" w:rsidRPr="00011EA3" w:rsidRDefault="00011EA3" w:rsidP="00011EA3">
            <w:pPr>
              <w:rPr>
                <w:lang w:val="en-PK"/>
              </w:rPr>
            </w:pPr>
            <w:r w:rsidRPr="00011EA3">
              <w:rPr>
                <w:lang w:val="en-PK"/>
              </w:rPr>
              <w:t>150</w:t>
            </w:r>
          </w:p>
        </w:tc>
        <w:tc>
          <w:tcPr>
            <w:tcW w:w="0" w:type="auto"/>
            <w:vAlign w:val="center"/>
            <w:hideMark/>
          </w:tcPr>
          <w:p w14:paraId="7962C08B" w14:textId="77777777" w:rsidR="00011EA3" w:rsidRPr="00011EA3" w:rsidRDefault="00011EA3" w:rsidP="00011EA3">
            <w:pPr>
              <w:rPr>
                <w:lang w:val="en-PK"/>
              </w:rPr>
            </w:pPr>
            <w:r w:rsidRPr="00011EA3">
              <w:rPr>
                <w:lang w:val="en-PK"/>
              </w:rPr>
              <w:t>160</w:t>
            </w:r>
          </w:p>
        </w:tc>
      </w:tr>
    </w:tbl>
    <w:p w14:paraId="6E4CF593" w14:textId="77777777" w:rsidR="00011EA3" w:rsidRPr="00011EA3" w:rsidRDefault="00011EA3" w:rsidP="00011EA3">
      <w:pPr>
        <w:rPr>
          <w:lang w:val="en-PK"/>
        </w:rPr>
      </w:pPr>
      <w:r w:rsidRPr="00011EA3">
        <w:rPr>
          <w:lang w:val="en-PK"/>
        </w:rPr>
        <w:pict w14:anchorId="7AA98159">
          <v:rect id="_x0000_i1062" style="width:0;height:1.5pt" o:hralign="center" o:hrstd="t" o:hr="t" fillcolor="#a0a0a0" stroked="f"/>
        </w:pict>
      </w:r>
    </w:p>
    <w:p w14:paraId="1975EC5C" w14:textId="77777777" w:rsidR="00011EA3" w:rsidRPr="00011EA3" w:rsidRDefault="00011EA3" w:rsidP="00011EA3">
      <w:pPr>
        <w:rPr>
          <w:b/>
          <w:bCs/>
          <w:lang w:val="en-PK"/>
        </w:rPr>
      </w:pPr>
      <w:r w:rsidRPr="00011EA3">
        <w:rPr>
          <w:b/>
          <w:bCs/>
          <w:lang w:val="en-PK"/>
        </w:rPr>
        <w:t>Step 2: Compute Gradients</w:t>
      </w:r>
    </w:p>
    <w:p w14:paraId="5BF944E2" w14:textId="77777777" w:rsidR="00011EA3" w:rsidRPr="00011EA3" w:rsidRDefault="00011EA3" w:rsidP="00011EA3">
      <w:pPr>
        <w:rPr>
          <w:lang w:val="en-PK"/>
        </w:rPr>
      </w:pPr>
      <w:r w:rsidRPr="00011EA3">
        <w:rPr>
          <w:lang w:val="en-PK"/>
        </w:rPr>
        <w:t>Gradients are calculated for each pixel using filters like the Sobel operator. For simplicity, we'll use finite differences:</w:t>
      </w:r>
    </w:p>
    <w:p w14:paraId="04D48C8A" w14:textId="77777777" w:rsidR="00011EA3" w:rsidRPr="00011EA3" w:rsidRDefault="00011EA3" w:rsidP="00011EA3">
      <w:pPr>
        <w:numPr>
          <w:ilvl w:val="0"/>
          <w:numId w:val="5"/>
        </w:numPr>
        <w:rPr>
          <w:lang w:val="en-PK"/>
        </w:rPr>
      </w:pPr>
      <w:r w:rsidRPr="00011EA3">
        <w:rPr>
          <w:lang w:val="en-PK"/>
        </w:rPr>
        <w:t xml:space="preserve">Gradient in the </w:t>
      </w:r>
      <w:r w:rsidRPr="00011EA3">
        <w:rPr>
          <w:b/>
          <w:bCs/>
          <w:lang w:val="en-PK"/>
        </w:rPr>
        <w:t>x-direction</w:t>
      </w:r>
      <w:r w:rsidRPr="00011EA3">
        <w:rPr>
          <w:lang w:val="en-PK"/>
        </w:rPr>
        <w:t>: Gx=I(x+</w:t>
      </w:r>
      <w:proofErr w:type="gramStart"/>
      <w:r w:rsidRPr="00011EA3">
        <w:rPr>
          <w:lang w:val="en-PK"/>
        </w:rPr>
        <w:t>1,y</w:t>
      </w:r>
      <w:proofErr w:type="gramEnd"/>
      <w:r w:rsidRPr="00011EA3">
        <w:rPr>
          <w:lang w:val="en-PK"/>
        </w:rPr>
        <w:t>)−I(x−1,y)</w:t>
      </w:r>
      <w:proofErr w:type="spellStart"/>
      <w:r w:rsidRPr="00011EA3">
        <w:rPr>
          <w:lang w:val="en-PK"/>
        </w:rPr>
        <w:t>G_x</w:t>
      </w:r>
      <w:proofErr w:type="spellEnd"/>
      <w:r w:rsidRPr="00011EA3">
        <w:rPr>
          <w:lang w:val="en-PK"/>
        </w:rPr>
        <w:t xml:space="preserve"> = I(x+1, y) - I(x-1, y)Gx</w:t>
      </w:r>
      <w:r w:rsidRPr="00011EA3">
        <w:rPr>
          <w:rFonts w:ascii="Arial" w:hAnsi="Arial" w:cs="Arial"/>
          <w:lang w:val="en-PK"/>
        </w:rPr>
        <w:t>​</w:t>
      </w:r>
      <w:r w:rsidRPr="00011EA3">
        <w:rPr>
          <w:lang w:val="en-PK"/>
        </w:rPr>
        <w:t>=I(x+1,y)−I(x−1,y)</w:t>
      </w:r>
    </w:p>
    <w:p w14:paraId="692035F7" w14:textId="77777777" w:rsidR="00011EA3" w:rsidRPr="00011EA3" w:rsidRDefault="00011EA3" w:rsidP="00011EA3">
      <w:pPr>
        <w:numPr>
          <w:ilvl w:val="0"/>
          <w:numId w:val="5"/>
        </w:numPr>
        <w:rPr>
          <w:lang w:val="en-PK"/>
        </w:rPr>
      </w:pPr>
      <w:r w:rsidRPr="00011EA3">
        <w:rPr>
          <w:lang w:val="en-PK"/>
        </w:rPr>
        <w:t xml:space="preserve">Gradient in the </w:t>
      </w:r>
      <w:r w:rsidRPr="00011EA3">
        <w:rPr>
          <w:b/>
          <w:bCs/>
          <w:lang w:val="en-PK"/>
        </w:rPr>
        <w:t>y-direction</w:t>
      </w:r>
      <w:r w:rsidRPr="00011EA3">
        <w:rPr>
          <w:lang w:val="en-PK"/>
        </w:rPr>
        <w:t>: Gy=I(</w:t>
      </w:r>
      <w:proofErr w:type="gramStart"/>
      <w:r w:rsidRPr="00011EA3">
        <w:rPr>
          <w:lang w:val="en-PK"/>
        </w:rPr>
        <w:t>x,y</w:t>
      </w:r>
      <w:proofErr w:type="gramEnd"/>
      <w:r w:rsidRPr="00011EA3">
        <w:rPr>
          <w:lang w:val="en-PK"/>
        </w:rPr>
        <w:t>+1)−I(x,y−1)</w:t>
      </w:r>
      <w:proofErr w:type="spellStart"/>
      <w:r w:rsidRPr="00011EA3">
        <w:rPr>
          <w:lang w:val="en-PK"/>
        </w:rPr>
        <w:t>G_y</w:t>
      </w:r>
      <w:proofErr w:type="spellEnd"/>
      <w:r w:rsidRPr="00011EA3">
        <w:rPr>
          <w:lang w:val="en-PK"/>
        </w:rPr>
        <w:t xml:space="preserve"> = I(x, y+1) - I(x, y-1)Gy</w:t>
      </w:r>
      <w:r w:rsidRPr="00011EA3">
        <w:rPr>
          <w:rFonts w:ascii="Arial" w:hAnsi="Arial" w:cs="Arial"/>
          <w:lang w:val="en-PK"/>
        </w:rPr>
        <w:t>​</w:t>
      </w:r>
      <w:r w:rsidRPr="00011EA3">
        <w:rPr>
          <w:lang w:val="en-PK"/>
        </w:rPr>
        <w:t>=I(x,y+1)−I(x,y−1)</w:t>
      </w:r>
    </w:p>
    <w:p w14:paraId="13C3288A" w14:textId="77777777" w:rsidR="00011EA3" w:rsidRPr="00011EA3" w:rsidRDefault="00011EA3" w:rsidP="00011EA3">
      <w:pPr>
        <w:rPr>
          <w:lang w:val="en-PK"/>
        </w:rPr>
      </w:pPr>
      <w:r w:rsidRPr="00011EA3">
        <w:rPr>
          <w:lang w:val="en-PK"/>
        </w:rPr>
        <w:t>For the pixel at position (2,</w:t>
      </w:r>
      <w:proofErr w:type="gramStart"/>
      <w:r w:rsidRPr="00011EA3">
        <w:rPr>
          <w:lang w:val="en-PK"/>
        </w:rPr>
        <w:t>2)(</w:t>
      </w:r>
      <w:proofErr w:type="gramEnd"/>
      <w:r w:rsidRPr="00011EA3">
        <w:rPr>
          <w:lang w:val="en-PK"/>
        </w:rPr>
        <w:t>2, 2)(2,2):</w:t>
      </w:r>
    </w:p>
    <w:p w14:paraId="40F6E783" w14:textId="77777777" w:rsidR="00011EA3" w:rsidRPr="00011EA3" w:rsidRDefault="00011EA3" w:rsidP="00011EA3">
      <w:pPr>
        <w:numPr>
          <w:ilvl w:val="0"/>
          <w:numId w:val="6"/>
        </w:numPr>
        <w:rPr>
          <w:lang w:val="en-PK"/>
        </w:rPr>
      </w:pPr>
      <w:r w:rsidRPr="00011EA3">
        <w:rPr>
          <w:lang w:val="en-PK"/>
        </w:rPr>
        <w:t>Gx=110−70=40G_x = 110 - 70 = 40Gx</w:t>
      </w:r>
      <w:r w:rsidRPr="00011EA3">
        <w:rPr>
          <w:rFonts w:ascii="Arial" w:hAnsi="Arial" w:cs="Arial"/>
          <w:lang w:val="en-PK"/>
        </w:rPr>
        <w:t>​</w:t>
      </w:r>
      <w:r w:rsidRPr="00011EA3">
        <w:rPr>
          <w:lang w:val="en-PK"/>
        </w:rPr>
        <w:t>=110−70=40</w:t>
      </w:r>
    </w:p>
    <w:p w14:paraId="5B1C5AF7" w14:textId="77777777" w:rsidR="00011EA3" w:rsidRPr="00011EA3" w:rsidRDefault="00011EA3" w:rsidP="00011EA3">
      <w:pPr>
        <w:numPr>
          <w:ilvl w:val="0"/>
          <w:numId w:val="6"/>
        </w:numPr>
        <w:rPr>
          <w:lang w:val="en-PK"/>
        </w:rPr>
      </w:pPr>
      <w:r w:rsidRPr="00011EA3">
        <w:rPr>
          <w:lang w:val="en-PK"/>
        </w:rPr>
        <w:t>Gy=140−60=80G_y = 140 - 60 = 80Gy</w:t>
      </w:r>
      <w:r w:rsidRPr="00011EA3">
        <w:rPr>
          <w:rFonts w:ascii="Arial" w:hAnsi="Arial" w:cs="Arial"/>
          <w:lang w:val="en-PK"/>
        </w:rPr>
        <w:t>​</w:t>
      </w:r>
      <w:r w:rsidRPr="00011EA3">
        <w:rPr>
          <w:lang w:val="en-PK"/>
        </w:rPr>
        <w:t>=140−60=80</w:t>
      </w:r>
    </w:p>
    <w:p w14:paraId="69DA8F6B" w14:textId="77777777" w:rsidR="00011EA3" w:rsidRPr="00011EA3" w:rsidRDefault="00011EA3" w:rsidP="00011EA3">
      <w:pPr>
        <w:rPr>
          <w:lang w:val="en-PK"/>
        </w:rPr>
      </w:pPr>
      <w:r w:rsidRPr="00011EA3">
        <w:rPr>
          <w:b/>
          <w:bCs/>
          <w:lang w:val="en-PK"/>
        </w:rPr>
        <w:lastRenderedPageBreak/>
        <w:t>Gradient Magnitude and Orientation</w:t>
      </w:r>
      <w:r w:rsidRPr="00011EA3">
        <w:rPr>
          <w:lang w:val="en-PK"/>
        </w:rPr>
        <w:t>:</w:t>
      </w:r>
    </w:p>
    <w:p w14:paraId="00BCE5F9" w14:textId="77777777" w:rsidR="00011EA3" w:rsidRPr="00011EA3" w:rsidRDefault="00011EA3" w:rsidP="00011EA3">
      <w:pPr>
        <w:numPr>
          <w:ilvl w:val="0"/>
          <w:numId w:val="7"/>
        </w:numPr>
        <w:rPr>
          <w:lang w:val="en-PK"/>
        </w:rPr>
      </w:pPr>
      <w:r w:rsidRPr="00011EA3">
        <w:rPr>
          <w:lang w:val="en-PK"/>
        </w:rPr>
        <w:t>Magnitude: Gx2+Gy2=402+802=1600+6400=8000≈89.4\</w:t>
      </w:r>
      <w:proofErr w:type="gramStart"/>
      <w:r w:rsidRPr="00011EA3">
        <w:rPr>
          <w:lang w:val="en-PK"/>
        </w:rPr>
        <w:t>sqrt{</w:t>
      </w:r>
      <w:proofErr w:type="gramEnd"/>
      <w:r w:rsidRPr="00011EA3">
        <w:rPr>
          <w:lang w:val="en-PK"/>
        </w:rPr>
        <w:t>G_x^2 + G_y^2} = \sqrt{40^2 + 80^2} = \sqrt{1600 + 6400} = \sqrt{8000} \</w:t>
      </w:r>
      <w:proofErr w:type="spellStart"/>
      <w:r w:rsidRPr="00011EA3">
        <w:rPr>
          <w:lang w:val="en-PK"/>
        </w:rPr>
        <w:t>approx</w:t>
      </w:r>
      <w:proofErr w:type="spellEnd"/>
      <w:r w:rsidRPr="00011EA3">
        <w:rPr>
          <w:lang w:val="en-PK"/>
        </w:rPr>
        <w:t xml:space="preserve"> 89.4Gx2</w:t>
      </w:r>
      <w:r w:rsidRPr="00011EA3">
        <w:rPr>
          <w:rFonts w:ascii="Arial" w:hAnsi="Arial" w:cs="Arial"/>
          <w:lang w:val="en-PK"/>
        </w:rPr>
        <w:t>​</w:t>
      </w:r>
      <w:r w:rsidRPr="00011EA3">
        <w:rPr>
          <w:lang w:val="en-PK"/>
        </w:rPr>
        <w:t>+Gy2</w:t>
      </w:r>
      <w:r w:rsidRPr="00011EA3">
        <w:rPr>
          <w:rFonts w:ascii="Arial" w:hAnsi="Arial" w:cs="Arial"/>
          <w:lang w:val="en-PK"/>
        </w:rPr>
        <w:t>​​</w:t>
      </w:r>
      <w:r w:rsidRPr="00011EA3">
        <w:rPr>
          <w:lang w:val="en-PK"/>
        </w:rPr>
        <w:t>=402+802</w:t>
      </w:r>
      <w:r w:rsidRPr="00011EA3">
        <w:rPr>
          <w:rFonts w:ascii="Arial" w:hAnsi="Arial" w:cs="Arial"/>
          <w:lang w:val="en-PK"/>
        </w:rPr>
        <w:t>​</w:t>
      </w:r>
      <w:r w:rsidRPr="00011EA3">
        <w:rPr>
          <w:lang w:val="en-PK"/>
        </w:rPr>
        <w:t>=1600+6400</w:t>
      </w:r>
      <w:r w:rsidRPr="00011EA3">
        <w:rPr>
          <w:rFonts w:ascii="Arial" w:hAnsi="Arial" w:cs="Arial"/>
          <w:lang w:val="en-PK"/>
        </w:rPr>
        <w:t>​</w:t>
      </w:r>
      <w:r w:rsidRPr="00011EA3">
        <w:rPr>
          <w:lang w:val="en-PK"/>
        </w:rPr>
        <w:t>=8000</w:t>
      </w:r>
      <w:r w:rsidRPr="00011EA3">
        <w:rPr>
          <w:rFonts w:ascii="Arial" w:hAnsi="Arial" w:cs="Arial"/>
          <w:lang w:val="en-PK"/>
        </w:rPr>
        <w:t>​</w:t>
      </w:r>
      <w:r w:rsidRPr="00011EA3">
        <w:rPr>
          <w:lang w:val="en-PK"/>
        </w:rPr>
        <w:t>≈89.4</w:t>
      </w:r>
    </w:p>
    <w:p w14:paraId="69CF3CB9" w14:textId="77777777" w:rsidR="00011EA3" w:rsidRPr="00011EA3" w:rsidRDefault="00011EA3" w:rsidP="00011EA3">
      <w:pPr>
        <w:numPr>
          <w:ilvl w:val="0"/>
          <w:numId w:val="7"/>
        </w:numPr>
        <w:rPr>
          <w:lang w:val="en-PK"/>
        </w:rPr>
      </w:pPr>
      <w:r w:rsidRPr="00011EA3">
        <w:rPr>
          <w:lang w:val="en-PK"/>
        </w:rPr>
        <w:t>Orientation: θ=</w:t>
      </w:r>
      <w:proofErr w:type="gramStart"/>
      <w:r w:rsidRPr="00011EA3">
        <w:rPr>
          <w:lang w:val="en-PK"/>
        </w:rPr>
        <w:t>arctan</w:t>
      </w:r>
      <w:r w:rsidRPr="00011EA3">
        <w:rPr>
          <w:rFonts w:ascii="Cambria Math" w:hAnsi="Cambria Math" w:cs="Cambria Math"/>
          <w:lang w:val="en-PK"/>
        </w:rPr>
        <w:t>⁡</w:t>
      </w:r>
      <w:r w:rsidRPr="00011EA3">
        <w:rPr>
          <w:lang w:val="en-PK"/>
        </w:rPr>
        <w:t>(</w:t>
      </w:r>
      <w:proofErr w:type="gramEnd"/>
      <w:r w:rsidRPr="00011EA3">
        <w:rPr>
          <w:lang w:val="en-PK"/>
        </w:rPr>
        <w:t>Gy/Gx)=arctan</w:t>
      </w:r>
      <w:r w:rsidRPr="00011EA3">
        <w:rPr>
          <w:rFonts w:ascii="Cambria Math" w:hAnsi="Cambria Math" w:cs="Cambria Math"/>
          <w:lang w:val="en-PK"/>
        </w:rPr>
        <w:t>⁡</w:t>
      </w:r>
      <w:r w:rsidRPr="00011EA3">
        <w:rPr>
          <w:lang w:val="en-PK"/>
        </w:rPr>
        <w:t>(80/40)=63.4</w:t>
      </w:r>
      <w:r w:rsidRPr="00011EA3">
        <w:rPr>
          <w:rFonts w:ascii="Cambria Math" w:hAnsi="Cambria Math" w:cs="Cambria Math"/>
          <w:lang w:val="en-PK"/>
        </w:rPr>
        <w:t>∘</w:t>
      </w:r>
      <w:r w:rsidRPr="00011EA3">
        <w:rPr>
          <w:lang w:val="en-PK"/>
        </w:rPr>
        <w:t>\theta = \arctan(</w:t>
      </w:r>
      <w:proofErr w:type="spellStart"/>
      <w:r w:rsidRPr="00011EA3">
        <w:rPr>
          <w:lang w:val="en-PK"/>
        </w:rPr>
        <w:t>G_y</w:t>
      </w:r>
      <w:proofErr w:type="spellEnd"/>
      <w:r w:rsidRPr="00011EA3">
        <w:rPr>
          <w:lang w:val="en-PK"/>
        </w:rPr>
        <w:t xml:space="preserve"> / </w:t>
      </w:r>
      <w:proofErr w:type="spellStart"/>
      <w:r w:rsidRPr="00011EA3">
        <w:rPr>
          <w:lang w:val="en-PK"/>
        </w:rPr>
        <w:t>G_x</w:t>
      </w:r>
      <w:proofErr w:type="spellEnd"/>
      <w:r w:rsidRPr="00011EA3">
        <w:rPr>
          <w:lang w:val="en-PK"/>
        </w:rPr>
        <w:t>) = \arctan(80 / 40) = 63.4^\</w:t>
      </w:r>
      <w:proofErr w:type="spellStart"/>
      <w:r w:rsidRPr="00011EA3">
        <w:rPr>
          <w:lang w:val="en-PK"/>
        </w:rPr>
        <w:t>circθ</w:t>
      </w:r>
      <w:proofErr w:type="spellEnd"/>
      <w:r w:rsidRPr="00011EA3">
        <w:rPr>
          <w:lang w:val="en-PK"/>
        </w:rPr>
        <w:t>=arctan(Gy</w:t>
      </w:r>
      <w:r w:rsidRPr="00011EA3">
        <w:rPr>
          <w:rFonts w:ascii="Arial" w:hAnsi="Arial" w:cs="Arial"/>
          <w:lang w:val="en-PK"/>
        </w:rPr>
        <w:t>​</w:t>
      </w:r>
      <w:r w:rsidRPr="00011EA3">
        <w:rPr>
          <w:lang w:val="en-PK"/>
        </w:rPr>
        <w:t>/Gx</w:t>
      </w:r>
      <w:r w:rsidRPr="00011EA3">
        <w:rPr>
          <w:rFonts w:ascii="Arial" w:hAnsi="Arial" w:cs="Arial"/>
          <w:lang w:val="en-PK"/>
        </w:rPr>
        <w:t>​</w:t>
      </w:r>
      <w:r w:rsidRPr="00011EA3">
        <w:rPr>
          <w:lang w:val="en-PK"/>
        </w:rPr>
        <w:t>)=arctan(80/40)=63.4</w:t>
      </w:r>
      <w:r w:rsidRPr="00011EA3">
        <w:rPr>
          <w:rFonts w:ascii="Cambria Math" w:hAnsi="Cambria Math" w:cs="Cambria Math"/>
          <w:lang w:val="en-PK"/>
        </w:rPr>
        <w:t>∘</w:t>
      </w:r>
    </w:p>
    <w:p w14:paraId="4E59790C" w14:textId="77777777" w:rsidR="00011EA3" w:rsidRPr="00011EA3" w:rsidRDefault="00011EA3" w:rsidP="00011EA3">
      <w:pPr>
        <w:rPr>
          <w:lang w:val="en-PK"/>
        </w:rPr>
      </w:pPr>
      <w:r w:rsidRPr="00011EA3">
        <w:rPr>
          <w:lang w:val="en-PK"/>
        </w:rPr>
        <w:t xml:space="preserve">Repeat this for all pixels except the boundary pixels (as they lack </w:t>
      </w:r>
      <w:proofErr w:type="spellStart"/>
      <w:r w:rsidRPr="00011EA3">
        <w:rPr>
          <w:lang w:val="en-PK"/>
        </w:rPr>
        <w:t>neighbors</w:t>
      </w:r>
      <w:proofErr w:type="spellEnd"/>
      <w:r w:rsidRPr="00011EA3">
        <w:rPr>
          <w:lang w:val="en-PK"/>
        </w:rPr>
        <w:t>).</w:t>
      </w:r>
    </w:p>
    <w:p w14:paraId="59859F9E" w14:textId="77777777" w:rsidR="00011EA3" w:rsidRPr="00011EA3" w:rsidRDefault="00011EA3" w:rsidP="00011EA3">
      <w:pPr>
        <w:rPr>
          <w:lang w:val="en-PK"/>
        </w:rPr>
      </w:pPr>
      <w:r w:rsidRPr="00011EA3">
        <w:rPr>
          <w:lang w:val="en-PK"/>
        </w:rPr>
        <w:pict w14:anchorId="53D435DB">
          <v:rect id="_x0000_i1063" style="width:0;height:1.5pt" o:hralign="center" o:hrstd="t" o:hr="t" fillcolor="#a0a0a0" stroked="f"/>
        </w:pict>
      </w:r>
    </w:p>
    <w:p w14:paraId="76495D91" w14:textId="77777777" w:rsidR="00011EA3" w:rsidRPr="00011EA3" w:rsidRDefault="00011EA3" w:rsidP="00011EA3">
      <w:pPr>
        <w:rPr>
          <w:b/>
          <w:bCs/>
          <w:lang w:val="en-PK"/>
        </w:rPr>
      </w:pPr>
      <w:r w:rsidRPr="00011EA3">
        <w:rPr>
          <w:b/>
          <w:bCs/>
          <w:lang w:val="en-PK"/>
        </w:rPr>
        <w:t>Step 3: Divide Image into Cells</w:t>
      </w:r>
    </w:p>
    <w:p w14:paraId="77977676" w14:textId="77777777" w:rsidR="00011EA3" w:rsidRPr="00011EA3" w:rsidRDefault="00011EA3" w:rsidP="00011EA3">
      <w:pPr>
        <w:rPr>
          <w:lang w:val="en-PK"/>
        </w:rPr>
      </w:pPr>
      <w:r w:rsidRPr="00011EA3">
        <w:rPr>
          <w:lang w:val="en-PK"/>
        </w:rPr>
        <w:t>Divide the image into cells (e.g., 2x2). For this example, we’ll have 4 cells:</w:t>
      </w:r>
    </w:p>
    <w:p w14:paraId="08A89790" w14:textId="77777777" w:rsidR="00011EA3" w:rsidRPr="00011EA3" w:rsidRDefault="00011EA3" w:rsidP="00011EA3">
      <w:pPr>
        <w:numPr>
          <w:ilvl w:val="0"/>
          <w:numId w:val="8"/>
        </w:numPr>
        <w:rPr>
          <w:lang w:val="en-PK"/>
        </w:rPr>
      </w:pPr>
      <w:r w:rsidRPr="00011EA3">
        <w:rPr>
          <w:lang w:val="en-PK"/>
        </w:rPr>
        <w:t>Top-left: [10,20,50,</w:t>
      </w:r>
      <w:proofErr w:type="gramStart"/>
      <w:r w:rsidRPr="00011EA3">
        <w:rPr>
          <w:lang w:val="en-PK"/>
        </w:rPr>
        <w:t>60][</w:t>
      </w:r>
      <w:proofErr w:type="gramEnd"/>
      <w:r w:rsidRPr="00011EA3">
        <w:rPr>
          <w:lang w:val="en-PK"/>
        </w:rPr>
        <w:t>10, 20, 50, 60][10,20,50,60]</w:t>
      </w:r>
    </w:p>
    <w:p w14:paraId="46CB2B2E" w14:textId="77777777" w:rsidR="00011EA3" w:rsidRPr="00011EA3" w:rsidRDefault="00011EA3" w:rsidP="00011EA3">
      <w:pPr>
        <w:numPr>
          <w:ilvl w:val="0"/>
          <w:numId w:val="8"/>
        </w:numPr>
        <w:rPr>
          <w:lang w:val="en-PK"/>
        </w:rPr>
      </w:pPr>
      <w:r w:rsidRPr="00011EA3">
        <w:rPr>
          <w:lang w:val="en-PK"/>
        </w:rPr>
        <w:t>Top-right: [30,40,70,</w:t>
      </w:r>
      <w:proofErr w:type="gramStart"/>
      <w:r w:rsidRPr="00011EA3">
        <w:rPr>
          <w:lang w:val="en-PK"/>
        </w:rPr>
        <w:t>80][</w:t>
      </w:r>
      <w:proofErr w:type="gramEnd"/>
      <w:r w:rsidRPr="00011EA3">
        <w:rPr>
          <w:lang w:val="en-PK"/>
        </w:rPr>
        <w:t>30, 40, 70, 80][30,40,70,80]</w:t>
      </w:r>
    </w:p>
    <w:p w14:paraId="7B446291" w14:textId="77777777" w:rsidR="00011EA3" w:rsidRPr="00011EA3" w:rsidRDefault="00011EA3" w:rsidP="00011EA3">
      <w:pPr>
        <w:numPr>
          <w:ilvl w:val="0"/>
          <w:numId w:val="8"/>
        </w:numPr>
        <w:rPr>
          <w:lang w:val="en-PK"/>
        </w:rPr>
      </w:pPr>
      <w:r w:rsidRPr="00011EA3">
        <w:rPr>
          <w:lang w:val="en-PK"/>
        </w:rPr>
        <w:t>Bottom-left: [</w:t>
      </w:r>
      <w:proofErr w:type="gramStart"/>
      <w:r w:rsidRPr="00011EA3">
        <w:rPr>
          <w:lang w:val="en-PK"/>
        </w:rPr>
        <w:t>90,100,130,140][</w:t>
      </w:r>
      <w:proofErr w:type="gramEnd"/>
      <w:r w:rsidRPr="00011EA3">
        <w:rPr>
          <w:lang w:val="en-PK"/>
        </w:rPr>
        <w:t>90, 100, 130, 140][90,100,130,140]</w:t>
      </w:r>
    </w:p>
    <w:p w14:paraId="0986533C" w14:textId="77777777" w:rsidR="00011EA3" w:rsidRPr="00011EA3" w:rsidRDefault="00011EA3" w:rsidP="00011EA3">
      <w:pPr>
        <w:numPr>
          <w:ilvl w:val="0"/>
          <w:numId w:val="8"/>
        </w:numPr>
        <w:rPr>
          <w:lang w:val="en-PK"/>
        </w:rPr>
      </w:pPr>
      <w:r w:rsidRPr="00011EA3">
        <w:rPr>
          <w:lang w:val="en-PK"/>
        </w:rPr>
        <w:t>Bottom-right: [</w:t>
      </w:r>
      <w:proofErr w:type="gramStart"/>
      <w:r w:rsidRPr="00011EA3">
        <w:rPr>
          <w:lang w:val="en-PK"/>
        </w:rPr>
        <w:t>110,120,150,160][</w:t>
      </w:r>
      <w:proofErr w:type="gramEnd"/>
      <w:r w:rsidRPr="00011EA3">
        <w:rPr>
          <w:lang w:val="en-PK"/>
        </w:rPr>
        <w:t>110, 120, 150, 160][110,120,150,160]</w:t>
      </w:r>
    </w:p>
    <w:p w14:paraId="0133D056" w14:textId="77777777" w:rsidR="00011EA3" w:rsidRPr="00011EA3" w:rsidRDefault="00011EA3" w:rsidP="00011EA3">
      <w:pPr>
        <w:rPr>
          <w:lang w:val="en-PK"/>
        </w:rPr>
      </w:pPr>
      <w:r w:rsidRPr="00011EA3">
        <w:rPr>
          <w:lang w:val="en-PK"/>
        </w:rPr>
        <w:pict w14:anchorId="0F22FC96">
          <v:rect id="_x0000_i1064" style="width:0;height:1.5pt" o:hralign="center" o:hrstd="t" o:hr="t" fillcolor="#a0a0a0" stroked="f"/>
        </w:pict>
      </w:r>
    </w:p>
    <w:p w14:paraId="3BCC14D0" w14:textId="77777777" w:rsidR="00011EA3" w:rsidRPr="00011EA3" w:rsidRDefault="00011EA3" w:rsidP="00011EA3">
      <w:pPr>
        <w:rPr>
          <w:b/>
          <w:bCs/>
          <w:lang w:val="en-PK"/>
        </w:rPr>
      </w:pPr>
      <w:r w:rsidRPr="00011EA3">
        <w:rPr>
          <w:b/>
          <w:bCs/>
          <w:lang w:val="en-PK"/>
        </w:rPr>
        <w:t>Step 4: Orientation Binning</w:t>
      </w:r>
    </w:p>
    <w:p w14:paraId="1F47316E" w14:textId="77777777" w:rsidR="00011EA3" w:rsidRPr="00011EA3" w:rsidRDefault="00011EA3" w:rsidP="00011EA3">
      <w:pPr>
        <w:rPr>
          <w:lang w:val="en-PK"/>
        </w:rPr>
      </w:pPr>
      <w:r w:rsidRPr="00011EA3">
        <w:rPr>
          <w:lang w:val="en-PK"/>
        </w:rPr>
        <w:t>Create a histogram of gradient orientations for each cell. Use 9 bins (e.g., 0°–20°, 20°–40°, ..., 160°–180°).</w:t>
      </w:r>
    </w:p>
    <w:p w14:paraId="093FFAF1" w14:textId="77777777" w:rsidR="00011EA3" w:rsidRPr="00011EA3" w:rsidRDefault="00011EA3" w:rsidP="00011EA3">
      <w:pPr>
        <w:rPr>
          <w:lang w:val="en-PK"/>
        </w:rPr>
      </w:pPr>
      <w:r w:rsidRPr="00011EA3">
        <w:rPr>
          <w:lang w:val="en-PK"/>
        </w:rPr>
        <w:t>For each pixel in a cell:</w:t>
      </w:r>
    </w:p>
    <w:p w14:paraId="768AA8F1" w14:textId="77777777" w:rsidR="00011EA3" w:rsidRPr="00011EA3" w:rsidRDefault="00011EA3" w:rsidP="00011EA3">
      <w:pPr>
        <w:numPr>
          <w:ilvl w:val="0"/>
          <w:numId w:val="9"/>
        </w:numPr>
        <w:rPr>
          <w:lang w:val="en-PK"/>
        </w:rPr>
      </w:pPr>
      <w:r w:rsidRPr="00011EA3">
        <w:rPr>
          <w:lang w:val="en-PK"/>
        </w:rPr>
        <w:t>Compute the gradient orientation.</w:t>
      </w:r>
    </w:p>
    <w:p w14:paraId="40802B00" w14:textId="77777777" w:rsidR="00011EA3" w:rsidRPr="00011EA3" w:rsidRDefault="00011EA3" w:rsidP="00011EA3">
      <w:pPr>
        <w:numPr>
          <w:ilvl w:val="0"/>
          <w:numId w:val="9"/>
        </w:numPr>
        <w:rPr>
          <w:lang w:val="en-PK"/>
        </w:rPr>
      </w:pPr>
      <w:r w:rsidRPr="00011EA3">
        <w:rPr>
          <w:lang w:val="en-PK"/>
        </w:rPr>
        <w:t>Assign the gradient magnitude to the corresponding orientation bin.</w:t>
      </w:r>
    </w:p>
    <w:p w14:paraId="0FFE65CF" w14:textId="77777777" w:rsidR="00011EA3" w:rsidRPr="00011EA3" w:rsidRDefault="00011EA3" w:rsidP="00011EA3">
      <w:pPr>
        <w:rPr>
          <w:lang w:val="en-PK"/>
        </w:rPr>
      </w:pPr>
      <w:r w:rsidRPr="00011EA3">
        <w:rPr>
          <w:lang w:val="en-PK"/>
        </w:rPr>
        <w:t>Example for a pixel with orientation 63.4</w:t>
      </w:r>
      <w:r w:rsidRPr="00011EA3">
        <w:rPr>
          <w:rFonts w:ascii="Cambria Math" w:hAnsi="Cambria Math" w:cs="Cambria Math"/>
          <w:lang w:val="en-PK"/>
        </w:rPr>
        <w:t>∘</w:t>
      </w:r>
      <w:r w:rsidRPr="00011EA3">
        <w:rPr>
          <w:lang w:val="en-PK"/>
        </w:rPr>
        <w:t>63.4^\circ63.4</w:t>
      </w:r>
      <w:r w:rsidRPr="00011EA3">
        <w:rPr>
          <w:rFonts w:ascii="Cambria Math" w:hAnsi="Cambria Math" w:cs="Cambria Math"/>
          <w:lang w:val="en-PK"/>
        </w:rPr>
        <w:t>∘</w:t>
      </w:r>
      <w:r w:rsidRPr="00011EA3">
        <w:rPr>
          <w:lang w:val="en-PK"/>
        </w:rPr>
        <w:t>:</w:t>
      </w:r>
    </w:p>
    <w:p w14:paraId="2D9482A1" w14:textId="77777777" w:rsidR="00011EA3" w:rsidRPr="00011EA3" w:rsidRDefault="00011EA3" w:rsidP="00011EA3">
      <w:pPr>
        <w:numPr>
          <w:ilvl w:val="0"/>
          <w:numId w:val="10"/>
        </w:numPr>
        <w:rPr>
          <w:lang w:val="en-PK"/>
        </w:rPr>
      </w:pPr>
      <w:r w:rsidRPr="00011EA3">
        <w:rPr>
          <w:lang w:val="en-PK"/>
        </w:rPr>
        <w:t>Assign 89.489.489.4 to the bin covering 60</w:t>
      </w:r>
      <w:r w:rsidRPr="00011EA3">
        <w:rPr>
          <w:rFonts w:ascii="Cambria Math" w:hAnsi="Cambria Math" w:cs="Cambria Math"/>
          <w:lang w:val="en-PK"/>
        </w:rPr>
        <w:t>∘</w:t>
      </w:r>
      <w:r w:rsidRPr="00011EA3">
        <w:rPr>
          <w:rFonts w:ascii="Aptos" w:hAnsi="Aptos" w:cs="Aptos"/>
          <w:lang w:val="en-PK"/>
        </w:rPr>
        <w:t>–</w:t>
      </w:r>
      <w:r w:rsidRPr="00011EA3">
        <w:rPr>
          <w:lang w:val="en-PK"/>
        </w:rPr>
        <w:t>80</w:t>
      </w:r>
      <w:r w:rsidRPr="00011EA3">
        <w:rPr>
          <w:rFonts w:ascii="Cambria Math" w:hAnsi="Cambria Math" w:cs="Cambria Math"/>
          <w:lang w:val="en-PK"/>
        </w:rPr>
        <w:t>∘</w:t>
      </w:r>
      <w:r w:rsidRPr="00011EA3">
        <w:rPr>
          <w:lang w:val="en-PK"/>
        </w:rPr>
        <w:t>60^\circ</w:t>
      </w:r>
      <w:r w:rsidRPr="00011EA3">
        <w:rPr>
          <w:rFonts w:ascii="Aptos" w:hAnsi="Aptos" w:cs="Aptos"/>
          <w:lang w:val="en-PK"/>
        </w:rPr>
        <w:t>–</w:t>
      </w:r>
      <w:r w:rsidRPr="00011EA3">
        <w:rPr>
          <w:lang w:val="en-PK"/>
        </w:rPr>
        <w:t>80^\circ60</w:t>
      </w:r>
      <w:r w:rsidRPr="00011EA3">
        <w:rPr>
          <w:rFonts w:ascii="Cambria Math" w:hAnsi="Cambria Math" w:cs="Cambria Math"/>
          <w:lang w:val="en-PK"/>
        </w:rPr>
        <w:t>∘</w:t>
      </w:r>
      <w:r w:rsidRPr="00011EA3">
        <w:rPr>
          <w:lang w:val="en-PK"/>
        </w:rPr>
        <w:t>–80</w:t>
      </w:r>
      <w:r w:rsidRPr="00011EA3">
        <w:rPr>
          <w:rFonts w:ascii="Cambria Math" w:hAnsi="Cambria Math" w:cs="Cambria Math"/>
          <w:lang w:val="en-PK"/>
        </w:rPr>
        <w:t>∘</w:t>
      </w:r>
      <w:r w:rsidRPr="00011EA3">
        <w:rPr>
          <w:lang w:val="en-PK"/>
        </w:rPr>
        <w:t>.</w:t>
      </w:r>
    </w:p>
    <w:p w14:paraId="35641874" w14:textId="77777777" w:rsidR="00011EA3" w:rsidRPr="00011EA3" w:rsidRDefault="00011EA3" w:rsidP="00011EA3">
      <w:pPr>
        <w:rPr>
          <w:lang w:val="en-PK"/>
        </w:rPr>
      </w:pPr>
      <w:r w:rsidRPr="00011EA3">
        <w:rPr>
          <w:lang w:val="en-PK"/>
        </w:rPr>
        <w:pict w14:anchorId="4C40BACB">
          <v:rect id="_x0000_i1065" style="width:0;height:1.5pt" o:hralign="center" o:hrstd="t" o:hr="t" fillcolor="#a0a0a0" stroked="f"/>
        </w:pict>
      </w:r>
    </w:p>
    <w:p w14:paraId="5C0AFC4C" w14:textId="77777777" w:rsidR="00011EA3" w:rsidRPr="00011EA3" w:rsidRDefault="00011EA3" w:rsidP="00011EA3">
      <w:pPr>
        <w:rPr>
          <w:b/>
          <w:bCs/>
          <w:lang w:val="en-PK"/>
        </w:rPr>
      </w:pPr>
      <w:r w:rsidRPr="00011EA3">
        <w:rPr>
          <w:b/>
          <w:bCs/>
          <w:lang w:val="en-PK"/>
        </w:rPr>
        <w:t>Step 5: Normalize Blocks</w:t>
      </w:r>
    </w:p>
    <w:p w14:paraId="2C7DC780" w14:textId="77777777" w:rsidR="00011EA3" w:rsidRPr="00011EA3" w:rsidRDefault="00011EA3" w:rsidP="00011EA3">
      <w:pPr>
        <w:rPr>
          <w:lang w:val="en-PK"/>
        </w:rPr>
      </w:pPr>
      <w:r w:rsidRPr="00011EA3">
        <w:rPr>
          <w:lang w:val="en-PK"/>
        </w:rPr>
        <w:t>Group cells into overlapping blocks (e.g., 2x2 cells per block). Normalize the histograms in each block to make the feature vector invariant to lighting changes.</w:t>
      </w:r>
    </w:p>
    <w:p w14:paraId="705B55CF" w14:textId="77777777" w:rsidR="00011EA3" w:rsidRPr="00011EA3" w:rsidRDefault="00011EA3" w:rsidP="00011EA3">
      <w:pPr>
        <w:rPr>
          <w:lang w:val="en-PK"/>
        </w:rPr>
      </w:pPr>
      <w:r w:rsidRPr="00011EA3">
        <w:rPr>
          <w:lang w:val="en-PK"/>
        </w:rPr>
        <w:t>Normalization (e.g., L2-norm):</w:t>
      </w:r>
    </w:p>
    <w:p w14:paraId="7AF7DE02" w14:textId="77777777" w:rsidR="00011EA3" w:rsidRPr="00011EA3" w:rsidRDefault="00011EA3" w:rsidP="00011EA3">
      <w:pPr>
        <w:numPr>
          <w:ilvl w:val="0"/>
          <w:numId w:val="11"/>
        </w:numPr>
        <w:rPr>
          <w:lang w:val="en-PK"/>
        </w:rPr>
      </w:pPr>
      <w:r w:rsidRPr="00011EA3">
        <w:rPr>
          <w:lang w:val="en-PK"/>
        </w:rPr>
        <w:t>Compute L2-norm=∑</w:t>
      </w:r>
      <w:proofErr w:type="spellStart"/>
      <w:r w:rsidRPr="00011EA3">
        <w:rPr>
          <w:lang w:val="en-PK"/>
        </w:rPr>
        <w:t>ihistogram</w:t>
      </w:r>
      <w:proofErr w:type="spellEnd"/>
      <w:r w:rsidRPr="00011EA3">
        <w:rPr>
          <w:lang w:val="en-PK"/>
        </w:rPr>
        <w:t>[</w:t>
      </w:r>
      <w:proofErr w:type="spellStart"/>
      <w:r w:rsidRPr="00011EA3">
        <w:rPr>
          <w:lang w:val="en-PK"/>
        </w:rPr>
        <w:t>i</w:t>
      </w:r>
      <w:proofErr w:type="spellEnd"/>
      <w:r w:rsidRPr="00011EA3">
        <w:rPr>
          <w:lang w:val="en-PK"/>
        </w:rPr>
        <w:t>]2\text{L2-norm} = \sqrt{\sum_{</w:t>
      </w:r>
      <w:proofErr w:type="spellStart"/>
      <w:r w:rsidRPr="00011EA3">
        <w:rPr>
          <w:lang w:val="en-PK"/>
        </w:rPr>
        <w:t>i</w:t>
      </w:r>
      <w:proofErr w:type="spellEnd"/>
      <w:r w:rsidRPr="00011EA3">
        <w:rPr>
          <w:lang w:val="en-PK"/>
        </w:rPr>
        <w:t>} \text{histogram}[</w:t>
      </w:r>
      <w:proofErr w:type="spellStart"/>
      <w:r w:rsidRPr="00011EA3">
        <w:rPr>
          <w:lang w:val="en-PK"/>
        </w:rPr>
        <w:t>i</w:t>
      </w:r>
      <w:proofErr w:type="spellEnd"/>
      <w:r w:rsidRPr="00011EA3">
        <w:rPr>
          <w:lang w:val="en-PK"/>
        </w:rPr>
        <w:t>]^</w:t>
      </w:r>
      <w:proofErr w:type="gramStart"/>
      <w:r w:rsidRPr="00011EA3">
        <w:rPr>
          <w:lang w:val="en-PK"/>
        </w:rPr>
        <w:t>2}L</w:t>
      </w:r>
      <w:proofErr w:type="gramEnd"/>
      <w:r w:rsidRPr="00011EA3">
        <w:rPr>
          <w:lang w:val="en-PK"/>
        </w:rPr>
        <w:t>2-norm=∑</w:t>
      </w:r>
      <w:proofErr w:type="spellStart"/>
      <w:r w:rsidRPr="00011EA3">
        <w:rPr>
          <w:lang w:val="en-PK"/>
        </w:rPr>
        <w:t>i</w:t>
      </w:r>
      <w:proofErr w:type="spellEnd"/>
      <w:r w:rsidRPr="00011EA3">
        <w:rPr>
          <w:rFonts w:ascii="Arial" w:hAnsi="Arial" w:cs="Arial"/>
          <w:lang w:val="en-PK"/>
        </w:rPr>
        <w:t>​</w:t>
      </w:r>
      <w:r w:rsidRPr="00011EA3">
        <w:rPr>
          <w:lang w:val="en-PK"/>
        </w:rPr>
        <w:t>histogram[</w:t>
      </w:r>
      <w:proofErr w:type="spellStart"/>
      <w:r w:rsidRPr="00011EA3">
        <w:rPr>
          <w:lang w:val="en-PK"/>
        </w:rPr>
        <w:t>i</w:t>
      </w:r>
      <w:proofErr w:type="spellEnd"/>
      <w:r w:rsidRPr="00011EA3">
        <w:rPr>
          <w:lang w:val="en-PK"/>
        </w:rPr>
        <w:t>]2</w:t>
      </w:r>
      <w:r w:rsidRPr="00011EA3">
        <w:rPr>
          <w:rFonts w:ascii="Arial" w:hAnsi="Arial" w:cs="Arial"/>
          <w:lang w:val="en-PK"/>
        </w:rPr>
        <w:t>​</w:t>
      </w:r>
      <w:r w:rsidRPr="00011EA3">
        <w:rPr>
          <w:lang w:val="en-PK"/>
        </w:rPr>
        <w:t>.</w:t>
      </w:r>
    </w:p>
    <w:p w14:paraId="120CDDA7" w14:textId="77777777" w:rsidR="00011EA3" w:rsidRPr="00011EA3" w:rsidRDefault="00011EA3" w:rsidP="00011EA3">
      <w:pPr>
        <w:numPr>
          <w:ilvl w:val="0"/>
          <w:numId w:val="11"/>
        </w:numPr>
        <w:rPr>
          <w:lang w:val="en-PK"/>
        </w:rPr>
      </w:pPr>
      <w:r w:rsidRPr="00011EA3">
        <w:rPr>
          <w:lang w:val="en-PK"/>
        </w:rPr>
        <w:lastRenderedPageBreak/>
        <w:t>Divide each bin value by this norm.</w:t>
      </w:r>
    </w:p>
    <w:p w14:paraId="12A00AF0" w14:textId="77777777" w:rsidR="00011EA3" w:rsidRPr="00011EA3" w:rsidRDefault="00011EA3" w:rsidP="00011EA3">
      <w:pPr>
        <w:rPr>
          <w:lang w:val="en-PK"/>
        </w:rPr>
      </w:pPr>
      <w:r w:rsidRPr="00011EA3">
        <w:rPr>
          <w:lang w:val="en-PK"/>
        </w:rPr>
        <w:pict w14:anchorId="6A4ACF57">
          <v:rect id="_x0000_i1066" style="width:0;height:1.5pt" o:hralign="center" o:hrstd="t" o:hr="t" fillcolor="#a0a0a0" stroked="f"/>
        </w:pict>
      </w:r>
    </w:p>
    <w:p w14:paraId="20D066AA" w14:textId="77777777" w:rsidR="00011EA3" w:rsidRPr="00011EA3" w:rsidRDefault="00011EA3" w:rsidP="00011EA3">
      <w:pPr>
        <w:rPr>
          <w:b/>
          <w:bCs/>
          <w:lang w:val="en-PK"/>
        </w:rPr>
      </w:pPr>
      <w:r w:rsidRPr="00011EA3">
        <w:rPr>
          <w:b/>
          <w:bCs/>
          <w:lang w:val="en-PK"/>
        </w:rPr>
        <w:t>Step 6: Combine Features</w:t>
      </w:r>
    </w:p>
    <w:p w14:paraId="75FF5A8D" w14:textId="77777777" w:rsidR="00011EA3" w:rsidRPr="00011EA3" w:rsidRDefault="00011EA3" w:rsidP="00011EA3">
      <w:pPr>
        <w:rPr>
          <w:lang w:val="en-PK"/>
        </w:rPr>
      </w:pPr>
      <w:r w:rsidRPr="00011EA3">
        <w:rPr>
          <w:lang w:val="en-PK"/>
        </w:rPr>
        <w:t>Concatenate normalized histograms from all blocks to form the final feature vector.</w:t>
      </w:r>
    </w:p>
    <w:p w14:paraId="106500E6" w14:textId="77777777" w:rsidR="00132158" w:rsidRDefault="00132158"/>
    <w:sectPr w:rsidR="00132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46176"/>
    <w:multiLevelType w:val="multilevel"/>
    <w:tmpl w:val="8CE2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05935"/>
    <w:multiLevelType w:val="multilevel"/>
    <w:tmpl w:val="29A4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2284A"/>
    <w:multiLevelType w:val="multilevel"/>
    <w:tmpl w:val="8CAC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70903"/>
    <w:multiLevelType w:val="multilevel"/>
    <w:tmpl w:val="B174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E0782"/>
    <w:multiLevelType w:val="multilevel"/>
    <w:tmpl w:val="74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A2478"/>
    <w:multiLevelType w:val="multilevel"/>
    <w:tmpl w:val="841A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12620"/>
    <w:multiLevelType w:val="multilevel"/>
    <w:tmpl w:val="9000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82220"/>
    <w:multiLevelType w:val="multilevel"/>
    <w:tmpl w:val="A5D8E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FB0434"/>
    <w:multiLevelType w:val="multilevel"/>
    <w:tmpl w:val="CBD0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F4EEF"/>
    <w:multiLevelType w:val="multilevel"/>
    <w:tmpl w:val="E71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330A8"/>
    <w:multiLevelType w:val="multilevel"/>
    <w:tmpl w:val="C5DA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018977">
    <w:abstractNumId w:val="7"/>
  </w:num>
  <w:num w:numId="2" w16cid:durableId="196049111">
    <w:abstractNumId w:val="4"/>
  </w:num>
  <w:num w:numId="3" w16cid:durableId="376315569">
    <w:abstractNumId w:val="1"/>
  </w:num>
  <w:num w:numId="4" w16cid:durableId="390008914">
    <w:abstractNumId w:val="0"/>
  </w:num>
  <w:num w:numId="5" w16cid:durableId="1132134578">
    <w:abstractNumId w:val="8"/>
  </w:num>
  <w:num w:numId="6" w16cid:durableId="1382709244">
    <w:abstractNumId w:val="5"/>
  </w:num>
  <w:num w:numId="7" w16cid:durableId="1674726803">
    <w:abstractNumId w:val="2"/>
  </w:num>
  <w:num w:numId="8" w16cid:durableId="410080283">
    <w:abstractNumId w:val="3"/>
  </w:num>
  <w:num w:numId="9" w16cid:durableId="1932666978">
    <w:abstractNumId w:val="6"/>
  </w:num>
  <w:num w:numId="10" w16cid:durableId="1681275413">
    <w:abstractNumId w:val="9"/>
  </w:num>
  <w:num w:numId="11" w16cid:durableId="2689710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A3"/>
    <w:rsid w:val="00011EA3"/>
    <w:rsid w:val="00132158"/>
    <w:rsid w:val="0072539A"/>
    <w:rsid w:val="00A9078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CC20"/>
  <w15:chartTrackingRefBased/>
  <w15:docId w15:val="{9709AF3C-848C-4863-8CB8-47B335F4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E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E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E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E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E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E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E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E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EA3"/>
    <w:rPr>
      <w:rFonts w:eastAsiaTheme="majorEastAsia" w:cstheme="majorBidi"/>
      <w:color w:val="272727" w:themeColor="text1" w:themeTint="D8"/>
    </w:rPr>
  </w:style>
  <w:style w:type="paragraph" w:styleId="Title">
    <w:name w:val="Title"/>
    <w:basedOn w:val="Normal"/>
    <w:next w:val="Normal"/>
    <w:link w:val="TitleChar"/>
    <w:uiPriority w:val="10"/>
    <w:qFormat/>
    <w:rsid w:val="00011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EA3"/>
    <w:pPr>
      <w:spacing w:before="160"/>
      <w:jc w:val="center"/>
    </w:pPr>
    <w:rPr>
      <w:i/>
      <w:iCs/>
      <w:color w:val="404040" w:themeColor="text1" w:themeTint="BF"/>
    </w:rPr>
  </w:style>
  <w:style w:type="character" w:customStyle="1" w:styleId="QuoteChar">
    <w:name w:val="Quote Char"/>
    <w:basedOn w:val="DefaultParagraphFont"/>
    <w:link w:val="Quote"/>
    <w:uiPriority w:val="29"/>
    <w:rsid w:val="00011EA3"/>
    <w:rPr>
      <w:i/>
      <w:iCs/>
      <w:color w:val="404040" w:themeColor="text1" w:themeTint="BF"/>
    </w:rPr>
  </w:style>
  <w:style w:type="paragraph" w:styleId="ListParagraph">
    <w:name w:val="List Paragraph"/>
    <w:basedOn w:val="Normal"/>
    <w:uiPriority w:val="34"/>
    <w:qFormat/>
    <w:rsid w:val="00011EA3"/>
    <w:pPr>
      <w:ind w:left="720"/>
      <w:contextualSpacing/>
    </w:pPr>
  </w:style>
  <w:style w:type="character" w:styleId="IntenseEmphasis">
    <w:name w:val="Intense Emphasis"/>
    <w:basedOn w:val="DefaultParagraphFont"/>
    <w:uiPriority w:val="21"/>
    <w:qFormat/>
    <w:rsid w:val="00011EA3"/>
    <w:rPr>
      <w:i/>
      <w:iCs/>
      <w:color w:val="0F4761" w:themeColor="accent1" w:themeShade="BF"/>
    </w:rPr>
  </w:style>
  <w:style w:type="paragraph" w:styleId="IntenseQuote">
    <w:name w:val="Intense Quote"/>
    <w:basedOn w:val="Normal"/>
    <w:next w:val="Normal"/>
    <w:link w:val="IntenseQuoteChar"/>
    <w:uiPriority w:val="30"/>
    <w:qFormat/>
    <w:rsid w:val="00011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EA3"/>
    <w:rPr>
      <w:i/>
      <w:iCs/>
      <w:color w:val="0F4761" w:themeColor="accent1" w:themeShade="BF"/>
    </w:rPr>
  </w:style>
  <w:style w:type="character" w:styleId="IntenseReference">
    <w:name w:val="Intense Reference"/>
    <w:basedOn w:val="DefaultParagraphFont"/>
    <w:uiPriority w:val="32"/>
    <w:qFormat/>
    <w:rsid w:val="00011E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3499">
      <w:bodyDiv w:val="1"/>
      <w:marLeft w:val="0"/>
      <w:marRight w:val="0"/>
      <w:marTop w:val="0"/>
      <w:marBottom w:val="0"/>
      <w:divBdr>
        <w:top w:val="none" w:sz="0" w:space="0" w:color="auto"/>
        <w:left w:val="none" w:sz="0" w:space="0" w:color="auto"/>
        <w:bottom w:val="none" w:sz="0" w:space="0" w:color="auto"/>
        <w:right w:val="none" w:sz="0" w:space="0" w:color="auto"/>
      </w:divBdr>
    </w:div>
    <w:div w:id="879171647">
      <w:bodyDiv w:val="1"/>
      <w:marLeft w:val="0"/>
      <w:marRight w:val="0"/>
      <w:marTop w:val="0"/>
      <w:marBottom w:val="0"/>
      <w:divBdr>
        <w:top w:val="none" w:sz="0" w:space="0" w:color="auto"/>
        <w:left w:val="none" w:sz="0" w:space="0" w:color="auto"/>
        <w:bottom w:val="none" w:sz="0" w:space="0" w:color="auto"/>
        <w:right w:val="none" w:sz="0" w:space="0" w:color="auto"/>
      </w:divBdr>
    </w:div>
    <w:div w:id="961576835">
      <w:bodyDiv w:val="1"/>
      <w:marLeft w:val="0"/>
      <w:marRight w:val="0"/>
      <w:marTop w:val="0"/>
      <w:marBottom w:val="0"/>
      <w:divBdr>
        <w:top w:val="none" w:sz="0" w:space="0" w:color="auto"/>
        <w:left w:val="none" w:sz="0" w:space="0" w:color="auto"/>
        <w:bottom w:val="none" w:sz="0" w:space="0" w:color="auto"/>
        <w:right w:val="none" w:sz="0" w:space="0" w:color="auto"/>
      </w:divBdr>
    </w:div>
    <w:div w:id="11826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Shaheer</dc:creator>
  <cp:keywords/>
  <dc:description/>
  <cp:lastModifiedBy>Muhammad Shaheer</cp:lastModifiedBy>
  <cp:revision>1</cp:revision>
  <dcterms:created xsi:type="dcterms:W3CDTF">2024-12-30T22:14:00Z</dcterms:created>
  <dcterms:modified xsi:type="dcterms:W3CDTF">2024-12-30T22:29:00Z</dcterms:modified>
</cp:coreProperties>
</file>