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B2912" w14:textId="5B052CA0" w:rsidR="00625F33" w:rsidRPr="00B80C06" w:rsidRDefault="005E6AF0" w:rsidP="005E6AF0">
      <w:pPr>
        <w:jc w:val="center"/>
        <w:rPr>
          <w:rFonts w:ascii="Times New Roman" w:hAnsi="Times New Roman" w:cs="Times New Roman"/>
          <w:b/>
          <w:bCs/>
          <w:sz w:val="44"/>
          <w:szCs w:val="44"/>
          <w:lang w:val="en-IN"/>
        </w:rPr>
      </w:pPr>
      <w:r w:rsidRPr="00B80C06">
        <w:rPr>
          <w:rFonts w:ascii="Times New Roman" w:hAnsi="Times New Roman" w:cs="Times New Roman"/>
          <w:b/>
          <w:bCs/>
          <w:sz w:val="44"/>
          <w:szCs w:val="44"/>
          <w:lang w:val="en-IN"/>
        </w:rPr>
        <w:t>Black-Box Testing Techniques</w:t>
      </w:r>
    </w:p>
    <w:p w14:paraId="612B73C5" w14:textId="1A625F23" w:rsidR="005E6AF0" w:rsidRPr="00B80C06" w:rsidRDefault="005E6AF0" w:rsidP="005E6AF0">
      <w:pPr>
        <w:pStyle w:val="ListParagraph"/>
        <w:numPr>
          <w:ilvl w:val="0"/>
          <w:numId w:val="1"/>
        </w:numPr>
        <w:spacing w:line="360" w:lineRule="auto"/>
        <w:rPr>
          <w:rFonts w:ascii="Times New Roman" w:hAnsi="Times New Roman" w:cs="Times New Roman"/>
          <w:b/>
          <w:bCs/>
          <w:sz w:val="36"/>
          <w:szCs w:val="36"/>
          <w:u w:val="single"/>
          <w:lang w:val="en-IN"/>
        </w:rPr>
      </w:pPr>
      <w:r w:rsidRPr="00B80C06">
        <w:rPr>
          <w:rFonts w:ascii="Times New Roman" w:hAnsi="Times New Roman" w:cs="Times New Roman"/>
          <w:b/>
          <w:bCs/>
          <w:sz w:val="36"/>
          <w:szCs w:val="36"/>
          <w:u w:val="single"/>
          <w:lang w:val="en-IN"/>
        </w:rPr>
        <w:t>Equivalence Class Partitioning</w:t>
      </w:r>
    </w:p>
    <w:p w14:paraId="4AE88B5E" w14:textId="5D6C5ADC" w:rsidR="005E6AF0" w:rsidRDefault="005E6AF0" w:rsidP="005E6AF0">
      <w:pPr>
        <w:pStyle w:val="ListParagraph"/>
        <w:spacing w:line="360" w:lineRule="auto"/>
        <w:ind w:left="360"/>
        <w:jc w:val="both"/>
        <w:rPr>
          <w:rFonts w:ascii="Times New Roman" w:hAnsi="Times New Roman" w:cs="Times New Roman"/>
          <w:sz w:val="27"/>
          <w:szCs w:val="27"/>
          <w:shd w:val="clear" w:color="auto" w:fill="FFFFFF"/>
        </w:rPr>
      </w:pPr>
      <w:r w:rsidRPr="00B80C06">
        <w:rPr>
          <w:rStyle w:val="Strong"/>
          <w:rFonts w:ascii="Times New Roman" w:hAnsi="Times New Roman" w:cs="Times New Roman"/>
          <w:sz w:val="27"/>
          <w:szCs w:val="27"/>
          <w:shd w:val="clear" w:color="auto" w:fill="FFFFFF"/>
        </w:rPr>
        <w:t>Equivalence Partitioning</w:t>
      </w:r>
      <w:r w:rsidRPr="00B80C06">
        <w:rPr>
          <w:rFonts w:ascii="Times New Roman" w:hAnsi="Times New Roman" w:cs="Times New Roman"/>
          <w:sz w:val="27"/>
          <w:szCs w:val="27"/>
          <w:shd w:val="clear" w:color="auto" w:fill="FFFFFF"/>
        </w:rPr>
        <w:t> or Equivalence Class Partitioning is type of black box testing technique which can be applied to all levels of </w:t>
      </w:r>
      <w:hyperlink r:id="rId6" w:history="1">
        <w:r w:rsidRPr="00B80C06">
          <w:rPr>
            <w:rStyle w:val="Hyperlink"/>
            <w:rFonts w:ascii="Times New Roman" w:hAnsi="Times New Roman" w:cs="Times New Roman"/>
            <w:color w:val="auto"/>
            <w:sz w:val="27"/>
            <w:szCs w:val="27"/>
            <w:u w:val="none"/>
            <w:shd w:val="clear" w:color="auto" w:fill="FFFFFF"/>
          </w:rPr>
          <w:t>software testing</w:t>
        </w:r>
      </w:hyperlink>
      <w:r w:rsidRPr="00B80C06">
        <w:rPr>
          <w:rFonts w:ascii="Times New Roman" w:hAnsi="Times New Roman" w:cs="Times New Roman"/>
          <w:sz w:val="27"/>
          <w:szCs w:val="27"/>
          <w:shd w:val="clear" w:color="auto" w:fill="FFFFFF"/>
        </w:rPr>
        <w:t> like unit, integration, system, etc. In this technique, input data units are divided into equivalent partitions that can be used to derive test cases which reduces time required for testing because of small number of test cases.</w:t>
      </w:r>
    </w:p>
    <w:p w14:paraId="20E69A2B" w14:textId="65414530" w:rsidR="009E0704" w:rsidRPr="009E0704" w:rsidRDefault="009E0704" w:rsidP="005E6AF0">
      <w:pPr>
        <w:pStyle w:val="ListParagraph"/>
        <w:spacing w:line="360" w:lineRule="auto"/>
        <w:ind w:left="360"/>
        <w:jc w:val="both"/>
        <w:rPr>
          <w:rStyle w:val="Strong"/>
          <w:rFonts w:ascii="Times New Roman" w:hAnsi="Times New Roman" w:cs="Times New Roman"/>
          <w:sz w:val="40"/>
          <w:szCs w:val="40"/>
          <w:shd w:val="clear" w:color="auto" w:fill="FFFFFF"/>
          <w:lang w:val="en-IN"/>
        </w:rPr>
      </w:pPr>
      <w:r w:rsidRPr="009E0704">
        <w:rPr>
          <w:rStyle w:val="Strong"/>
          <w:rFonts w:ascii="Times New Roman" w:hAnsi="Times New Roman" w:cs="Times New Roman"/>
          <w:sz w:val="40"/>
          <w:szCs w:val="40"/>
          <w:shd w:val="clear" w:color="auto" w:fill="FFFFFF"/>
          <w:lang w:val="en-IN"/>
        </w:rPr>
        <w:t>Example:</w:t>
      </w:r>
    </w:p>
    <w:p w14:paraId="72D1F1DE" w14:textId="7DE751B2" w:rsidR="009E0704" w:rsidRPr="009E0704" w:rsidRDefault="009E0704" w:rsidP="009E07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en-PK"/>
        </w:rPr>
      </w:pPr>
      <w:r w:rsidRPr="009E0704">
        <w:rPr>
          <w:rFonts w:ascii="Times New Roman" w:eastAsia="Times New Roman" w:hAnsi="Times New Roman" w:cs="Times New Roman"/>
          <w:b/>
          <w:bCs/>
          <w:sz w:val="32"/>
          <w:szCs w:val="32"/>
          <w:lang w:eastAsia="en-PK"/>
        </w:rPr>
        <w:t>Assume that the application accepts an integer in the range 100 to 999.</w:t>
      </w:r>
    </w:p>
    <w:p w14:paraId="7B38D059" w14:textId="77777777" w:rsidR="009E0704" w:rsidRPr="009E0704" w:rsidRDefault="009E0704" w:rsidP="009E0704">
      <w:pPr>
        <w:pStyle w:val="ListParagraph"/>
        <w:numPr>
          <w:ilvl w:val="0"/>
          <w:numId w:val="5"/>
        </w:numPr>
        <w:pBdr>
          <w:top w:val="single" w:sz="6" w:space="2" w:color="888888"/>
          <w:left w:val="single" w:sz="6" w:space="2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PK"/>
        </w:rPr>
      </w:pPr>
      <w:r w:rsidRPr="009E0704">
        <w:rPr>
          <w:rFonts w:ascii="Times New Roman" w:eastAsia="Times New Roman" w:hAnsi="Times New Roman" w:cs="Times New Roman"/>
          <w:sz w:val="36"/>
          <w:szCs w:val="36"/>
          <w:lang w:eastAsia="en-PK"/>
        </w:rPr>
        <w:t>Valid Equivalence Class partition: 100 to 999 inclusive.</w:t>
      </w:r>
    </w:p>
    <w:p w14:paraId="438F4126" w14:textId="384F7CC5" w:rsidR="009E0704" w:rsidRPr="009E0704" w:rsidRDefault="009E0704" w:rsidP="009E0704">
      <w:pPr>
        <w:pStyle w:val="ListParagraph"/>
        <w:numPr>
          <w:ilvl w:val="0"/>
          <w:numId w:val="5"/>
        </w:numPr>
        <w:pBdr>
          <w:top w:val="single" w:sz="6" w:space="2" w:color="888888"/>
          <w:left w:val="single" w:sz="6" w:space="2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PK"/>
        </w:rPr>
      </w:pPr>
      <w:r w:rsidRPr="009E0704">
        <w:rPr>
          <w:rFonts w:ascii="Times New Roman" w:eastAsia="Times New Roman" w:hAnsi="Times New Roman" w:cs="Times New Roman"/>
          <w:sz w:val="36"/>
          <w:szCs w:val="36"/>
          <w:lang w:eastAsia="en-PK"/>
        </w:rPr>
        <w:t>Non-valid Equivalence Class partitions: less than 100</w:t>
      </w:r>
    </w:p>
    <w:p w14:paraId="0000A7D9" w14:textId="12729373" w:rsidR="009E0704" w:rsidRPr="009E0704" w:rsidRDefault="009E0704" w:rsidP="009E0704">
      <w:pPr>
        <w:pStyle w:val="ListParagraph"/>
        <w:numPr>
          <w:ilvl w:val="0"/>
          <w:numId w:val="5"/>
        </w:numPr>
        <w:pBdr>
          <w:top w:val="single" w:sz="6" w:space="2" w:color="888888"/>
          <w:left w:val="single" w:sz="6" w:space="2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PK"/>
        </w:rPr>
      </w:pPr>
      <w:r w:rsidRPr="009E0704">
        <w:rPr>
          <w:rFonts w:ascii="Times New Roman" w:eastAsia="Times New Roman" w:hAnsi="Times New Roman" w:cs="Times New Roman"/>
          <w:sz w:val="36"/>
          <w:szCs w:val="36"/>
          <w:lang w:eastAsia="en-PK"/>
        </w:rPr>
        <w:t>more than 999</w:t>
      </w:r>
    </w:p>
    <w:p w14:paraId="4D9DEC87" w14:textId="69C32F76" w:rsidR="009E0704" w:rsidRPr="009E0704" w:rsidRDefault="009E0704" w:rsidP="009E0704">
      <w:pPr>
        <w:pStyle w:val="ListParagraph"/>
        <w:numPr>
          <w:ilvl w:val="0"/>
          <w:numId w:val="5"/>
        </w:numPr>
        <w:pBdr>
          <w:top w:val="single" w:sz="6" w:space="2" w:color="888888"/>
          <w:left w:val="single" w:sz="6" w:space="2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PK"/>
        </w:rPr>
      </w:pPr>
      <w:r w:rsidRPr="009E0704">
        <w:rPr>
          <w:rFonts w:ascii="Times New Roman" w:eastAsia="Times New Roman" w:hAnsi="Times New Roman" w:cs="Times New Roman"/>
          <w:sz w:val="36"/>
          <w:szCs w:val="36"/>
          <w:lang w:eastAsia="en-PK"/>
        </w:rPr>
        <w:t>decimal numbers and alphabets/non-numeric characters.</w:t>
      </w:r>
    </w:p>
    <w:p w14:paraId="14082379" w14:textId="77777777" w:rsidR="009E0704" w:rsidRPr="009E0704" w:rsidRDefault="009E0704" w:rsidP="005E6AF0">
      <w:pPr>
        <w:pStyle w:val="ListParagraph"/>
        <w:spacing w:line="360" w:lineRule="auto"/>
        <w:ind w:left="360"/>
        <w:jc w:val="both"/>
        <w:rPr>
          <w:rFonts w:ascii="Times New Roman" w:hAnsi="Times New Roman" w:cs="Times New Roman"/>
          <w:sz w:val="27"/>
          <w:szCs w:val="27"/>
          <w:shd w:val="clear" w:color="auto" w:fill="FFFFFF"/>
          <w:lang w:val="en-IN"/>
        </w:rPr>
      </w:pPr>
    </w:p>
    <w:p w14:paraId="04E23F4A" w14:textId="77777777" w:rsidR="00B80C06" w:rsidRPr="00B80C06" w:rsidRDefault="00B80C06" w:rsidP="00B80C06">
      <w:pPr>
        <w:shd w:val="clear" w:color="auto" w:fill="FFFFFF"/>
        <w:spacing w:after="0" w:line="360" w:lineRule="auto"/>
        <w:outlineLvl w:val="1"/>
        <w:rPr>
          <w:rFonts w:ascii="Times New Roman" w:eastAsia="Times New Roman" w:hAnsi="Times New Roman" w:cs="Times New Roman"/>
          <w:b/>
          <w:bCs/>
          <w:color w:val="282829"/>
          <w:sz w:val="28"/>
          <w:szCs w:val="28"/>
          <w:u w:val="single"/>
          <w:lang w:eastAsia="en-PK"/>
        </w:rPr>
      </w:pPr>
      <w:r w:rsidRPr="00B80C06">
        <w:rPr>
          <w:rFonts w:ascii="Times New Roman" w:eastAsia="Times New Roman" w:hAnsi="Times New Roman" w:cs="Times New Roman"/>
          <w:b/>
          <w:bCs/>
          <w:color w:val="282829"/>
          <w:sz w:val="28"/>
          <w:szCs w:val="28"/>
          <w:u w:val="single"/>
          <w:lang w:eastAsia="en-PK"/>
        </w:rPr>
        <w:t>Identification of Equivalence Classes</w:t>
      </w:r>
    </w:p>
    <w:p w14:paraId="76A29B99" w14:textId="77777777" w:rsidR="00B80C06" w:rsidRPr="00B80C06" w:rsidRDefault="00B80C06" w:rsidP="00B80C06">
      <w:pPr>
        <w:shd w:val="clear" w:color="auto" w:fill="FFFFFF"/>
        <w:spacing w:after="360" w:line="360" w:lineRule="auto"/>
        <w:rPr>
          <w:rFonts w:ascii="Times New Roman" w:eastAsia="Times New Roman" w:hAnsi="Times New Roman" w:cs="Times New Roman"/>
          <w:color w:val="282829"/>
          <w:sz w:val="28"/>
          <w:szCs w:val="28"/>
          <w:lang w:eastAsia="en-PK"/>
        </w:rPr>
      </w:pPr>
      <w:r w:rsidRPr="00B80C06">
        <w:rPr>
          <w:rFonts w:ascii="Times New Roman" w:eastAsia="Times New Roman" w:hAnsi="Times New Roman" w:cs="Times New Roman"/>
          <w:color w:val="282829"/>
          <w:sz w:val="28"/>
          <w:szCs w:val="28"/>
          <w:lang w:eastAsia="en-PK"/>
        </w:rPr>
        <w:t>Let’s discuss some points or best practices regarding the identification of Equivalence classes-</w:t>
      </w:r>
    </w:p>
    <w:p w14:paraId="573832BE" w14:textId="77777777" w:rsidR="00B80C06" w:rsidRPr="00B80C06" w:rsidRDefault="00B80C06" w:rsidP="00B80C06">
      <w:pPr>
        <w:numPr>
          <w:ilvl w:val="0"/>
          <w:numId w:val="2"/>
        </w:numPr>
        <w:shd w:val="clear" w:color="auto" w:fill="FFFFFF"/>
        <w:spacing w:after="0" w:line="360" w:lineRule="auto"/>
        <w:ind w:left="1440"/>
        <w:rPr>
          <w:rFonts w:ascii="Times New Roman" w:eastAsia="Times New Roman" w:hAnsi="Times New Roman" w:cs="Times New Roman"/>
          <w:color w:val="282829"/>
          <w:sz w:val="28"/>
          <w:szCs w:val="28"/>
          <w:lang w:eastAsia="en-PK"/>
        </w:rPr>
      </w:pPr>
      <w:r w:rsidRPr="00B80C06">
        <w:rPr>
          <w:rFonts w:ascii="Times New Roman" w:eastAsia="Times New Roman" w:hAnsi="Times New Roman" w:cs="Times New Roman"/>
          <w:color w:val="282829"/>
          <w:sz w:val="28"/>
          <w:szCs w:val="28"/>
          <w:lang w:eastAsia="en-PK"/>
        </w:rPr>
        <w:t xml:space="preserve">Cover all test data type for positive and negative test scenarios. We </w:t>
      </w:r>
      <w:proofErr w:type="gramStart"/>
      <w:r w:rsidRPr="00B80C06">
        <w:rPr>
          <w:rFonts w:ascii="Times New Roman" w:eastAsia="Times New Roman" w:hAnsi="Times New Roman" w:cs="Times New Roman"/>
          <w:color w:val="282829"/>
          <w:sz w:val="28"/>
          <w:szCs w:val="28"/>
          <w:lang w:eastAsia="en-PK"/>
        </w:rPr>
        <w:t>have to</w:t>
      </w:r>
      <w:proofErr w:type="gramEnd"/>
      <w:r w:rsidRPr="00B80C06">
        <w:rPr>
          <w:rFonts w:ascii="Times New Roman" w:eastAsia="Times New Roman" w:hAnsi="Times New Roman" w:cs="Times New Roman"/>
          <w:color w:val="282829"/>
          <w:sz w:val="28"/>
          <w:szCs w:val="28"/>
          <w:lang w:eastAsia="en-PK"/>
        </w:rPr>
        <w:t xml:space="preserve"> create test data classes in such a way that </w:t>
      </w:r>
      <w:r w:rsidRPr="00B80C06">
        <w:rPr>
          <w:rFonts w:ascii="Times New Roman" w:eastAsia="Times New Roman" w:hAnsi="Times New Roman" w:cs="Times New Roman"/>
          <w:b/>
          <w:bCs/>
          <w:color w:val="282829"/>
          <w:sz w:val="28"/>
          <w:szCs w:val="28"/>
          <w:bdr w:val="none" w:sz="0" w:space="0" w:color="auto" w:frame="1"/>
          <w:lang w:eastAsia="en-PK"/>
        </w:rPr>
        <w:t>all set of test scenarios should get covered</w:t>
      </w:r>
      <w:r w:rsidRPr="00B80C06">
        <w:rPr>
          <w:rFonts w:ascii="Times New Roman" w:eastAsia="Times New Roman" w:hAnsi="Times New Roman" w:cs="Times New Roman"/>
          <w:color w:val="282829"/>
          <w:sz w:val="28"/>
          <w:szCs w:val="28"/>
          <w:lang w:eastAsia="en-PK"/>
        </w:rPr>
        <w:t> but at the same time, there </w:t>
      </w:r>
      <w:r w:rsidRPr="00B80C06">
        <w:rPr>
          <w:rFonts w:ascii="Times New Roman" w:eastAsia="Times New Roman" w:hAnsi="Times New Roman" w:cs="Times New Roman"/>
          <w:b/>
          <w:bCs/>
          <w:color w:val="282829"/>
          <w:sz w:val="28"/>
          <w:szCs w:val="28"/>
          <w:bdr w:val="none" w:sz="0" w:space="0" w:color="auto" w:frame="1"/>
          <w:lang w:eastAsia="en-PK"/>
        </w:rPr>
        <w:t>should not be any kind of redundancy</w:t>
      </w:r>
      <w:r w:rsidRPr="00B80C06">
        <w:rPr>
          <w:rFonts w:ascii="Times New Roman" w:eastAsia="Times New Roman" w:hAnsi="Times New Roman" w:cs="Times New Roman"/>
          <w:color w:val="282829"/>
          <w:sz w:val="28"/>
          <w:szCs w:val="28"/>
          <w:lang w:eastAsia="en-PK"/>
        </w:rPr>
        <w:t>.</w:t>
      </w:r>
    </w:p>
    <w:p w14:paraId="21FF8E19" w14:textId="43E803ED" w:rsidR="00B80C06" w:rsidRDefault="00B80C06" w:rsidP="00B80C06">
      <w:pPr>
        <w:numPr>
          <w:ilvl w:val="0"/>
          <w:numId w:val="2"/>
        </w:numPr>
        <w:shd w:val="clear" w:color="auto" w:fill="FFFFFF"/>
        <w:spacing w:after="0" w:line="360" w:lineRule="auto"/>
        <w:ind w:left="1440"/>
        <w:rPr>
          <w:rFonts w:ascii="Times New Roman" w:eastAsia="Times New Roman" w:hAnsi="Times New Roman" w:cs="Times New Roman"/>
          <w:color w:val="282829"/>
          <w:sz w:val="28"/>
          <w:szCs w:val="28"/>
          <w:lang w:eastAsia="en-PK"/>
        </w:rPr>
      </w:pPr>
      <w:r w:rsidRPr="00B80C06">
        <w:rPr>
          <w:rFonts w:ascii="Times New Roman" w:eastAsia="Times New Roman" w:hAnsi="Times New Roman" w:cs="Times New Roman"/>
          <w:color w:val="282829"/>
          <w:sz w:val="28"/>
          <w:szCs w:val="28"/>
          <w:lang w:eastAsia="en-PK"/>
        </w:rPr>
        <w:t>If there is a possibility that the test data in a particular class can be treated differently then it is better to </w:t>
      </w:r>
      <w:r w:rsidRPr="00B80C06">
        <w:rPr>
          <w:rFonts w:ascii="Times New Roman" w:eastAsia="Times New Roman" w:hAnsi="Times New Roman" w:cs="Times New Roman"/>
          <w:b/>
          <w:bCs/>
          <w:color w:val="282829"/>
          <w:sz w:val="28"/>
          <w:szCs w:val="28"/>
          <w:bdr w:val="none" w:sz="0" w:space="0" w:color="auto" w:frame="1"/>
          <w:lang w:eastAsia="en-PK"/>
        </w:rPr>
        <w:t>split that equivalence class</w:t>
      </w:r>
      <w:r w:rsidRPr="00B80C06">
        <w:rPr>
          <w:rFonts w:ascii="Times New Roman" w:eastAsia="Times New Roman" w:hAnsi="Times New Roman" w:cs="Times New Roman"/>
          <w:color w:val="282829"/>
          <w:sz w:val="28"/>
          <w:szCs w:val="28"/>
          <w:lang w:eastAsia="en-PK"/>
        </w:rPr>
        <w:t> </w:t>
      </w:r>
    </w:p>
    <w:p w14:paraId="36EB6893" w14:textId="77777777" w:rsidR="00B80C06" w:rsidRPr="00B80C06" w:rsidRDefault="00B80C06" w:rsidP="00B80C06">
      <w:pPr>
        <w:shd w:val="clear" w:color="auto" w:fill="FFFFFF"/>
        <w:spacing w:after="0" w:line="360" w:lineRule="auto"/>
        <w:ind w:left="1440"/>
        <w:rPr>
          <w:rFonts w:ascii="Times New Roman" w:eastAsia="Times New Roman" w:hAnsi="Times New Roman" w:cs="Times New Roman"/>
          <w:color w:val="282829"/>
          <w:sz w:val="28"/>
          <w:szCs w:val="28"/>
          <w:lang w:eastAsia="en-PK"/>
        </w:rPr>
      </w:pPr>
    </w:p>
    <w:p w14:paraId="50FB03C0" w14:textId="77777777" w:rsidR="00B80C06" w:rsidRPr="009E0704" w:rsidRDefault="00B80C06" w:rsidP="009E0704">
      <w:pPr>
        <w:pStyle w:val="Heading2"/>
        <w:shd w:val="clear" w:color="auto" w:fill="FFFFFF"/>
        <w:spacing w:before="0" w:beforeAutospacing="0" w:after="0" w:afterAutospacing="0" w:line="360" w:lineRule="auto"/>
        <w:rPr>
          <w:color w:val="282829"/>
          <w:sz w:val="28"/>
          <w:szCs w:val="28"/>
          <w:u w:val="single"/>
        </w:rPr>
      </w:pPr>
      <w:r w:rsidRPr="009E0704">
        <w:rPr>
          <w:color w:val="282829"/>
          <w:sz w:val="28"/>
          <w:szCs w:val="28"/>
          <w:u w:val="single"/>
        </w:rPr>
        <w:t>Advantages of Equivalence Classes Testing</w:t>
      </w:r>
    </w:p>
    <w:p w14:paraId="48CBAEB9" w14:textId="77777777" w:rsidR="00B80C06" w:rsidRPr="00B80C06" w:rsidRDefault="00B80C06" w:rsidP="009E0704">
      <w:pPr>
        <w:numPr>
          <w:ilvl w:val="0"/>
          <w:numId w:val="3"/>
        </w:numPr>
        <w:shd w:val="clear" w:color="auto" w:fill="FFFFFF"/>
        <w:spacing w:after="0" w:line="360" w:lineRule="auto"/>
        <w:ind w:left="1440"/>
        <w:rPr>
          <w:rFonts w:ascii="Times New Roman" w:hAnsi="Times New Roman" w:cs="Times New Roman"/>
          <w:color w:val="282829"/>
          <w:sz w:val="28"/>
          <w:szCs w:val="28"/>
        </w:rPr>
      </w:pPr>
      <w:r w:rsidRPr="00B80C06">
        <w:rPr>
          <w:rFonts w:ascii="Times New Roman" w:hAnsi="Times New Roman" w:cs="Times New Roman"/>
          <w:color w:val="282829"/>
          <w:sz w:val="28"/>
          <w:szCs w:val="28"/>
        </w:rPr>
        <w:lastRenderedPageBreak/>
        <w:t>With the help of equivalence class testing, the number of test cases gets greatly reduced maintaining the same test coverage.</w:t>
      </w:r>
    </w:p>
    <w:p w14:paraId="48FABE1B" w14:textId="77777777" w:rsidR="00B80C06" w:rsidRPr="00B80C06" w:rsidRDefault="00B80C06" w:rsidP="009E0704">
      <w:pPr>
        <w:numPr>
          <w:ilvl w:val="0"/>
          <w:numId w:val="3"/>
        </w:numPr>
        <w:shd w:val="clear" w:color="auto" w:fill="FFFFFF"/>
        <w:spacing w:after="0" w:line="360" w:lineRule="auto"/>
        <w:ind w:left="1440"/>
        <w:rPr>
          <w:rFonts w:ascii="Times New Roman" w:hAnsi="Times New Roman" w:cs="Times New Roman"/>
          <w:color w:val="282829"/>
          <w:sz w:val="28"/>
          <w:szCs w:val="28"/>
        </w:rPr>
      </w:pPr>
      <w:r w:rsidRPr="00B80C06">
        <w:rPr>
          <w:rFonts w:ascii="Times New Roman" w:hAnsi="Times New Roman" w:cs="Times New Roman"/>
          <w:color w:val="282829"/>
          <w:sz w:val="28"/>
          <w:szCs w:val="28"/>
        </w:rPr>
        <w:t xml:space="preserve">This testing technique helps in delivering a quality product within a minimal </w:t>
      </w:r>
      <w:proofErr w:type="gramStart"/>
      <w:r w:rsidRPr="00B80C06">
        <w:rPr>
          <w:rFonts w:ascii="Times New Roman" w:hAnsi="Times New Roman" w:cs="Times New Roman"/>
          <w:color w:val="282829"/>
          <w:sz w:val="28"/>
          <w:szCs w:val="28"/>
        </w:rPr>
        <w:t>time period</w:t>
      </w:r>
      <w:proofErr w:type="gramEnd"/>
      <w:r w:rsidRPr="00B80C06">
        <w:rPr>
          <w:rFonts w:ascii="Times New Roman" w:hAnsi="Times New Roman" w:cs="Times New Roman"/>
          <w:color w:val="282829"/>
          <w:sz w:val="28"/>
          <w:szCs w:val="28"/>
        </w:rPr>
        <w:t>.</w:t>
      </w:r>
    </w:p>
    <w:p w14:paraId="565BF5E9" w14:textId="77777777" w:rsidR="00B80C06" w:rsidRPr="00B80C06" w:rsidRDefault="00B80C06" w:rsidP="009E0704">
      <w:pPr>
        <w:numPr>
          <w:ilvl w:val="0"/>
          <w:numId w:val="3"/>
        </w:numPr>
        <w:shd w:val="clear" w:color="auto" w:fill="FFFFFF"/>
        <w:spacing w:after="260" w:line="360" w:lineRule="auto"/>
        <w:ind w:left="1440"/>
        <w:rPr>
          <w:rFonts w:ascii="Times New Roman" w:hAnsi="Times New Roman" w:cs="Times New Roman"/>
          <w:color w:val="282829"/>
          <w:sz w:val="28"/>
          <w:szCs w:val="28"/>
        </w:rPr>
      </w:pPr>
      <w:r w:rsidRPr="00B80C06">
        <w:rPr>
          <w:rFonts w:ascii="Times New Roman" w:hAnsi="Times New Roman" w:cs="Times New Roman"/>
          <w:color w:val="282829"/>
          <w:sz w:val="28"/>
          <w:szCs w:val="28"/>
        </w:rPr>
        <w:t>It is perfectly suitable for software projects with time and resource constraints.</w:t>
      </w:r>
    </w:p>
    <w:p w14:paraId="20F5DF43" w14:textId="77777777" w:rsidR="00B80C06" w:rsidRPr="009E0704" w:rsidRDefault="00B80C06" w:rsidP="009E0704">
      <w:pPr>
        <w:pStyle w:val="Heading2"/>
        <w:shd w:val="clear" w:color="auto" w:fill="FFFFFF"/>
        <w:spacing w:before="0" w:beforeAutospacing="0" w:after="0" w:afterAutospacing="0" w:line="360" w:lineRule="auto"/>
        <w:rPr>
          <w:color w:val="282829"/>
          <w:sz w:val="28"/>
          <w:szCs w:val="28"/>
          <w:u w:val="single"/>
        </w:rPr>
      </w:pPr>
      <w:r w:rsidRPr="009E0704">
        <w:rPr>
          <w:color w:val="282829"/>
          <w:sz w:val="28"/>
          <w:szCs w:val="28"/>
          <w:u w:val="single"/>
        </w:rPr>
        <w:t>Disadvantages of Equivalence Classes Testing</w:t>
      </w:r>
    </w:p>
    <w:p w14:paraId="1382CB3C" w14:textId="77777777" w:rsidR="00B80C06" w:rsidRPr="00B80C06" w:rsidRDefault="00B80C06" w:rsidP="009E0704">
      <w:pPr>
        <w:numPr>
          <w:ilvl w:val="0"/>
          <w:numId w:val="4"/>
        </w:numPr>
        <w:shd w:val="clear" w:color="auto" w:fill="FFFFFF"/>
        <w:spacing w:after="0" w:line="360" w:lineRule="auto"/>
        <w:ind w:left="1440"/>
        <w:rPr>
          <w:rFonts w:ascii="Times New Roman" w:hAnsi="Times New Roman" w:cs="Times New Roman"/>
          <w:color w:val="282829"/>
          <w:sz w:val="28"/>
          <w:szCs w:val="28"/>
        </w:rPr>
      </w:pPr>
      <w:r w:rsidRPr="00B80C06">
        <w:rPr>
          <w:rFonts w:ascii="Times New Roman" w:hAnsi="Times New Roman" w:cs="Times New Roman"/>
          <w:color w:val="282829"/>
          <w:sz w:val="28"/>
          <w:szCs w:val="28"/>
        </w:rPr>
        <w:t>The whole success of equivalence class testing relies on the identification of equivalence classes. The identification of these classes relies on the ability of the testers who creates these classes and the test cases based on them.</w:t>
      </w:r>
    </w:p>
    <w:p w14:paraId="1BBB71A0" w14:textId="77777777" w:rsidR="00B80C06" w:rsidRPr="00B80C06" w:rsidRDefault="00B80C06" w:rsidP="009E0704">
      <w:pPr>
        <w:numPr>
          <w:ilvl w:val="0"/>
          <w:numId w:val="4"/>
        </w:numPr>
        <w:shd w:val="clear" w:color="auto" w:fill="FFFFFF"/>
        <w:spacing w:after="0" w:line="360" w:lineRule="auto"/>
        <w:ind w:left="1440"/>
        <w:rPr>
          <w:rFonts w:ascii="Times New Roman" w:hAnsi="Times New Roman" w:cs="Times New Roman"/>
          <w:color w:val="282829"/>
          <w:sz w:val="28"/>
          <w:szCs w:val="28"/>
        </w:rPr>
      </w:pPr>
      <w:r w:rsidRPr="00B80C06">
        <w:rPr>
          <w:rFonts w:ascii="Times New Roman" w:hAnsi="Times New Roman" w:cs="Times New Roman"/>
          <w:color w:val="282829"/>
          <w:sz w:val="28"/>
          <w:szCs w:val="28"/>
        </w:rPr>
        <w:t>In the case of complex applications, it is very difficult to identify all set of equivalence classes and requires a great deal of expertise from the tester’s side.</w:t>
      </w:r>
    </w:p>
    <w:p w14:paraId="0102BCC7" w14:textId="77777777" w:rsidR="00B80C06" w:rsidRPr="00B80C06" w:rsidRDefault="00B80C06" w:rsidP="009E0704">
      <w:pPr>
        <w:numPr>
          <w:ilvl w:val="0"/>
          <w:numId w:val="4"/>
        </w:numPr>
        <w:shd w:val="clear" w:color="auto" w:fill="FFFFFF"/>
        <w:spacing w:after="0" w:line="360" w:lineRule="auto"/>
        <w:ind w:left="1440"/>
        <w:rPr>
          <w:rFonts w:ascii="Times New Roman" w:hAnsi="Times New Roman" w:cs="Times New Roman"/>
          <w:color w:val="282829"/>
          <w:sz w:val="28"/>
          <w:szCs w:val="28"/>
        </w:rPr>
      </w:pPr>
      <w:r w:rsidRPr="00B80C06">
        <w:rPr>
          <w:rFonts w:ascii="Times New Roman" w:hAnsi="Times New Roman" w:cs="Times New Roman"/>
          <w:color w:val="282829"/>
          <w:sz w:val="28"/>
          <w:szCs w:val="28"/>
        </w:rPr>
        <w:t>Incorrectly identified equivalence classes can lead to lesser test coverage and the possibility of defect leakage.</w:t>
      </w:r>
    </w:p>
    <w:p w14:paraId="302CDF26" w14:textId="7700AA16" w:rsidR="00C8395A" w:rsidRPr="002B794D" w:rsidRDefault="00CC056B" w:rsidP="00B80C06">
      <w:pPr>
        <w:spacing w:line="360" w:lineRule="auto"/>
        <w:jc w:val="both"/>
        <w:rPr>
          <w:b/>
          <w:bCs/>
          <w:color w:val="FF0000"/>
          <w:sz w:val="44"/>
          <w:szCs w:val="44"/>
          <w:u w:val="single"/>
          <w:lang w:val="en-IN"/>
        </w:rPr>
      </w:pPr>
      <w:r w:rsidRPr="002B794D">
        <w:rPr>
          <w:b/>
          <w:bCs/>
          <w:color w:val="FF0000"/>
          <w:sz w:val="44"/>
          <w:szCs w:val="44"/>
          <w:u w:val="single"/>
          <w:lang w:val="en-IN"/>
        </w:rPr>
        <w:t xml:space="preserve">Note: Read </w:t>
      </w:r>
      <w:r w:rsidR="002B794D" w:rsidRPr="002B794D">
        <w:rPr>
          <w:b/>
          <w:bCs/>
          <w:color w:val="FF0000"/>
          <w:sz w:val="44"/>
          <w:szCs w:val="44"/>
          <w:u w:val="single"/>
          <w:lang w:val="en-IN"/>
        </w:rPr>
        <w:t>section 9.4 of chapter 9 from book</w:t>
      </w:r>
    </w:p>
    <w:sectPr w:rsidR="00C8395A" w:rsidRPr="002B7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5CF5"/>
    <w:multiLevelType w:val="hybridMultilevel"/>
    <w:tmpl w:val="F43C266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CE75A2E"/>
    <w:multiLevelType w:val="multilevel"/>
    <w:tmpl w:val="B89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32E73"/>
    <w:multiLevelType w:val="multilevel"/>
    <w:tmpl w:val="559824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E35696B"/>
    <w:multiLevelType w:val="hybridMultilevel"/>
    <w:tmpl w:val="E32829A4"/>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 w15:restartNumberingAfterBreak="0">
    <w:nsid w:val="75452E85"/>
    <w:multiLevelType w:val="multilevel"/>
    <w:tmpl w:val="C31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F0"/>
    <w:rsid w:val="002B794D"/>
    <w:rsid w:val="005E6AF0"/>
    <w:rsid w:val="0065394C"/>
    <w:rsid w:val="009E0704"/>
    <w:rsid w:val="00A100CA"/>
    <w:rsid w:val="00B61644"/>
    <w:rsid w:val="00B80C06"/>
    <w:rsid w:val="00C8395A"/>
    <w:rsid w:val="00CB2912"/>
    <w:rsid w:val="00CC056B"/>
    <w:rsid w:val="00FB4A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531A"/>
  <w15:chartTrackingRefBased/>
  <w15:docId w15:val="{3178DBF4-619B-470E-9B1E-EC1389DF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0C06"/>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F0"/>
    <w:pPr>
      <w:ind w:left="720"/>
      <w:contextualSpacing/>
    </w:pPr>
  </w:style>
  <w:style w:type="character" w:styleId="Strong">
    <w:name w:val="Strong"/>
    <w:basedOn w:val="DefaultParagraphFont"/>
    <w:uiPriority w:val="22"/>
    <w:qFormat/>
    <w:rsid w:val="005E6AF0"/>
    <w:rPr>
      <w:b/>
      <w:bCs/>
    </w:rPr>
  </w:style>
  <w:style w:type="character" w:styleId="Hyperlink">
    <w:name w:val="Hyperlink"/>
    <w:basedOn w:val="DefaultParagraphFont"/>
    <w:uiPriority w:val="99"/>
    <w:semiHidden/>
    <w:unhideWhenUsed/>
    <w:rsid w:val="005E6AF0"/>
    <w:rPr>
      <w:color w:val="0000FF"/>
      <w:u w:val="single"/>
    </w:rPr>
  </w:style>
  <w:style w:type="character" w:customStyle="1" w:styleId="Heading2Char">
    <w:name w:val="Heading 2 Char"/>
    <w:basedOn w:val="DefaultParagraphFont"/>
    <w:link w:val="Heading2"/>
    <w:uiPriority w:val="9"/>
    <w:rsid w:val="00B80C06"/>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B80C06"/>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TMLPreformatted">
    <w:name w:val="HTML Preformatted"/>
    <w:basedOn w:val="Normal"/>
    <w:link w:val="HTMLPreformattedChar"/>
    <w:uiPriority w:val="99"/>
    <w:semiHidden/>
    <w:unhideWhenUsed/>
    <w:rsid w:val="009E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9E0704"/>
    <w:rPr>
      <w:rFonts w:ascii="Courier New" w:eastAsia="Times New Roman" w:hAnsi="Courier New" w:cs="Courier New"/>
      <w:sz w:val="20"/>
      <w:szCs w:val="20"/>
      <w:lang w:val="en-PK" w:eastAsia="en-PK"/>
    </w:rPr>
  </w:style>
  <w:style w:type="character" w:customStyle="1" w:styleId="typ">
    <w:name w:val="typ"/>
    <w:basedOn w:val="DefaultParagraphFont"/>
    <w:rsid w:val="009E0704"/>
  </w:style>
  <w:style w:type="character" w:customStyle="1" w:styleId="pln">
    <w:name w:val="pln"/>
    <w:basedOn w:val="DefaultParagraphFont"/>
    <w:rsid w:val="009E0704"/>
  </w:style>
  <w:style w:type="character" w:customStyle="1" w:styleId="kwd">
    <w:name w:val="kwd"/>
    <w:basedOn w:val="DefaultParagraphFont"/>
    <w:rsid w:val="009E0704"/>
  </w:style>
  <w:style w:type="character" w:customStyle="1" w:styleId="lit">
    <w:name w:val="lit"/>
    <w:basedOn w:val="DefaultParagraphFont"/>
    <w:rsid w:val="009E0704"/>
  </w:style>
  <w:style w:type="character" w:customStyle="1" w:styleId="pun">
    <w:name w:val="pun"/>
    <w:basedOn w:val="DefaultParagraphFont"/>
    <w:rsid w:val="009E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50971">
      <w:bodyDiv w:val="1"/>
      <w:marLeft w:val="0"/>
      <w:marRight w:val="0"/>
      <w:marTop w:val="0"/>
      <w:marBottom w:val="0"/>
      <w:divBdr>
        <w:top w:val="none" w:sz="0" w:space="0" w:color="auto"/>
        <w:left w:val="none" w:sz="0" w:space="0" w:color="auto"/>
        <w:bottom w:val="none" w:sz="0" w:space="0" w:color="auto"/>
        <w:right w:val="none" w:sz="0" w:space="0" w:color="auto"/>
      </w:divBdr>
    </w:div>
    <w:div w:id="139435275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software-test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0F3FE-030A-4ACD-97C9-A5087873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 us Sehar</dc:creator>
  <cp:keywords/>
  <dc:description/>
  <cp:lastModifiedBy>Naseem us Sehar</cp:lastModifiedBy>
  <cp:revision>7</cp:revision>
  <dcterms:created xsi:type="dcterms:W3CDTF">2021-03-14T14:45:00Z</dcterms:created>
  <dcterms:modified xsi:type="dcterms:W3CDTF">2021-03-14T16:41:00Z</dcterms:modified>
</cp:coreProperties>
</file>