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4F72"/>
          <w:sz w:val="52"/>
          <w:szCs w:val="52"/>
        </w:rPr>
        <w:t xml:space="preserve">PRODUCT DISCOVERY DOCUMENT</w:t>
      </w:r>
    </w:p>
    <w:p>
      <w:pPr>
        <w:spacing w:after="120"/>
        <w:jc w:val="center"/>
      </w:pPr>
      <w:r>
        <w:rPr>
          <w:rFonts w:ascii="Arial" w:cs="Arial" w:eastAsia="Arial" w:hAnsi="Arial"/>
          <w:color w:val="2874A6"/>
          <w:sz w:val="44"/>
          <w:szCs w:val="44"/>
        </w:rPr>
        <w:t xml:space="preserve">Oncology Case Triage Agent</w:t>
      </w:r>
    </w:p>
    <w:p>
      <w:pPr>
        <w:pBdr>
          <w:bottom w:val="single" w:color="1B4F72" w:sz="6" w:space="8"/>
        </w:pBdr>
        <w:spacing w:after="320"/>
        <w:jc w:val="center"/>
      </w:pPr>
      <w:r>
        <w:rPr>
          <w:sz w:val="24"/>
          <w:szCs w:val="24"/>
        </w:rPr>
        <w:t xml:space="preserve"/>
      </w:r>
    </w:p>
    <w:p>
      <w:pPr>
        <w:spacing w:after="80"/>
      </w:pPr>
      <w:r>
        <w:t xml:space="preserve"/>
      </w:r>
    </w:p>
    <w:p>
      <w:pPr>
        <w:spacing w:after="80"/>
        <w:jc w:val="center"/>
      </w:pPr>
      <w:r>
        <w:rPr>
          <w:rFonts w:ascii="Arial" w:cs="Arial" w:eastAsia="Arial" w:hAnsi="Arial"/>
          <w:color w:val="444444"/>
          <w:sz w:val="24"/>
          <w:szCs w:val="24"/>
        </w:rPr>
        <w:t xml:space="preserve">Author: Amit Sharma</w:t>
      </w:r>
    </w:p>
    <w:p>
      <w:pPr>
        <w:spacing w:after="80"/>
        <w:jc w:val="center"/>
      </w:pPr>
      <w:r>
        <w:rPr>
          <w:rFonts w:ascii="Arial" w:cs="Arial" w:eastAsia="Arial" w:hAnsi="Arial"/>
          <w:color w:val="444444"/>
          <w:sz w:val="24"/>
          <w:szCs w:val="24"/>
        </w:rPr>
        <w:t xml:space="preserve">Role: Product Manager, Agentic AI</w:t>
      </w:r>
    </w:p>
    <w:p>
      <w:pPr>
        <w:spacing w:after="80"/>
        <w:jc w:val="center"/>
      </w:pPr>
      <w:r>
        <w:rPr>
          <w:rFonts w:ascii="Arial" w:cs="Arial" w:eastAsia="Arial" w:hAnsi="Arial"/>
          <w:color w:val="444444"/>
          <w:sz w:val="24"/>
          <w:szCs w:val="24"/>
        </w:rPr>
        <w:t xml:space="preserve">Date: March 2026  |  Version: 1.0  |  Status: Draft</w:t>
      </w:r>
    </w:p>
    <w:p>
      <w:pPr>
        <w:spacing w:after="80"/>
        <w:jc w:val="center"/>
      </w:pPr>
      <w:r>
        <w:rPr>
          <w:rFonts w:ascii="Arial" w:cs="Arial" w:eastAsia="Arial" w:hAnsi="Arial"/>
          <w:color w:val="2874A6"/>
          <w:sz w:val="22"/>
          <w:szCs w:val="22"/>
        </w:rPr>
        <w:t xml:space="preserve">Repo: github.com/sherpa18-glitch/Oncology-Case-Triage</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Precision oncology testing — including liquid biopsy, MRD monitoring, and genomic profiling — is one of the highest-value, highest-urgency workflows in modern healthcare. Yet the operational infrastructure supporting it remains deeply manual, fragmented, and error-prone.</w:t>
      </w:r>
    </w:p>
    <w:p>
      <w:pPr>
        <w:spacing w:after="120"/>
      </w:pPr>
      <w:r>
        <w:t xml:space="preserve">At Guardant Health and across the precision oncology industry, a case — whether it's a physician query about a result, an incomplete test order, an insurance prior authorization, or a critical value requiring urgent follow-up — passes through an average of 4–7 human touchpoints before resolution. Each handoff introduces latency. In oncology, latency costs lives.</w:t>
      </w:r>
    </w:p>
    <w:p>
      <w:pPr>
        <w:spacing w:after="120"/>
      </w:pPr>
      <w:r>
        <w:t xml:space="preserve">This document defines the problem space, user needs, and product vision for the Oncology Case Triage Agent: an agentic AI platform that autonomously classifies, contextualizes, drafts, and routes oncology cases — reducing Mean Time to Clinical Action (MTTCA) by 60%+ while building a compounding observability foundation for continuous improvement.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Dimension</w:t>
            </w:r>
          </w:p>
        </w:tc>
        <w:tc>
          <w:tcPr>
            <w:tcW w:type="dxa" w:w="5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North Star Metric</w:t>
            </w:r>
          </w:p>
        </w:tc>
        <w:tc>
          <w:tcPr>
            <w:tcW w:type="dxa" w:w="5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Mean Time to Clinical Action (MTTCA)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 Case Target (6 months)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45 minutes (from ~4.2 hours baseline)</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P2 Case Target (6 months)</w:t>
            </w:r>
          </w:p>
        </w:tc>
        <w:tc>
          <w:tcPr>
            <w:tcW w:type="dxa" w:w="5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4 hours (from ~28 hours baseline)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Auto-Resolution Rate (MVP)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55% of cases handled without human</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Auto-Resolution Rate (Scale)</w:t>
            </w:r>
          </w:p>
        </w:tc>
        <w:tc>
          <w:tcPr>
            <w:tcW w:type="dxa" w:w="5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75% of cases handled without human</w:t>
            </w:r>
          </w:p>
        </w:tc>
      </w:tr>
    </w:tbl>
    <w:p>
      <w:pPr>
        <w:spacing w:after="80"/>
      </w:pPr>
      <w:r>
        <w:t xml:space="preserve"/>
      </w:r>
    </w:p>
    <w:p>
      <w:r>
        <w:br w:type="page"/>
      </w:r>
    </w:p>
    <w:p>
      <w:pPr>
        <w:pStyle w:val="Heading1"/>
      </w:pPr>
      <w:r>
        <w:rPr>
          <w:b/>
          <w:bCs/>
        </w:rPr>
        <w:t xml:space="preserve">2. Industry Context &amp; Problem Landscape</w:t>
      </w:r>
    </w:p>
    <w:p>
      <w:pPr>
        <w:pStyle w:val="Heading2"/>
      </w:pPr>
      <w:r>
        <w:t xml:space="preserve">2.1 The Scale of the Problem</w:t>
      </w:r>
    </w:p>
    <w:p>
      <w:pPr>
        <w:spacing w:after="120"/>
      </w:pPr>
      <w:r>
        <w:t xml:space="preserve">The U.S. cancer diagnostics market processes an estimated 19 million oncology-related lab orders per year, growing at 7.4% CAGR as liquid biopsy and genomic profiling adoption accelerates. Despite this volume growth, operational infrastructure at most precision oncology labs has not scaled proportionally. The result is a growing operational debt that manifests as:</w:t>
      </w:r>
    </w:p>
    <w:p>
      <w:pPr>
        <w:pStyle w:val="ListParagraph"/>
        <w:numPr>
          <w:ilvl w:val="0"/>
          <w:numId w:val="2"/>
        </w:numPr>
        <w:spacing w:after="80"/>
      </w:pPr>
      <w:r>
        <w:rPr>
          <w:b w:val="false"/>
          <w:bCs w:val="false"/>
        </w:rPr>
        <w:t xml:space="preserve">Order processing backlogs averaging 48–72 hours at peak volume periods</w:t>
      </w:r>
    </w:p>
    <w:p>
      <w:pPr>
        <w:pStyle w:val="ListParagraph"/>
        <w:numPr>
          <w:ilvl w:val="0"/>
          <w:numId w:val="2"/>
        </w:numPr>
        <w:spacing w:after="80"/>
      </w:pPr>
      <w:r>
        <w:rPr>
          <w:b w:val="false"/>
          <w:bCs w:val="false"/>
        </w:rPr>
        <w:t xml:space="preserve">Prior authorization cycle times of 8–14 days, delaying treatment starts</w:t>
      </w:r>
    </w:p>
    <w:p>
      <w:pPr>
        <w:pStyle w:val="ListParagraph"/>
        <w:numPr>
          <w:ilvl w:val="0"/>
          <w:numId w:val="2"/>
        </w:numPr>
        <w:spacing w:after="80"/>
      </w:pPr>
      <w:r>
        <w:rPr>
          <w:b w:val="false"/>
          <w:bCs w:val="false"/>
        </w:rPr>
        <w:t xml:space="preserve">Result inquiry resolution times of 20–45 minutes per case, fully manual</w:t>
      </w:r>
    </w:p>
    <w:p>
      <w:pPr>
        <w:pStyle w:val="ListParagraph"/>
        <w:numPr>
          <w:ilvl w:val="0"/>
          <w:numId w:val="2"/>
        </w:numPr>
        <w:spacing w:after="80"/>
      </w:pPr>
      <w:r>
        <w:rPr>
          <w:b w:val="false"/>
          <w:bCs w:val="false"/>
        </w:rPr>
        <w:t xml:space="preserve">Critical value notification gaps — missing a 24-hour acknowledgment SLA has compliance and liability consequences</w:t>
      </w:r>
    </w:p>
    <w:p>
      <w:pPr>
        <w:spacing w:after="80"/>
      </w:pPr>
      <w:r>
        <w:t xml:space="preserve"/>
      </w:r>
    </w:p>
    <w:p>
      <w:pPr>
        <w:pStyle w:val="Heading2"/>
      </w:pPr>
      <w:r>
        <w:t xml:space="preserve">2.2 Current Industry Problems</w:t>
      </w:r>
    </w:p>
    <w:p>
      <w:pPr>
        <w:pStyle w:val="Heading3"/>
      </w:pPr>
      <w:r>
        <w:t xml:space="preserve">Problem 1: The Order Incompleteness Tax</w:t>
      </w:r>
    </w:p>
    <w:p>
      <w:pPr>
        <w:spacing w:after="120"/>
      </w:pPr>
      <w:r>
        <w:t xml:space="preserve">According to a 2024 analysis by the American Journal of Clinical Pathology, 27–34% of oncology lab orders arrive with at least one missing or ambiguous field — diagnosis code, insurance information, specimen type, or physician NPI. Each incomplete order requires:</w:t>
      </w:r>
    </w:p>
    <w:p>
      <w:pPr>
        <w:pStyle w:val="ListParagraph"/>
        <w:numPr>
          <w:ilvl w:val="0"/>
          <w:numId w:val="2"/>
        </w:numPr>
        <w:spacing w:after="80"/>
      </w:pPr>
      <w:r>
        <w:rPr>
          <w:b w:val="false"/>
          <w:bCs w:val="false"/>
        </w:rPr>
        <w:t xml:space="preserve">A human ops rep to identify the gap (avg. 8 min)</w:t>
      </w:r>
    </w:p>
    <w:p>
      <w:pPr>
        <w:pStyle w:val="ListParagraph"/>
        <w:numPr>
          <w:ilvl w:val="0"/>
          <w:numId w:val="2"/>
        </w:numPr>
        <w:spacing w:after="80"/>
      </w:pPr>
      <w:r>
        <w:rPr>
          <w:b w:val="false"/>
          <w:bCs w:val="false"/>
        </w:rPr>
        <w:t xml:space="preserve">Outbound contact to the ordering physician's office (avg. 22 min wait)</w:t>
      </w:r>
    </w:p>
    <w:p>
      <w:pPr>
        <w:pStyle w:val="ListParagraph"/>
        <w:numPr>
          <w:ilvl w:val="0"/>
          <w:numId w:val="2"/>
        </w:numPr>
        <w:spacing w:after="80"/>
      </w:pPr>
      <w:r>
        <w:rPr>
          <w:b w:val="false"/>
          <w:bCs w:val="false"/>
        </w:rPr>
        <w:t xml:space="preserve">Re-entry and re-submission (avg. 10 min)</w:t>
      </w:r>
    </w:p>
    <w:p>
      <w:pPr>
        <w:spacing w:after="120"/>
      </w:pPr>
      <w:r>
        <w:t xml:space="preserve">At scale, this means a lab processing 500 orders/day is spending ~83 FTE-hours per day purely on order remediation — before a single test begins.</w:t>
      </w:r>
    </w:p>
    <w:p>
      <w:pPr>
        <w:spacing w:after="80"/>
      </w:pPr>
      <w:r>
        <w:t xml:space="preserve"/>
      </w:r>
    </w:p>
    <w:p>
      <w:pPr>
        <w:pStyle w:val="Heading3"/>
      </w:pPr>
      <w:r>
        <w:t xml:space="preserve">Problem 2: Result Communication Failures at the Last Mile</w:t>
      </w:r>
    </w:p>
    <w:p>
      <w:pPr>
        <w:spacing w:after="120"/>
      </w:pPr>
      <w:r>
        <w:t xml:space="preserve">The ONC flagged in its 2023 report that 54% of oncology test result communication failures occur not in the lab, but in the handoff between the lab's reporting system and the ordering clinician's workflow. Failure modes include:</w:t>
      </w:r>
    </w:p>
    <w:p>
      <w:pPr>
        <w:pStyle w:val="ListParagraph"/>
        <w:numPr>
          <w:ilvl w:val="0"/>
          <w:numId w:val="2"/>
        </w:numPr>
        <w:spacing w:after="80"/>
      </w:pPr>
      <w:r>
        <w:rPr>
          <w:b w:val="false"/>
          <w:bCs w:val="false"/>
        </w:rPr>
        <w:t xml:space="preserve">Result delivered to an EHR inbox no one monitors</w:t>
      </w:r>
    </w:p>
    <w:p>
      <w:pPr>
        <w:pStyle w:val="ListParagraph"/>
        <w:numPr>
          <w:ilvl w:val="0"/>
          <w:numId w:val="2"/>
        </w:numPr>
        <w:spacing w:after="80"/>
      </w:pPr>
      <w:r>
        <w:rPr>
          <w:b w:val="false"/>
          <w:bCs w:val="false"/>
        </w:rPr>
        <w:t xml:space="preserve">Physician change not reflected in routing</w:t>
      </w:r>
    </w:p>
    <w:p>
      <w:pPr>
        <w:pStyle w:val="ListParagraph"/>
        <w:numPr>
          <w:ilvl w:val="0"/>
          <w:numId w:val="2"/>
        </w:numPr>
        <w:spacing w:after="80"/>
      </w:pPr>
      <w:r>
        <w:rPr>
          <w:b w:val="false"/>
          <w:bCs w:val="false"/>
        </w:rPr>
        <w:t xml:space="preserve">Critical genomic findings (BRCA1/2, MSI-H) sent via PDF to a fax number</w:t>
      </w:r>
    </w:p>
    <w:p>
      <w:pPr>
        <w:pStyle w:val="ListParagraph"/>
        <w:numPr>
          <w:ilvl w:val="0"/>
          <w:numId w:val="2"/>
        </w:numPr>
        <w:spacing w:after="80"/>
      </w:pPr>
      <w:r>
        <w:rPr>
          <w:b w:val="false"/>
          <w:bCs w:val="false"/>
        </w:rPr>
        <w:t xml:space="preserve">No acknowledgment loop — the lab cannot confirm the physician saw the result</w:t>
      </w:r>
    </w:p>
    <w:p>
      <w:pPr>
        <w:spacing w:after="120"/>
      </w:pPr>
      <w:r>
        <w:t xml:space="preserve">For liquid biopsy, where actionable mutations (EGFR exon 19 deletion, ALK rearrangement) directly determine first-line therapy selection, a 48-hour communication lag can mean a patient starts on the wrong treatment.</w:t>
      </w:r>
    </w:p>
    <w:p>
      <w:pPr>
        <w:spacing w:after="80"/>
      </w:pPr>
      <w:r>
        <w:t xml:space="preserve"/>
      </w:r>
    </w:p>
    <w:p>
      <w:pPr>
        <w:pStyle w:val="Heading3"/>
      </w:pPr>
      <w:r>
        <w:t xml:space="preserve">Problem 3: Prior Authorization — The Systemic Bottleneck</w:t>
      </w:r>
    </w:p>
    <w:p>
      <w:pPr>
        <w:spacing w:after="120"/>
      </w:pPr>
      <w:r>
        <w:t xml:space="preserve">A 2025 AMA survey found that oncologists spend an average of 14.9 hours per week on administrative tasks, with prior authorization being the single largest component. PA denial rates for liquid biopsy ran at 23% on first submission in 2024. The current workflow: a PA specialist manually checks each payer portal, drafts a letter of medical necessity, submits via fax or web form, and follows up manually every 3–5 days. This is entirely automatable for the majority of cases.</w:t>
      </w:r>
    </w:p>
    <w:p>
      <w:pPr>
        <w:spacing w:after="80"/>
      </w:pPr>
      <w:r>
        <w:t xml:space="preserve"/>
      </w:r>
    </w:p>
    <w:p>
      <w:pPr>
        <w:pStyle w:val="Heading3"/>
      </w:pPr>
      <w:r>
        <w:t xml:space="preserve">Problem 4: Batch Order Prioritization — No Clinical Intelligence</w:t>
      </w:r>
    </w:p>
    <w:p>
      <w:pPr>
        <w:spacing w:after="120"/>
      </w:pPr>
      <w:r>
        <w:t xml:space="preserve">Community oncology clinics often submit orders in batches with no priority flagging, processed FIFO. A Stage IV NSCLC patient awaiting Guardant360 results to determine targeted therapy is clinically urgent in a way that a Stage I colorectal SHIELD screening order is not. No lab currently has a production system that applies clinical urgency scoring at intake. This is an uncontested opportunity.</w:t>
      </w:r>
    </w:p>
    <w:p>
      <w:pPr>
        <w:spacing w:after="80"/>
      </w:pPr>
      <w:r>
        <w:t xml:space="preserve"/>
      </w:r>
    </w:p>
    <w:p>
      <w:pPr>
        <w:pStyle w:val="Heading3"/>
      </w:pPr>
      <w:r>
        <w:t xml:space="preserve">Problem 5: The Compliance and Documentation Gap</w:t>
      </w:r>
    </w:p>
    <w:p>
      <w:pPr>
        <w:spacing w:after="120"/>
      </w:pPr>
      <w:r>
        <w:t xml:space="preserve">A 2024 CAP Q-Probes study found that 38% of labs had at least one critical value notification documentation deficiency in the prior 12 months. The documentation of notifications is currently manual: a rep calls, leaves a voicemail, logs it in a free-text CRM field. This creates audit risk, re-contact gaps, and liability exposure.</w:t>
      </w:r>
    </w:p>
    <w:p>
      <w:pPr>
        <w:spacing w:after="80"/>
      </w:pPr>
      <w:r>
        <w:t xml:space="preserve"/>
      </w:r>
    </w:p>
    <w:p>
      <w:pPr>
        <w:pStyle w:val="Heading3"/>
      </w:pPr>
      <w:r>
        <w:t xml:space="preserve">Problem 6: The Physician Experience Gap</w:t>
      </w:r>
    </w:p>
    <w:p>
      <w:pPr>
        <w:spacing w:after="120"/>
      </w:pPr>
      <w:r>
        <w:t xml:space="preserve">Net Promoter Scores for precision oncology labs at the physician practice level consistently hover in the 20–35 range. The #1 driver of detraction: 'I can't get a fast answer when I have a question about an order or result.' Labs that solve this problem build durable competitive moats.</w:t>
      </w:r>
    </w:p>
    <w:p>
      <w:pPr>
        <w:spacing w:after="80"/>
      </w:pPr>
      <w:r>
        <w:t xml:space="preserve"/>
      </w:r>
    </w:p>
    <w:p>
      <w:pPr>
        <w:pStyle w:val="Heading2"/>
      </w:pPr>
      <w:r>
        <w:t xml:space="preserve">2.3 Macro Tailwinds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Tailwind</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Relevance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FDA ctDNA approvals accelerating</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More approved indications = more volume = more operational pressure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CMS reimbursement expansion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Drives payer coverage standardization, making PA automation more tractable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TEFCA interoperability mandates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EHR data more accessible for agent context 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Oncologist shortage (2,200 by 2030)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burden reduction becomes existential, not just efficient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FDA AI/ML SaMD framework (2024)</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Regulatory clarity for AI deployment in lab workflows</w:t>
            </w:r>
          </w:p>
        </w:tc>
      </w:tr>
    </w:tbl>
    <w:p>
      <w:pPr>
        <w:spacing w:after="80"/>
      </w:pPr>
      <w:r>
        <w:t xml:space="preserve"/>
      </w:r>
    </w:p>
    <w:p>
      <w:r>
        <w:br w:type="page"/>
      </w:r>
    </w:p>
    <w:p>
      <w:pPr>
        <w:pStyle w:val="Heading1"/>
      </w:pPr>
      <w:r>
        <w:rPr>
          <w:b/>
          <w:bCs/>
        </w:rPr>
        <w:t xml:space="preserve">3. User Research &amp; Personas</w:t>
      </w:r>
    </w:p>
    <w:p>
      <w:pPr>
        <w:pStyle w:val="Heading2"/>
      </w:pPr>
      <w:r>
        <w:t xml:space="preserve">Persona 1: Dr. Priya Nair — Community Oncologist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Location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Suburban community oncology practice, Texas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Orders 15–20 molecular tests per week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EHR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Epic (limited lab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Primary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genomic results fast enough for next patient appointment</w:t>
            </w:r>
          </w:p>
        </w:tc>
      </w:tr>
    </w:tbl>
    <w:p>
      <w:pPr>
        <w:spacing w:after="80"/>
      </w:pPr>
      <w:r>
        <w:t xml:space="preserve"/>
      </w:r>
    </w:p>
    <w:p>
      <w:pPr>
        <w:spacing w:after="120"/>
      </w:pPr>
      <w:r>
        <w:rPr>
          <w:i/>
          <w:iCs/>
          <w:color w:val="1F618D"/>
        </w:rPr>
        <w:t xml:space="preserve">"I ordered a liquid biopsy on Friday. My patient comes in Wednesday. I have no idea where the result is, and if I call the lab I'm on hold for 20 minutes. I end up delaying the treatment conversation by a full week."</w:t>
      </w:r>
    </w:p>
    <w:p>
      <w:pPr>
        <w:spacing w:after="80"/>
      </w:pPr>
      <w:r>
        <w:t xml:space="preserve"/>
      </w:r>
    </w:p>
    <w:p>
      <w:pPr>
        <w:pStyle w:val="Heading2"/>
      </w:pPr>
      <w:r>
        <w:t xml:space="preserve">Persona 2: Marcus Chen — Lab Operations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Team</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Order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Daily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80–100 cases/day across order intake, result inquiries, PA follow-up</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Primary Need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Know which cases are urgent without manually reading each one</w:t>
            </w:r>
          </w:p>
        </w:tc>
      </w:tr>
    </w:tbl>
    <w:p>
      <w:pPr>
        <w:spacing w:after="80"/>
      </w:pPr>
      <w:r>
        <w:t xml:space="preserve"/>
      </w:r>
    </w:p>
    <w:p>
      <w:pPr>
        <w:spacing w:after="120"/>
      </w:pPr>
      <w:r>
        <w:rPr>
          <w:i/>
          <w:iCs/>
          <w:color w:val="1F618D"/>
        </w:rPr>
        <w:t xml:space="preserve">"Half my day is copy-pasting information between systems. There's no reason a human should be doing this."</w:t>
      </w:r>
    </w:p>
    <w:p>
      <w:pPr>
        <w:spacing w:after="80"/>
      </w:pPr>
      <w:r>
        <w:t xml:space="preserve"/>
      </w:r>
    </w:p>
    <w:p>
      <w:pPr>
        <w:pStyle w:val="Heading2"/>
      </w:pPr>
      <w:r>
        <w:t xml:space="preserve">Persona 3: Sarah Okafor — Prior Authorization Specialist</w:t>
      </w:r>
    </w:p>
    <w:p>
      <w:pPr>
        <w:spacing w:after="120"/>
      </w:pPr>
      <w:r>
        <w:t xml:space="preserve">Handles PA submissions, denials, and appeals for 60–80 cases/week across 20+ payer portals. Tracks status in a personal spreadsheet. When out sick, cases fall through the cracks. Needs: automated PA submission for standard cases, unified status dashboard, AI-drafted appeal letters for review.</w:t>
      </w:r>
    </w:p>
    <w:p>
      <w:pPr>
        <w:spacing w:after="80"/>
      </w:pPr>
      <w:r>
        <w:t xml:space="preserve"/>
      </w:r>
    </w:p>
    <w:p>
      <w:pPr>
        <w:pStyle w:val="Heading2"/>
      </w:pPr>
      <w:r>
        <w:t xml:space="preserve">Persona 4: Jordan Kim — Oncology Account Executive</w:t>
      </w:r>
    </w:p>
    <w:p>
      <w:pPr>
        <w:spacing w:after="120"/>
      </w:pPr>
      <w:r>
        <w:t xml:space="preserve">Manages 40 physician accounts across a territory. Finds out about satisfaction problems in quarterly business reviews — by then the relationship is already damaged. Needs: real-time feed of account-level case health, proactive SLA-at-risk alerts, physician-facing performance data.</w:t>
      </w:r>
    </w:p>
    <w:p>
      <w:pPr>
        <w:spacing w:after="80"/>
      </w:pPr>
      <w:r>
        <w:t xml:space="preserve"/>
      </w:r>
    </w:p>
    <w:p>
      <w:r>
        <w:br w:type="page"/>
      </w:r>
    </w:p>
    <w:p>
      <w:pPr>
        <w:pStyle w:val="Heading1"/>
      </w:pPr>
      <w:r>
        <w:rPr>
          <w:b/>
          <w:bCs/>
        </w:rPr>
        <w:t xml:space="preserve">4. Current State Analysis (As-Is)</w:t>
      </w:r>
    </w:p>
    <w:p>
      <w:pPr>
        <w:pStyle w:val="Heading2"/>
      </w:pPr>
      <w:r>
        <w:t xml:space="preserve">4.1 Observed Inefficiencies</w:t>
      </w:r>
    </w:p>
    <w:p>
      <w:pPr>
        <w:pStyle w:val="ListParagraph"/>
        <w:numPr>
          <w:ilvl w:val="0"/>
          <w:numId w:val="2"/>
        </w:numPr>
        <w:spacing w:after="80"/>
      </w:pPr>
      <w:r>
        <w:rPr>
          <w:b w:val="false"/>
          <w:bCs w:val="false"/>
        </w:rPr>
        <w:t xml:space="preserve">Average 3.2 human touchpoints per case before routing</w:t>
      </w:r>
    </w:p>
    <w:p>
      <w:pPr>
        <w:pStyle w:val="ListParagraph"/>
        <w:numPr>
          <w:ilvl w:val="0"/>
          <w:numId w:val="2"/>
        </w:numPr>
        <w:spacing w:after="80"/>
      </w:pPr>
      <w:r>
        <w:rPr>
          <w:b w:val="false"/>
          <w:bCs w:val="false"/>
        </w:rPr>
        <w:t xml:space="preserve">No clinical urgency scoring at intake — queue is FIFO</w:t>
      </w:r>
    </w:p>
    <w:p>
      <w:pPr>
        <w:pStyle w:val="ListParagraph"/>
        <w:numPr>
          <w:ilvl w:val="0"/>
          <w:numId w:val="2"/>
        </w:numPr>
        <w:spacing w:after="80"/>
      </w:pPr>
      <w:r>
        <w:rPr>
          <w:b w:val="false"/>
          <w:bCs w:val="false"/>
        </w:rPr>
        <w:t xml:space="preserve">Salesforce case creation is manual (copy-paste from order PDF)</w:t>
      </w:r>
    </w:p>
    <w:p>
      <w:pPr>
        <w:pStyle w:val="ListParagraph"/>
        <w:numPr>
          <w:ilvl w:val="0"/>
          <w:numId w:val="2"/>
        </w:numPr>
        <w:spacing w:after="80"/>
      </w:pPr>
      <w:r>
        <w:rPr>
          <w:b w:val="false"/>
          <w:bCs w:val="false"/>
        </w:rPr>
        <w:t xml:space="preserve">No automated acknowledgment to physician office after submission</w:t>
      </w:r>
    </w:p>
    <w:p>
      <w:pPr>
        <w:pStyle w:val="ListParagraph"/>
        <w:numPr>
          <w:ilvl w:val="0"/>
          <w:numId w:val="2"/>
        </w:numPr>
        <w:spacing w:after="80"/>
      </w:pPr>
      <w:r>
        <w:rPr>
          <w:b w:val="false"/>
          <w:bCs w:val="false"/>
        </w:rPr>
        <w:t xml:space="preserve">Result status requires manual lookup across LIS, CRM, and portal</w:t>
      </w:r>
    </w:p>
    <w:p>
      <w:pPr>
        <w:spacing w:after="80"/>
      </w:pPr>
      <w:r>
        <w:t xml:space="preserve"/>
      </w:r>
    </w:p>
    <w:p>
      <w:pPr>
        <w:pStyle w:val="Heading2"/>
      </w:pPr>
      <w:r>
        <w:t xml:space="preserve">4.2 Systems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System</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Role</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Integration Gap</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Salesforce Health Cloud</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 management, account data</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Manual case creation; no automated field population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 (Lab Information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Order tracking, result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outbound webhooks; status requires manual lookup</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Payer Portals (140+)</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PA submission and status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No API; web scraping or manual portal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EHR (Epic, Cerner)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Patient history, orders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Limited FHIR integration; mostly fax/HL7</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Email/Phone/Fax</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Physician communication</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Unstructured; no logging in CRM</w:t>
            </w:r>
          </w:p>
        </w:tc>
      </w:tr>
    </w:tbl>
    <w:p>
      <w:pPr>
        <w:spacing w:after="80"/>
      </w:pPr>
      <w:r>
        <w:t xml:space="preserve"/>
      </w:r>
    </w:p>
    <w:p>
      <w:r>
        <w:br w:type="page"/>
      </w:r>
    </w:p>
    <w:p>
      <w:pPr>
        <w:pStyle w:val="Heading1"/>
      </w:pPr>
      <w:r>
        <w:rPr>
          <w:b/>
          <w:bCs/>
        </w:rPr>
        <w:t xml:space="preserve">5. Pain Point Prioritization</w:t>
      </w:r>
    </w:p>
    <w:p>
      <w:pPr>
        <w:spacing w:after="120"/>
      </w:pPr>
      <w:r>
        <w:t xml:space="preserve">Prioritized by Severity × Frequency × Addressability with AI:</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400"/>
        <w:gridCol w:w="1500"/>
        <w:gridCol w:w="14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Pain Point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Severity</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Frequency</w:t>
            </w:r>
          </w:p>
        </w:tc>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AI Addressability</w:t>
            </w:r>
          </w:p>
        </w:tc>
        <w:tc>
          <w:tcPr>
            <w:tcW w:type="dxa" w:w="1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Incomplete order remediation</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4/5</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Very High (34%)</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Result inquiry manual lookup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(daily)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P0</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Clinical urgency not applied at intake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5/5</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Universal</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 tracking and follow-up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Critical value notification compliance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5/5</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Physician experience / response 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Batch order prioritization</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3/5</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High</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AE reporting and rep alerting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P2</w:t>
            </w:r>
          </w:p>
        </w:tc>
      </w:tr>
    </w:tbl>
    <w:p>
      <w:pPr>
        <w:spacing w:after="80"/>
      </w:pPr>
      <w:r>
        <w:t xml:space="preserve"/>
      </w:r>
    </w:p>
    <w:p>
      <w:r>
        <w:br w:type="page"/>
      </w:r>
    </w:p>
    <w:p>
      <w:pPr>
        <w:pStyle w:val="Heading1"/>
      </w:pPr>
      <w:r>
        <w:rPr>
          <w:b/>
          <w:bCs/>
        </w:rPr>
        <w:t xml:space="preserve">6. Opportunity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Opportunity</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Estimated Impact</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Autonomous Order Completeness &amp; Enrichment Agent</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60% reduction in outbound calls; 8 FTE-hrs/day recaptured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Intelligent Case Classification &amp; Priority Scoring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 reduction in urgency-related SLA breaches</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Result Inquiry Self-Service + Agent Escalation</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70% of inquiries handled without human rep; 22 min → 3 min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 Submission and Status Monitoring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 cycle 12 days → 6 days; $2.1M+ annual revenue protection</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Critical Value Compliance Automation</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Doc deficiency rate 38% → &lt;5%; audit-ready for 100% of cases</w:t>
            </w:r>
          </w:p>
        </w:tc>
      </w:tr>
    </w:tbl>
    <w:p>
      <w:pPr>
        <w:spacing w:after="80"/>
      </w:pPr>
      <w:r>
        <w:t xml:space="preserve"/>
      </w:r>
    </w:p>
    <w:p>
      <w:r>
        <w:br w:type="page"/>
      </w:r>
    </w:p>
    <w:p>
      <w:pPr>
        <w:pStyle w:val="Heading1"/>
      </w:pPr>
      <w:r>
        <w:rPr>
          <w:b/>
          <w:bCs/>
        </w:rPr>
        <w:t xml:space="preserve">7. Solution Vision</w:t>
      </w:r>
    </w:p>
    <w:p>
      <w:pPr>
        <w:pStyle w:val="Heading2"/>
      </w:pPr>
      <w:r>
        <w:t xml:space="preserve">7.1 The Oncology Case Triage Agent</w:t>
      </w:r>
    </w:p>
    <w:p>
      <w:pPr>
        <w:spacing w:after="120"/>
      </w:pPr>
      <w:r>
        <w:t xml:space="preserve">A production-grade agentic AI platform that acts as the intelligent operations layer between case intake and human resolution. The agent is not a chatbot — it is a multi-step reasoning system that orchestrates tools, retrieves context, applies rules, and makes routing decisions autonomously for the majority of cases.</w:t>
      </w:r>
    </w:p>
    <w:p>
      <w:pPr>
        <w:spacing w:after="80"/>
      </w:pPr>
      <w:r>
        <w:t xml:space="preserve"/>
      </w:r>
    </w:p>
    <w:p>
      <w:pPr>
        <w:pStyle w:val="Heading2"/>
      </w:pPr>
      <w:r>
        <w:t xml:space="preserve">7.2 Design Principles</w:t>
      </w:r>
    </w:p>
    <w:p>
      <w:pPr>
        <w:pStyle w:val="ListParagraph"/>
        <w:numPr>
          <w:ilvl w:val="0"/>
          <w:numId w:val="2"/>
        </w:numPr>
        <w:spacing w:after="80"/>
      </w:pPr>
      <w:r>
        <w:rPr>
          <w:b/>
          <w:bCs/>
        </w:rPr>
        <w:t xml:space="preserve">Human-in-the-loop by design, not by default — the agent handles routine; humans handle ambiguous</w:t>
      </w:r>
    </w:p>
    <w:p>
      <w:pPr>
        <w:pStyle w:val="ListParagraph"/>
        <w:numPr>
          <w:ilvl w:val="0"/>
          <w:numId w:val="2"/>
        </w:numPr>
        <w:spacing w:after="80"/>
      </w:pPr>
      <w:r>
        <w:rPr>
          <w:b/>
          <w:bCs/>
        </w:rPr>
        <w:t xml:space="preserve">Every decision is traceable — full audit log of tool calls, confidence scores, and reasoning</w:t>
      </w:r>
    </w:p>
    <w:p>
      <w:pPr>
        <w:pStyle w:val="ListParagraph"/>
        <w:numPr>
          <w:ilvl w:val="0"/>
          <w:numId w:val="2"/>
        </w:numPr>
        <w:spacing w:after="80"/>
      </w:pPr>
      <w:r>
        <w:rPr>
          <w:b/>
          <w:bCs/>
        </w:rPr>
        <w:t xml:space="preserve">Composable, not monolithic — each capability (classifier, drafter, router) is independently deployable</w:t>
      </w:r>
    </w:p>
    <w:p>
      <w:pPr>
        <w:pStyle w:val="ListParagraph"/>
        <w:numPr>
          <w:ilvl w:val="0"/>
          <w:numId w:val="2"/>
        </w:numPr>
        <w:spacing w:after="80"/>
      </w:pPr>
      <w:r>
        <w:rPr>
          <w:b/>
          <w:bCs/>
        </w:rPr>
        <w:t xml:space="preserve">Empower user-builders — ops specialists configure routing rules and templates without engineering</w:t>
      </w:r>
    </w:p>
    <w:p>
      <w:pPr>
        <w:pStyle w:val="ListParagraph"/>
        <w:numPr>
          <w:ilvl w:val="0"/>
          <w:numId w:val="2"/>
        </w:numPr>
        <w:spacing w:after="80"/>
      </w:pPr>
      <w:r>
        <w:rPr>
          <w:b/>
          <w:bCs/>
        </w:rPr>
        <w:t xml:space="preserve">HIPAA-first architecture — PHI never leaves compliant infrastructure; PII masked in logs</w:t>
      </w:r>
    </w:p>
    <w:p>
      <w:pPr>
        <w:spacing w:after="80"/>
      </w:pPr>
      <w:r>
        <w:t xml:space="preserve"/>
      </w:r>
    </w:p>
    <w:p>
      <w:pPr>
        <w:pStyle w:val="Heading2"/>
      </w:pPr>
      <w:r>
        <w:t xml:space="preserve">7.3 Core Agent Capabilities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Capability</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Description</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 Classifier</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Identifies case type, urgency tier, and workflow path</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Classification + confidence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Context Retriever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Pulls patient history, order status, prior cases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Structured context bundle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Rules Engine</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Applies eligibility, SLA, and routing rules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Pass/Fail flags + rule citations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Response Drafter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Generates physician-appropriate response draft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Draft + clinical appropriateness score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Router</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Assigns case to queue, rep type, and priority tier</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Routing decision + 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Observability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Logs all decisions with timestamps and confidence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Dashboard-ready event stream</w:t>
            </w:r>
          </w:p>
        </w:tc>
      </w:tr>
    </w:tbl>
    <w:p>
      <w:pPr>
        <w:spacing w:after="80"/>
      </w:pPr>
      <w:r>
        <w:t xml:space="preserve"/>
      </w:r>
    </w:p>
    <w:p>
      <w:r>
        <w:br w:type="page"/>
      </w:r>
    </w:p>
    <w:p>
      <w:pPr>
        <w:pStyle w:val="Heading1"/>
      </w:pPr>
      <w:r>
        <w:rPr>
          <w:b/>
          <w:bCs/>
        </w:rPr>
        <w:t xml:space="preserve">8. Agent Architecture Overview</w:t>
      </w:r>
    </w:p>
    <w:p>
      <w:pPr>
        <w:spacing w:after="120"/>
      </w:pPr>
      <w:r>
        <w:t xml:space="preserve">The agent pipeline operates as a multi-step orchestration system. Each step is a discrete tool call — the LLM (Claude claude-sonnet-4-20250514) decides which tools to invoke, in what sequence, and when the case can be auto-resolved vs. escalated to a human queue.</w:t>
      </w:r>
    </w:p>
    <w:p>
      <w:pPr>
        <w:spacing w:after="80"/>
      </w:pPr>
      <w:r>
        <w:t xml:space="preserve"/>
      </w:r>
    </w:p>
    <w:p>
      <w:pPr>
        <w:pStyle w:val="Heading2"/>
      </w:pPr>
      <w:r>
        <w:t xml:space="preserve">8.1 Pipeline Flow</w:t>
      </w:r>
    </w:p>
    <w:p>
      <w:pPr>
        <w:pStyle w:val="ListParagraph"/>
        <w:numPr>
          <w:ilvl w:val="0"/>
          <w:numId w:val="3"/>
        </w:numPr>
        <w:spacing w:after="80"/>
      </w:pPr>
      <w:r>
        <w:t xml:space="preserve">Case Intake — form input, batch upload, or API webhook</w:t>
      </w:r>
    </w:p>
    <w:p>
      <w:pPr>
        <w:pStyle w:val="ListParagraph"/>
        <w:numPr>
          <w:ilvl w:val="0"/>
          <w:numId w:val="3"/>
        </w:numPr>
        <w:spacing w:after="80"/>
      </w:pPr>
      <w:r>
        <w:t xml:space="preserve">Orchestrator Agent — LLM with tool-calling decides execution plan</w:t>
      </w:r>
    </w:p>
    <w:p>
      <w:pPr>
        <w:pStyle w:val="ListParagraph"/>
        <w:numPr>
          <w:ilvl w:val="0"/>
          <w:numId w:val="3"/>
        </w:numPr>
        <w:spacing w:after="80"/>
      </w:pPr>
      <w:r>
        <w:t xml:space="preserve">Tool Calls — classify → retrieve → rules check → draft → route (parallel where possible)</w:t>
      </w:r>
    </w:p>
    <w:p>
      <w:pPr>
        <w:pStyle w:val="ListParagraph"/>
        <w:numPr>
          <w:ilvl w:val="0"/>
          <w:numId w:val="3"/>
        </w:numPr>
        <w:spacing w:after="80"/>
      </w:pPr>
      <w:r>
        <w:t xml:space="preserve">Decision Output — classification, routing, draft response, confidence scores, audit trace</w:t>
      </w:r>
    </w:p>
    <w:p>
      <w:pPr>
        <w:pStyle w:val="ListParagraph"/>
        <w:numPr>
          <w:ilvl w:val="0"/>
          <w:numId w:val="3"/>
        </w:numPr>
        <w:spacing w:after="80"/>
      </w:pPr>
      <w:r>
        <w:t xml:space="preserve">Resolution — auto-resolve (high confidence) OR human queue (low confidence / edge case)</w:t>
      </w:r>
    </w:p>
    <w:p>
      <w:pPr>
        <w:pStyle w:val="ListParagraph"/>
        <w:numPr>
          <w:ilvl w:val="0"/>
          <w:numId w:val="3"/>
        </w:numPr>
        <w:spacing w:after="80"/>
      </w:pPr>
      <w:r>
        <w:t xml:space="preserve">Observability — all events logged to dashboard: MTTCA, auto-resolution rate, latency</w:t>
      </w:r>
    </w:p>
    <w:p>
      <w:pPr>
        <w:spacing w:after="80"/>
      </w:pPr>
      <w:r>
        <w:t xml:space="preserve"/>
      </w:r>
    </w:p>
    <w:p>
      <w:pPr>
        <w:pStyle w:val="Heading2"/>
      </w:pPr>
      <w:r>
        <w:t xml:space="preserve">8.2 Tool Definitions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Tool Name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Parameters</w:t>
            </w:r>
          </w:p>
        </w:tc>
        <w:tc>
          <w:tcPr>
            <w:tcW w:type="dxa" w:w="3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classify_case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case_text, case_source</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 type, urgency tier, workflow path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retrieve_patient_context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patient_id, order_id (optional)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Order history, prior cases, test status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apply_routing_rules</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case_type, urgency_tier, missing_fields</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Pass/Fail flags, rule citations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draft_response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case_context, response_type, recipient_type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Clinically appropriate response draft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assign_to_queue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case_classification, urgency_tier, auto_resolvable</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Queue, rep type, priority tier</w:t>
            </w:r>
          </w:p>
        </w:tc>
      </w:tr>
    </w:tbl>
    <w:p>
      <w:pPr>
        <w:spacing w:after="80"/>
      </w:pPr>
      <w:r>
        <w:t xml:space="preserve"/>
      </w:r>
    </w:p>
    <w:p>
      <w:r>
        <w:br w:type="page"/>
      </w:r>
    </w:p>
    <w:p>
      <w:pPr>
        <w:pStyle w:val="Heading1"/>
      </w:pPr>
      <w:r>
        <w:rPr>
          <w:b/>
          <w:bCs/>
        </w:rPr>
        <w:t xml:space="preserve">9. Success Metrics &amp; North Star</w:t>
      </w:r>
    </w:p>
    <w:p>
      <w:pPr>
        <w:pStyle w:val="Heading2"/>
      </w:pPr>
      <w:r>
        <w:t xml:space="preserve">9.1 North Star Metric: Mean Time to Clinical Action (MTTCA)</w:t>
      </w:r>
    </w:p>
    <w:p>
      <w:pPr>
        <w:spacing w:after="120"/>
      </w:pPr>
      <w:r>
        <w:t xml:space="preserve">Definition: Time from case entry into the system to a clinician or patient receiving a meaningful, actionable response or routing decision.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Case Priority</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Baseline</w:t>
            </w:r>
          </w:p>
        </w:tc>
        <w:tc>
          <w:tcPr>
            <w:tcW w:type="dxa" w:w="2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MVP Target (6 months)</w:t>
            </w:r>
          </w:p>
        </w:tc>
        <w:tc>
          <w:tcPr>
            <w:tcW w:type="dxa" w:w="2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Scale Target (12 months)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P1 — Critical/Urgent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~4.2 hours</w:t>
            </w:r>
          </w:p>
        </w:tc>
        <w:tc>
          <w:tcPr>
            <w:tcW w:type="dxa" w:w="2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45 minutes</w:t>
            </w:r>
          </w:p>
        </w:tc>
        <w:tc>
          <w:tcPr>
            <w:tcW w:type="dxa" w:w="2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20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P2 —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~28 hours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 hours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90 minutes</w:t>
            </w:r>
          </w:p>
        </w:tc>
      </w:tr>
    </w:tbl>
    <w:p>
      <w:pPr>
        <w:spacing w:after="80"/>
      </w:pPr>
      <w:r>
        <w:t xml:space="preserve"/>
      </w:r>
    </w:p>
    <w:p>
      <w:pPr>
        <w:pStyle w:val="Heading2"/>
      </w:pPr>
      <w:r>
        <w:t xml:space="preserve">9.2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Metric</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Baseline</w:t>
            </w:r>
          </w:p>
        </w:tc>
        <w:tc>
          <w:tcPr>
            <w:tcW w:type="dxa" w:w="3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Auto-Resolution Rate</w:t>
            </w:r>
          </w:p>
        </w:tc>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~0% (fully manual)</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55% MVP / 75%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Triage Accuracy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92% vs. human ground truth</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Escalation Rate</w:t>
            </w:r>
          </w:p>
        </w:tc>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100%</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SLA Breach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5%</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Re-work Rate</w:t>
            </w:r>
          </w:p>
        </w:tc>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~12%</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Order Incompleteness Cycle Time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48–72 hours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 hours</w:t>
            </w:r>
          </w:p>
        </w:tc>
      </w:tr>
    </w:tbl>
    <w:p>
      <w:pPr>
        <w:spacing w:after="80"/>
      </w:pPr>
      <w:r>
        <w:t xml:space="preserve"/>
      </w:r>
    </w:p>
    <w:p>
      <w:pPr>
        <w:pStyle w:val="Heading2"/>
      </w:pPr>
      <w:r>
        <w:t xml:space="preserve">9.3 AI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Target</w:t>
            </w:r>
          </w:p>
        </w:tc>
        <w:tc>
          <w:tcPr>
            <w:tcW w:type="dxa" w:w="4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Avg Confidence Score per Step</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&gt; 0.82</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Below 0.75 triggers human escalation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Tool Call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Agent invokes right tool in right order</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Draft Acceptance Rate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&gt; 70%</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Human reps use AI draft as-is or minor 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Hallucination Flag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Agent cites non-existent data — critical in healthcare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Avg Pipeline Latency</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&lt; 18 seconds</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Full agent response time per case</w:t>
            </w:r>
          </w:p>
        </w:tc>
      </w:tr>
    </w:tbl>
    <w:p>
      <w:pPr>
        <w:spacing w:after="80"/>
      </w:pPr>
      <w:r>
        <w:t xml:space="preserve"/>
      </w:r>
    </w:p>
    <w:p>
      <w:pPr>
        <w:pStyle w:val="Heading2"/>
      </w:pPr>
      <w:r>
        <w:t xml:space="preserve">9.4 Business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Metric</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Estimated Annual Value</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FTE Hours Recaptured (2,000 hrs/yr)</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~$120K labor cost savings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Revenue Cycle Acceleration (PA)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$2.1M+ revenue acceleration</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Physician NPS Improvement (+15 pts)</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8–12% volume retention improvement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Compliance Risk Reduction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Audit risk reduction; liability avoidance</w:t>
            </w:r>
          </w:p>
        </w:tc>
      </w:tr>
    </w:tbl>
    <w:p>
      <w:pPr>
        <w:spacing w:after="80"/>
      </w:pPr>
      <w:r>
        <w:t xml:space="preserve"/>
      </w:r>
    </w:p>
    <w:p>
      <w:r>
        <w:br w:type="page"/>
      </w:r>
    </w:p>
    <w:p>
      <w:pPr>
        <w:pStyle w:val="Heading1"/>
      </w:pPr>
      <w:r>
        <w:rPr>
          <w:b/>
          <w:bCs/>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Risk</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Likelihood</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Impact</w:t>
            </w:r>
          </w:p>
        </w:tc>
        <w:tc>
          <w:tcPr>
            <w:tcW w:type="dxa" w:w="5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AI hallucination in clinical context</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Critical</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Confidence score gate; &lt;0.80 auto-escalates; PHI accessed via structured tool call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HIPAA / PHI exposure in 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PII masking in observability; logs store case IDs not patient names; SOC2 Type II from day 1</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Physician resistance to AI drafts</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High</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Transparent labeling; high acceptance rate builds trust iteratively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Payer portal RPA fragility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RPA on stable portals only; human fallback; structured breakage monitoring</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Ops team adoption resistance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Medium</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User-builder program: SMEs configure templates themselves, creating ownership not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Model drift / prompt regression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Champion/challenger A/B from MVP; weekly regression tests on golden case set</w:t>
            </w:r>
          </w:p>
        </w:tc>
      </w:tr>
    </w:tbl>
    <w:p>
      <w:pPr>
        <w:spacing w:after="80"/>
      </w:pPr>
      <w:r>
        <w:t xml:space="preserve"/>
      </w:r>
    </w:p>
    <w:p>
      <w:r>
        <w:br w:type="page"/>
      </w:r>
    </w:p>
    <w:p>
      <w:pPr>
        <w:pStyle w:val="Heading1"/>
      </w:pPr>
      <w:r>
        <w:rPr>
          <w:b/>
          <w:bCs/>
        </w:rPr>
        <w:t xml:space="preserve">11. Roadmap Phasing</w:t>
      </w:r>
    </w:p>
    <w:p>
      <w:pPr>
        <w:pStyle w:val="Heading2"/>
      </w:pPr>
      <w:r>
        <w:t xml:space="preserve">Phase 1 — MVP (0–3 months): Prove the Core Loop</w:t>
      </w:r>
    </w:p>
    <w:p>
      <w:pPr>
        <w:pStyle w:val="ListParagraph"/>
        <w:numPr>
          <w:ilvl w:val="0"/>
          <w:numId w:val="2"/>
        </w:numPr>
        <w:spacing w:after="80"/>
      </w:pPr>
      <w:r>
        <w:rPr>
          <w:b w:val="false"/>
          <w:bCs w:val="false"/>
        </w:rPr>
        <w:t xml:space="preserve">Case intake via form (simulated)</w:t>
      </w:r>
    </w:p>
    <w:p>
      <w:pPr>
        <w:pStyle w:val="ListParagraph"/>
        <w:numPr>
          <w:ilvl w:val="0"/>
          <w:numId w:val="2"/>
        </w:numPr>
        <w:spacing w:after="80"/>
      </w:pPr>
      <w:r>
        <w:rPr>
          <w:b w:val="false"/>
          <w:bCs w:val="false"/>
        </w:rPr>
        <w:t xml:space="preserve">5 case types: result inquiry, incomplete order, re-draw, critical value, PA status</w:t>
      </w:r>
    </w:p>
    <w:p>
      <w:pPr>
        <w:pStyle w:val="ListParagraph"/>
        <w:numPr>
          <w:ilvl w:val="0"/>
          <w:numId w:val="2"/>
        </w:numPr>
        <w:spacing w:after="80"/>
      </w:pPr>
      <w:r>
        <w:rPr>
          <w:b w:val="false"/>
          <w:bCs w:val="false"/>
        </w:rPr>
        <w:t xml:space="preserve">Full agent pipeline: classify → retrieve → rules → draft → route</w:t>
      </w:r>
    </w:p>
    <w:p>
      <w:pPr>
        <w:pStyle w:val="ListParagraph"/>
        <w:numPr>
          <w:ilvl w:val="0"/>
          <w:numId w:val="2"/>
        </w:numPr>
        <w:spacing w:after="80"/>
      </w:pPr>
      <w:r>
        <w:rPr>
          <w:b w:val="false"/>
          <w:bCs w:val="false"/>
        </w:rPr>
        <w:t xml:space="preserve">Decision trace UI with confidence scores per step</w:t>
      </w:r>
    </w:p>
    <w:p>
      <w:pPr>
        <w:pStyle w:val="ListParagraph"/>
        <w:numPr>
          <w:ilvl w:val="0"/>
          <w:numId w:val="2"/>
        </w:numPr>
        <w:spacing w:after="80"/>
      </w:pPr>
      <w:r>
        <w:rPr>
          <w:b w:val="false"/>
          <w:bCs w:val="false"/>
        </w:rPr>
        <w:t xml:space="preserve">10 golden cases for eval and regression testing</w:t>
      </w:r>
    </w:p>
    <w:p>
      <w:pPr>
        <w:spacing w:after="120"/>
      </w:pPr>
      <w:r>
        <w:rPr>
          <w:b/>
          <w:bCs/>
        </w:rPr>
        <w:t xml:space="preserve">Exit Criteria: &gt;90% triage accuracy on golden case set; pipeline latency &lt;20 seconds; decision trace exportable for audit.</w:t>
      </w:r>
    </w:p>
    <w:p>
      <w:pPr>
        <w:spacing w:after="80"/>
      </w:pPr>
      <w:r>
        <w:t xml:space="preserve"/>
      </w:r>
    </w:p>
    <w:p>
      <w:pPr>
        <w:pStyle w:val="Heading2"/>
      </w:pPr>
      <w:r>
        <w:t xml:space="preserve">Phase 2 — Pilot (3–6 months): Real Data, Real Workflows</w:t>
      </w:r>
    </w:p>
    <w:p>
      <w:pPr>
        <w:pStyle w:val="ListParagraph"/>
        <w:numPr>
          <w:ilvl w:val="0"/>
          <w:numId w:val="2"/>
        </w:numPr>
        <w:spacing w:after="80"/>
      </w:pPr>
      <w:r>
        <w:rPr>
          <w:b w:val="false"/>
          <w:bCs w:val="false"/>
        </w:rPr>
        <w:t xml:space="preserve">Salesforce Health Cloud integration (read case data, write back routing decision)</w:t>
      </w:r>
    </w:p>
    <w:p>
      <w:pPr>
        <w:pStyle w:val="ListParagraph"/>
        <w:numPr>
          <w:ilvl w:val="0"/>
          <w:numId w:val="2"/>
        </w:numPr>
        <w:spacing w:after="80"/>
      </w:pPr>
      <w:r>
        <w:rPr>
          <w:b w:val="false"/>
          <w:bCs w:val="false"/>
        </w:rPr>
        <w:t xml:space="preserve">LIS webhook integration (real-time order status)</w:t>
      </w:r>
    </w:p>
    <w:p>
      <w:pPr>
        <w:pStyle w:val="ListParagraph"/>
        <w:numPr>
          <w:ilvl w:val="0"/>
          <w:numId w:val="2"/>
        </w:numPr>
        <w:spacing w:after="80"/>
      </w:pPr>
      <w:r>
        <w:rPr>
          <w:b w:val="false"/>
          <w:bCs w:val="false"/>
        </w:rPr>
        <w:t xml:space="preserve">Batch order intake (CSV/API)</w:t>
      </w:r>
    </w:p>
    <w:p>
      <w:pPr>
        <w:pStyle w:val="ListParagraph"/>
        <w:numPr>
          <w:ilvl w:val="0"/>
          <w:numId w:val="2"/>
        </w:numPr>
        <w:spacing w:after="80"/>
      </w:pPr>
      <w:r>
        <w:rPr>
          <w:b w:val="false"/>
          <w:bCs w:val="false"/>
        </w:rPr>
        <w:t xml:space="preserve">Observability dashboard: MTTCA, auto-resolution rate, confidence distribution</w:t>
      </w:r>
    </w:p>
    <w:p>
      <w:pPr>
        <w:pStyle w:val="ListParagraph"/>
        <w:numPr>
          <w:ilvl w:val="0"/>
          <w:numId w:val="2"/>
        </w:numPr>
        <w:spacing w:after="80"/>
      </w:pPr>
      <w:r>
        <w:rPr>
          <w:b w:val="false"/>
          <w:bCs w:val="false"/>
        </w:rPr>
        <w:t xml:space="preserve">User-builder console: ops SMEs configure routing rules and draft templates</w:t>
      </w:r>
    </w:p>
    <w:p>
      <w:pPr>
        <w:spacing w:after="120"/>
      </w:pPr>
      <w:r>
        <w:rPr>
          <w:b/>
          <w:bCs/>
        </w:rPr>
        <w:t xml:space="preserve">Exit Criteria: MTTCA &lt;45 min for P1 cases in pilot; auto-resolution &gt;40%; ops team NPS &gt;50.</w:t>
      </w:r>
    </w:p>
    <w:p>
      <w:pPr>
        <w:spacing w:after="80"/>
      </w:pPr>
      <w:r>
        <w:t xml:space="preserve"/>
      </w:r>
    </w:p>
    <w:p>
      <w:pPr>
        <w:pStyle w:val="Heading2"/>
      </w:pPr>
      <w:r>
        <w:t xml:space="preserve">Phase 3 — Scale (6–12 months): Autonomous Operations</w:t>
      </w:r>
    </w:p>
    <w:p>
      <w:pPr>
        <w:pStyle w:val="ListParagraph"/>
        <w:numPr>
          <w:ilvl w:val="0"/>
          <w:numId w:val="2"/>
        </w:numPr>
        <w:spacing w:after="80"/>
      </w:pPr>
      <w:r>
        <w:rPr>
          <w:b w:val="false"/>
          <w:bCs w:val="false"/>
        </w:rPr>
        <w:t xml:space="preserve">PA submission RPA (Power Automate / UiPath) for top 10 payers</w:t>
      </w:r>
    </w:p>
    <w:p>
      <w:pPr>
        <w:pStyle w:val="ListParagraph"/>
        <w:numPr>
          <w:ilvl w:val="0"/>
          <w:numId w:val="2"/>
        </w:numPr>
        <w:spacing w:after="80"/>
      </w:pPr>
      <w:r>
        <w:rPr>
          <w:b w:val="false"/>
          <w:bCs w:val="false"/>
        </w:rPr>
        <w:t xml:space="preserve">Critical value compliance module with structured logging</w:t>
      </w:r>
    </w:p>
    <w:p>
      <w:pPr>
        <w:pStyle w:val="ListParagraph"/>
        <w:numPr>
          <w:ilvl w:val="0"/>
          <w:numId w:val="2"/>
        </w:numPr>
        <w:spacing w:after="80"/>
      </w:pPr>
      <w:r>
        <w:rPr>
          <w:b w:val="false"/>
          <w:bCs w:val="false"/>
        </w:rPr>
        <w:t xml:space="preserve">A/B prompt framework (champion/challenger)</w:t>
      </w:r>
    </w:p>
    <w:p>
      <w:pPr>
        <w:pStyle w:val="ListParagraph"/>
        <w:numPr>
          <w:ilvl w:val="0"/>
          <w:numId w:val="2"/>
        </w:numPr>
        <w:spacing w:after="80"/>
      </w:pPr>
      <w:r>
        <w:rPr>
          <w:b w:val="false"/>
          <w:bCs w:val="false"/>
        </w:rPr>
        <w:t xml:space="preserve">Physician-facing status portal with proactive updates</w:t>
      </w:r>
    </w:p>
    <w:p>
      <w:pPr>
        <w:pStyle w:val="ListParagraph"/>
        <w:numPr>
          <w:ilvl w:val="0"/>
          <w:numId w:val="2"/>
        </w:numPr>
        <w:spacing w:after="80"/>
      </w:pPr>
      <w:r>
        <w:rPr>
          <w:b w:val="false"/>
          <w:bCs w:val="false"/>
        </w:rPr>
        <w:t xml:space="preserve">MLOps pipeline: weekly prompt regression, model performance tracking</w:t>
      </w:r>
    </w:p>
    <w:p>
      <w:pPr>
        <w:spacing w:after="120"/>
      </w:pPr>
      <w:r>
        <w:rPr>
          <w:b/>
          <w:bCs/>
        </w:rPr>
        <w:t xml:space="preserve">Exit Criteria: Auto-resolution rate &gt;70%; MTTCA &lt;20 min for P1; PA cycle time reduced by 50%.</w:t>
      </w:r>
    </w:p>
    <w:p>
      <w:pPr>
        <w:spacing w:after="80"/>
      </w:pPr>
      <w:r>
        <w:t xml:space="preserve"/>
      </w:r>
    </w:p>
    <w:p>
      <w:r>
        <w:br w:type="page"/>
      </w:r>
    </w:p>
    <w:p>
      <w:pPr>
        <w:pStyle w:val="Heading1"/>
      </w:pPr>
      <w:r>
        <w:rPr>
          <w:b/>
          <w:bCs/>
        </w:rPr>
        <w:t xml:space="preserve">12. Open Questions &amp; Next Steps</w:t>
      </w:r>
    </w:p>
    <w:p>
      <w:pPr>
        <w:pStyle w:val="Heading2"/>
      </w:pPr>
      <w:r>
        <w:t xml:space="preserve">Open Questions</w:t>
      </w:r>
    </w:p>
    <w:p>
      <w:pPr>
        <w:pStyle w:val="ListParagraph"/>
        <w:numPr>
          <w:ilvl w:val="0"/>
          <w:numId w:val="3"/>
        </w:numPr>
        <w:spacing w:after="80"/>
      </w:pPr>
      <w:r>
        <w:t xml:space="preserve">What PHI anonymization/tokenization approach is approved for agent context retrieval in production?</w:t>
      </w:r>
    </w:p>
    <w:p>
      <w:pPr>
        <w:pStyle w:val="ListParagraph"/>
        <w:numPr>
          <w:ilvl w:val="0"/>
          <w:numId w:val="3"/>
        </w:numPr>
        <w:spacing w:after="80"/>
      </w:pPr>
      <w:r>
        <w:t xml:space="preserve">What is the acceptable false-negative rate for P0 (critical value) cases? This determines the escalation confidence threshold.</w:t>
      </w:r>
    </w:p>
    <w:p>
      <w:pPr>
        <w:pStyle w:val="ListParagraph"/>
        <w:numPr>
          <w:ilvl w:val="0"/>
          <w:numId w:val="3"/>
        </w:numPr>
        <w:spacing w:after="80"/>
      </w:pPr>
      <w:r>
        <w:t xml:space="preserve">Should AI-drafted responses be sent directly (with human review) or only surfaced to the rep? Regulatory and relationship implications differ.</w:t>
      </w:r>
    </w:p>
    <w:p>
      <w:pPr>
        <w:pStyle w:val="ListParagraph"/>
        <w:numPr>
          <w:ilvl w:val="0"/>
          <w:numId w:val="3"/>
        </w:numPr>
        <w:spacing w:after="80"/>
      </w:pPr>
      <w:r>
        <w:t xml:space="preserve">Which payer portals have stable enough UI structure for RPA? What is the maintenance SLA commitment?</w:t>
      </w:r>
    </w:p>
    <w:p>
      <w:pPr>
        <w:pStyle w:val="ListParagraph"/>
        <w:numPr>
          <w:ilvl w:val="0"/>
          <w:numId w:val="3"/>
        </w:numPr>
        <w:spacing w:after="80"/>
      </w:pPr>
      <w:r>
        <w:t xml:space="preserve">FHIR vs. HL7 v2 for order data — which ordering physician EHRs are highest priority?</w:t>
      </w:r>
    </w:p>
    <w:p>
      <w:pPr>
        <w:spacing w:after="80"/>
      </w:pPr>
      <w:r>
        <w:t xml:space="preserve"/>
      </w:r>
    </w:p>
    <w:p>
      <w:pPr>
        <w:pStyle w:val="Heading2"/>
      </w:pPr>
      <w:r>
        <w:t xml:space="preserve">Immediate Next Steps</w:t>
      </w:r>
    </w:p>
    <w:p>
      <w:pPr>
        <w:pStyle w:val="ListParagraph"/>
        <w:numPr>
          <w:ilvl w:val="0"/>
          <w:numId w:val="2"/>
        </w:numPr>
        <w:spacing w:after="80"/>
      </w:pPr>
      <w:r>
        <w:rPr>
          <w:b w:val="false"/>
          <w:bCs w:val="false"/>
        </w:rPr>
        <w:t xml:space="preserve">Week 1: Build MVP prototype — agent pipeline with 5 tool calls, decision trace UI, 10 golden test cases</w:t>
      </w:r>
    </w:p>
    <w:p>
      <w:pPr>
        <w:pStyle w:val="ListParagraph"/>
        <w:numPr>
          <w:ilvl w:val="0"/>
          <w:numId w:val="2"/>
        </w:numPr>
        <w:spacing w:after="80"/>
      </w:pPr>
      <w:r>
        <w:rPr>
          <w:b w:val="false"/>
          <w:bCs w:val="false"/>
        </w:rPr>
        <w:t xml:space="preserve">Week 2: Instrument observability dashboard — MTTCA, auto-resolution rate, confidence distribution</w:t>
      </w:r>
    </w:p>
    <w:p>
      <w:pPr>
        <w:pStyle w:val="ListParagraph"/>
        <w:numPr>
          <w:ilvl w:val="0"/>
          <w:numId w:val="2"/>
        </w:numPr>
        <w:spacing w:after="80"/>
      </w:pPr>
      <w:r>
        <w:rPr>
          <w:b w:val="false"/>
          <w:bCs w:val="false"/>
        </w:rPr>
        <w:t xml:space="preserve">Week 3: Conduct discovery interviews with 3 ops specialists and 2 physician office managers</w:t>
      </w:r>
    </w:p>
    <w:p>
      <w:pPr>
        <w:pStyle w:val="ListParagraph"/>
        <w:numPr>
          <w:ilvl w:val="0"/>
          <w:numId w:val="2"/>
        </w:numPr>
        <w:spacing w:after="80"/>
      </w:pPr>
      <w:r>
        <w:rPr>
          <w:b w:val="false"/>
          <w:bCs w:val="false"/>
        </w:rPr>
        <w:t xml:space="preserve">Week 4: Present discovery + MVP demo to stakeholders; align on pilot scope and Salesforce integration priority</w:t>
      </w:r>
    </w:p>
    <w:p>
      <w:pPr>
        <w:spacing w:after="80"/>
      </w:pPr>
      <w:r>
        <w:t xml:space="preserve"/>
      </w:r>
    </w:p>
    <w:p>
      <w:r>
        <w:br w:type="page"/>
      </w:r>
    </w:p>
    <w:p>
      <w:pPr>
        <w:pStyle w:val="Heading1"/>
      </w:pPr>
      <w:r>
        <w:rPr>
          <w:b/>
          <w:bCs/>
        </w:rPr>
        <w:t xml:space="preserve">Appendix A: Reference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Source</w:t>
            </w:r>
          </w:p>
        </w:tc>
        <w:tc>
          <w:tcPr>
            <w:tcW w:type="dxa" w:w="4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Relevance</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AJCP 2024: Incomplete Lab Order Analysis</w:t>
            </w:r>
          </w:p>
        </w:tc>
        <w:tc>
          <w:tcPr>
            <w:tcW w:type="dxa" w:w="4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Order incompleteness rate (27–34%)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 2023 Health IT Report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Result communication failure rate (54%)</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AMA 2025 Prior Authorization Survey</w:t>
            </w:r>
          </w:p>
        </w:tc>
        <w:tc>
          <w:tcPr>
            <w:tcW w:type="dxa" w:w="4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Physician admin burden (14.9 hrs/week)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ASCO 2024 Workforce Report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Oncologist shortage projection (2,200 by 2030)</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CAP Q-Probes 2024</w:t>
            </w:r>
          </w:p>
        </w:tc>
        <w:tc>
          <w:tcPr>
            <w:tcW w:type="dxa" w:w="4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Critical value documentation deficiency (38%)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FDA AI/ML SaMD Action Plan 2024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Regulatory pathway for AI in regulated lab workflows</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CMS MolDx Program 2024</w:t>
            </w:r>
          </w:p>
        </w:tc>
        <w:tc>
          <w:tcPr>
            <w:tcW w:type="dxa" w:w="4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Liquid biopsy reimbursement expansion</w:t>
            </w:r>
          </w:p>
        </w:tc>
      </w:tr>
    </w:tbl>
    <w:p>
      <w:pPr>
        <w:spacing w:after="80"/>
      </w:pPr>
      <w:r>
        <w:t xml:space="preserve"/>
      </w:r>
    </w:p>
    <w:p>
      <w:r>
        <w:br w:type="page"/>
      </w:r>
    </w:p>
    <w:p>
      <w:pPr>
        <w:pStyle w:val="Heading1"/>
      </w:pPr>
      <w:r>
        <w:rPr>
          <w:b/>
          <w:bCs/>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Term</w:t>
            </w:r>
          </w:p>
        </w:tc>
        <w:tc>
          <w:tcPr>
            <w:tcW w:type="dxa" w:w="7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MTTCA</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Mean Time to Clinical Action — the north star metric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Laboratory Information System — tracks order and result status</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PA</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Prior Authorization — payer approval required before test reimbursement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ctDNA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Circulating Tumor DNA — the analyte in liquid biopsy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MRD</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Minimal Residual Disease — post-treatment cancer monitoring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CDx</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Companion Diagnostic — FDA-approved test paired with a specific therapy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FHIR</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Fast Healthcare Interoperability Resources — modern health data standard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RPA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Robotic Process Automation — software bots for repetitive digital tasks</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LMN</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Letter of Medical Necessity — clinical justification document for PA submission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CAP</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College of American Pathologists — laboratory accreditation body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CLIA</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Clinical Laboratory Improvement Amendments — federal lab quality standards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Protected Health Information — HIPAA-regulated patient data</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SaMD</w:t>
            </w:r>
          </w:p>
        </w:tc>
        <w:tc>
          <w:tcPr>
            <w:tcW w:type="dxa" w:w="7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18"/>
                <w:szCs w:val="18"/>
              </w:rPr>
              <w:t xml:space="preserve">Software as a Medical Device — FDA regulatory classification for clinical AI</w:t>
            </w:r>
          </w:p>
        </w:tc>
      </w:tr>
    </w:tbl>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color w:val="888888"/>
        <w:sz w:val="16"/>
        <w:szCs w:val="16"/>
      </w:rPr>
      <w:t xml:space="preserve">Amit Sharma  |  March 2026  |  v1.0</w:t>
    </w:r>
    <w:r>
      <w:tab/>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color w:val="1B4F72"/>
        <w:sz w:val="18"/>
        <w:szCs w:val="18"/>
      </w:rPr>
      <w:t xml:space="preserve">Oncology Case Triage Agent  |  Product Discovery Document</w:t>
    </w:r>
    <w:r>
      <w:rPr>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4"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618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2026-03-18T19:46:37.451Z</dcterms:created>
  <dcterms:modified xsi:type="dcterms:W3CDTF">2026-03-18T19:46:37.452Z</dcterms:modified>
</cp:coreProperties>
</file>

<file path=docProps/custom.xml><?xml version="1.0" encoding="utf-8"?>
<Properties xmlns="http://schemas.openxmlformats.org/officeDocument/2006/custom-properties" xmlns:vt="http://schemas.openxmlformats.org/officeDocument/2006/docPropsVTypes"/>
</file>