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'1.0' encoding='UTF-8'?>
<Relationships xmlns='http://schemas.openxmlformats.org/package/2006/relationships'>
  <Relationship Id='rId1' Type='http://schemas.openxmlformats.org/officeDocument/2006/relationships/officeDocument' Target='word/document.xml'/>
</Relationships>

</file>

<file path=word/document.xml><?xml version="1.0" encoding="utf-8"?>
<w:document xmlns:w="http://schemas.openxmlformats.org/wordprocessingml/2006/main">
  <w:body>
    <w:p>
      <w:r>
        <w:t>중소기업 결재 서류 사전 검토 규정 v1.0</w:t>
      </w:r>
    </w:p>
    <w:p>
      <w:r>
        <w:t>제정일: 2025-10-17</w:t>
      </w:r>
    </w:p>
    <w:p>
      <w:r>
        <w:t>1. 목적</w:t>
      </w:r>
    </w:p>
    <w:p>
      <w:r>
        <w:t>본 규정은 전자결재 상신 전 AI 기반 사전 검토를 통해 반려 요인을 사전에 제거하여 재작업을 최소화하는 것을 목적으로 한다.</w:t>
      </w:r>
    </w:p>
    <w:p>
      <w:r>
        <w:t>2. 적용 범위</w:t>
      </w:r>
    </w:p>
    <w:p>
      <w:r>
        <w:t>본 규정은 발주, 지출, 계약 관련 모든 결재 상신에 적용한다.</w:t>
      </w:r>
    </w:p>
    <w:p>
      <w:r>
        <w:t>3. 공통 제출 항목 (RULE-ATT-*)</w:t>
      </w:r>
    </w:p>
    <w:p>
      <w:r>
        <w:t>RULE-ATT-001 필수 첨부: 사업자등록증 사본</w:t>
      </w:r>
    </w:p>
    <w:p>
      <w:r>
        <w:t>RULE-ATT-002 필수 첨부: 통장 사본 또는 계좌 확인서</w:t>
      </w:r>
    </w:p>
    <w:p>
      <w:r>
        <w:t>RULE-ATT-003 조건부 첨부: 세금계산서(발행 대상인 경우)</w:t>
      </w:r>
    </w:p>
    <w:p>
      <w:r>
        <w:t>RULE-ATT-004 조건부 첨부: 견적서/발주서(발주/구매 건)</w:t>
      </w:r>
    </w:p>
    <w:p>
      <w:r>
        <w:t>RULE-ATT-005 조건부 첨부: 계약서(금액 기준 초과 시)</w:t>
      </w:r>
    </w:p>
    <w:p>
      <w:r>
        <w:t>4. 서명/날인 요건 (RULE-SIGN-*)</w:t>
      </w:r>
    </w:p>
    <w:p>
      <w:r>
        <w:t>RULE-SIGN-001 작성자/검토자/승인자 서명 및 날짜 필수</w:t>
      </w:r>
    </w:p>
    <w:p>
      <w:r>
        <w:t>RULE-SIGN-002 법인인감/직인: 계약서/위임장 첨부 시 날인 필요</w:t>
      </w:r>
    </w:p>
    <w:p>
      <w:r>
        <w:t>5. 형식 요건 (RULE-FMT-*)</w:t>
      </w:r>
    </w:p>
    <w:p>
      <w:r>
        <w:t>RULE-FMT-001 날짜 형식: YYYY-MM-DD (예: 2025-10-17)</w:t>
      </w:r>
    </w:p>
    <w:p>
      <w:r>
        <w:t>RULE-FMT-002 금액은 KRW 기준, 음수 불가, 천 단위 구분 허용</w:t>
      </w:r>
    </w:p>
    <w:p>
      <w:r>
        <w:t>RULE-FMT-003 사업자등록번호 형식: 000-00-00000</w:t>
      </w:r>
    </w:p>
    <w:p>
      <w:r>
        <w:t>6. 한도/예산/기한 기준 (RULE-THR-*, RULE-DUE-*)</w:t>
      </w:r>
    </w:p>
    <w:p>
      <w:r>
        <w:t>RULE-THR-001 10,000,000 KRW 초과 시 계약서 필수 및 예산 코드 필수</w:t>
      </w:r>
    </w:p>
    <w:p>
      <w:r>
        <w:t>RULE-DUE-001 승인 요청일은 작성일과 같거나 이후 날짜여야 함</w:t>
      </w:r>
    </w:p>
    <w:p>
      <w:r>
        <w:t>7. 문서 유형 (RULE-CLS-*)</w:t>
      </w:r>
    </w:p>
    <w:p>
      <w:r>
        <w:t>RULE-CLS-001 문서 유형은 발주/지출/계약 중 하나여야 함</w:t>
      </w:r>
    </w:p>
    <w:p>
      <w:r>
        <w:t>8. 예외 처리 (RULE-EXC-*)</w:t>
      </w:r>
    </w:p>
    <w:p>
      <w:r>
        <w:t>RULE-EXC-001 예외 승인 시 예외 사유서 및 추가 승인자 서명 필요</w:t>
      </w:r>
    </w:p>
    <w:sectPr>
      <w:pgSz w:w="11906" w:h="16838"/>
      <w:pgMar w:top="1440" w:right="1440" w:bottom="1440" w:left="1440" w:header="708" w:footer="708" w:gutter="0"/>
    </w:sectPr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