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before="156" w:after="156"/>
        <w:ind w:left="0" w:leftChars="0" w:firstLine="0" w:firstLineChars="0"/>
        <w:jc w:val="center"/>
        <w:rPr>
          <w:rFonts w:ascii="楷体" w:hAnsi="楷体" w:eastAsia="楷体"/>
          <w:b/>
          <w:sz w:val="36"/>
          <w:szCs w:val="36"/>
        </w:rPr>
      </w:pPr>
      <w:r>
        <w:rPr>
          <w:rFonts w:ascii="楷体" w:hAnsi="楷体" w:eastAsia="楷体"/>
        </w:rPr>
        <w:drawing>
          <wp:anchor distT="0" distB="0" distL="0" distR="0" simplePos="0" relativeHeight="251666432" behindDoc="0" locked="0" layoutInCell="1" allowOverlap="1">
            <wp:simplePos x="0" y="0"/>
            <wp:positionH relativeFrom="page">
              <wp:posOffset>1196340</wp:posOffset>
            </wp:positionH>
            <wp:positionV relativeFrom="paragraph">
              <wp:posOffset>140335</wp:posOffset>
            </wp:positionV>
            <wp:extent cx="695325" cy="685800"/>
            <wp:effectExtent l="0" t="0" r="3175" b="0"/>
            <wp:wrapNone/>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pic:cNvPicPr>
                      <a:picLocks noChangeAspect="1"/>
                    </pic:cNvPicPr>
                  </pic:nvPicPr>
                  <pic:blipFill>
                    <a:blip r:embed="rId7" cstate="print"/>
                    <a:stretch>
                      <a:fillRect/>
                    </a:stretch>
                  </pic:blipFill>
                  <pic:spPr>
                    <a:xfrm>
                      <a:off x="0" y="0"/>
                      <a:ext cx="695325" cy="685533"/>
                    </a:xfrm>
                    <a:prstGeom prst="rect">
                      <a:avLst/>
                    </a:prstGeom>
                  </pic:spPr>
                </pic:pic>
              </a:graphicData>
            </a:graphic>
          </wp:anchor>
        </w:drawing>
      </w:r>
      <w:r>
        <w:rPr>
          <w:rFonts w:ascii="楷体" w:hAnsi="楷体" w:eastAsia="楷体"/>
          <w:b/>
          <w:sz w:val="36"/>
          <w:szCs w:val="36"/>
        </w:rPr>
        <w:t>2023 “</w:t>
      </w:r>
      <w:r>
        <w:rPr>
          <w:rFonts w:hint="eastAsia" w:ascii="楷体" w:hAnsi="楷体" w:eastAsia="楷体"/>
          <w:b/>
          <w:sz w:val="36"/>
          <w:szCs w:val="36"/>
          <w:lang w:val="en-US" w:eastAsia="zh-CN"/>
        </w:rPr>
        <w:t>华亿股份杯</w:t>
      </w:r>
      <w:r>
        <w:rPr>
          <w:rFonts w:ascii="楷体" w:hAnsi="楷体" w:eastAsia="楷体"/>
          <w:b/>
          <w:sz w:val="36"/>
          <w:szCs w:val="36"/>
        </w:rPr>
        <w:t>”</w:t>
      </w:r>
    </w:p>
    <w:p>
      <w:pPr>
        <w:pStyle w:val="4"/>
        <w:spacing w:before="156" w:after="156"/>
        <w:ind w:left="0" w:leftChars="0" w:firstLine="0" w:firstLineChars="0"/>
        <w:jc w:val="center"/>
        <w:outlineLvl w:val="0"/>
        <w:rPr>
          <w:rFonts w:ascii="楷体" w:hAnsi="楷体" w:eastAsia="楷体"/>
          <w:b/>
          <w:sz w:val="36"/>
          <w:szCs w:val="36"/>
        </w:rPr>
      </w:pPr>
      <w:bookmarkStart w:id="0" w:name="_Toc21352"/>
      <w:bookmarkStart w:id="1" w:name="_Toc23377"/>
      <w:bookmarkStart w:id="2" w:name="_Toc3755"/>
      <w:bookmarkStart w:id="3" w:name="_Toc17817"/>
      <w:r>
        <w:rPr>
          <w:rFonts w:hint="eastAsia" w:ascii="楷体" w:hAnsi="楷体" w:eastAsia="楷体"/>
          <w:b/>
          <w:sz w:val="36"/>
          <w:szCs w:val="36"/>
        </w:rPr>
        <w:t>第十</w:t>
      </w:r>
      <w:r>
        <w:rPr>
          <w:rFonts w:hint="eastAsia" w:ascii="楷体" w:hAnsi="楷体" w:eastAsia="楷体"/>
          <w:b/>
          <w:sz w:val="36"/>
          <w:szCs w:val="36"/>
          <w:lang w:val="en-US" w:eastAsia="zh-CN"/>
        </w:rPr>
        <w:t>七</w:t>
      </w:r>
      <w:r>
        <w:rPr>
          <w:rFonts w:hint="eastAsia" w:ascii="楷体" w:hAnsi="楷体" w:eastAsia="楷体"/>
          <w:b/>
          <w:sz w:val="36"/>
          <w:szCs w:val="36"/>
        </w:rPr>
        <w:t>届</w:t>
      </w:r>
      <w:r>
        <w:rPr>
          <w:rFonts w:hint="eastAsia" w:ascii="楷体" w:hAnsi="楷体" w:eastAsia="楷体"/>
          <w:b/>
          <w:sz w:val="36"/>
          <w:szCs w:val="36"/>
          <w:lang w:val="en-US" w:eastAsia="zh-CN"/>
        </w:rPr>
        <w:t>全国</w:t>
      </w:r>
      <w:r>
        <w:rPr>
          <w:rFonts w:hint="eastAsia" w:ascii="楷体" w:hAnsi="楷体" w:eastAsia="楷体"/>
          <w:b/>
          <w:sz w:val="36"/>
          <w:szCs w:val="36"/>
        </w:rPr>
        <w:t>大学生化工设计竞赛</w:t>
      </w:r>
      <w:bookmarkEnd w:id="0"/>
      <w:bookmarkEnd w:id="1"/>
      <w:bookmarkEnd w:id="2"/>
      <w:bookmarkEnd w:id="3"/>
    </w:p>
    <w:p>
      <w:pPr>
        <w:pStyle w:val="4"/>
        <w:spacing w:before="156" w:after="156"/>
        <w:jc w:val="center"/>
        <w:rPr>
          <w:rFonts w:ascii="宋体" w:hAnsi="宋体"/>
          <w:sz w:val="20"/>
        </w:rPr>
      </w:pPr>
    </w:p>
    <w:p>
      <w:pPr>
        <w:pStyle w:val="4"/>
        <w:spacing w:before="156" w:after="156"/>
        <w:jc w:val="center"/>
        <w:outlineLvl w:val="0"/>
        <w:rPr>
          <w:rFonts w:ascii="楷体" w:hAnsi="楷体" w:eastAsia="楷体"/>
          <w:b/>
          <w:sz w:val="48"/>
          <w:szCs w:val="48"/>
        </w:rPr>
      </w:pPr>
      <w:bookmarkStart w:id="4" w:name="_Toc25062"/>
      <w:bookmarkStart w:id="5" w:name="_Toc11633"/>
      <w:r>
        <w:rPr>
          <w:rFonts w:hint="eastAsia" w:ascii="楷体" w:hAnsi="楷体" w:eastAsia="楷体"/>
          <w:b/>
          <w:sz w:val="48"/>
          <w:szCs w:val="48"/>
        </w:rPr>
        <w:t>重庆华峰化工有限公司</w:t>
      </w:r>
      <w:bookmarkEnd w:id="4"/>
      <w:bookmarkEnd w:id="5"/>
    </w:p>
    <w:p>
      <w:pPr>
        <w:pStyle w:val="4"/>
        <w:spacing w:before="156" w:after="156"/>
        <w:jc w:val="center"/>
        <w:outlineLvl w:val="0"/>
        <w:rPr>
          <w:rFonts w:ascii="楷体" w:hAnsi="楷体" w:eastAsia="楷体"/>
          <w:b/>
          <w:sz w:val="48"/>
          <w:szCs w:val="48"/>
        </w:rPr>
      </w:pPr>
      <w:bookmarkStart w:id="6" w:name="_Toc10427"/>
      <w:bookmarkStart w:id="7" w:name="_Toc2331"/>
      <w:r>
        <w:rPr>
          <w:rFonts w:hint="eastAsia" w:ascii="楷体" w:hAnsi="楷体" w:eastAsia="楷体"/>
          <w:b/>
          <w:sz w:val="48"/>
          <w:szCs w:val="48"/>
          <w:lang w:val="en-US" w:eastAsia="zh-CN"/>
        </w:rPr>
        <w:t>10</w:t>
      </w:r>
      <w:r>
        <w:rPr>
          <w:rFonts w:ascii="楷体" w:hAnsi="楷体" w:eastAsia="楷体"/>
          <w:b/>
          <w:sz w:val="48"/>
          <w:szCs w:val="48"/>
        </w:rPr>
        <w:t>.5</w:t>
      </w:r>
      <w:r>
        <w:rPr>
          <w:rFonts w:hint="eastAsia" w:ascii="楷体" w:hAnsi="楷体" w:eastAsia="楷体"/>
          <w:b/>
          <w:sz w:val="48"/>
          <w:szCs w:val="48"/>
        </w:rPr>
        <w:t>万吨/年</w:t>
      </w:r>
      <w:r>
        <w:rPr>
          <w:rFonts w:hint="eastAsia" w:ascii="楷体" w:hAnsi="楷体" w:eastAsia="楷体"/>
          <w:b/>
          <w:sz w:val="48"/>
          <w:szCs w:val="48"/>
          <w:lang w:val="en-US" w:eastAsia="zh-CN"/>
        </w:rPr>
        <w:t>99.99wt%</w:t>
      </w:r>
      <w:r>
        <w:rPr>
          <w:rFonts w:hint="eastAsia" w:ascii="楷体" w:hAnsi="楷体" w:eastAsia="楷体"/>
          <w:b/>
          <w:sz w:val="48"/>
          <w:szCs w:val="48"/>
        </w:rPr>
        <w:t>己二腈生产项目</w:t>
      </w:r>
      <w:bookmarkEnd w:id="6"/>
      <w:bookmarkEnd w:id="7"/>
    </w:p>
    <w:p>
      <w:pPr>
        <w:pStyle w:val="4"/>
        <w:spacing w:before="156" w:after="156"/>
        <w:jc w:val="center"/>
        <w:rPr>
          <w:rFonts w:ascii="楷体" w:hAnsi="楷体" w:eastAsia="楷体"/>
          <w:b/>
          <w:sz w:val="72"/>
          <w:szCs w:val="72"/>
        </w:rPr>
      </w:pPr>
      <w:r>
        <w:rPr>
          <w:rFonts w:ascii="楷体" w:hAnsi="楷体" w:eastAsia="楷体"/>
          <w:b/>
          <w:sz w:val="48"/>
          <w:szCs w:val="48"/>
        </w:rPr>
        <w:drawing>
          <wp:anchor distT="0" distB="0" distL="0" distR="0" simplePos="0" relativeHeight="251660288" behindDoc="0" locked="0" layoutInCell="1" allowOverlap="1">
            <wp:simplePos x="0" y="0"/>
            <wp:positionH relativeFrom="page">
              <wp:align>right</wp:align>
            </wp:positionH>
            <wp:positionV relativeFrom="paragraph">
              <wp:posOffset>610870</wp:posOffset>
            </wp:positionV>
            <wp:extent cx="7559040" cy="4065270"/>
            <wp:effectExtent l="0" t="0" r="3810" b="0"/>
            <wp:wrapNone/>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pic:cNvPicPr>
                      <a:picLocks noChangeAspect="1"/>
                    </pic:cNvPicPr>
                  </pic:nvPicPr>
                  <pic:blipFill>
                    <a:blip r:embed="rId8" cstate="print"/>
                    <a:stretch>
                      <a:fillRect/>
                    </a:stretch>
                  </pic:blipFill>
                  <pic:spPr>
                    <a:xfrm>
                      <a:off x="0" y="0"/>
                      <a:ext cx="7573527" cy="4072664"/>
                    </a:xfrm>
                    <a:prstGeom prst="rect">
                      <a:avLst/>
                    </a:prstGeom>
                  </pic:spPr>
                </pic:pic>
              </a:graphicData>
            </a:graphic>
          </wp:anchor>
        </w:drawing>
      </w:r>
      <w:r>
        <w:rPr>
          <w:rFonts w:hint="eastAsia" w:ascii="楷体" w:hAnsi="楷体" w:eastAsia="楷体"/>
          <w:b/>
          <w:sz w:val="72"/>
          <w:szCs w:val="72"/>
          <w:lang w:val="en-US" w:eastAsia="zh-CN"/>
        </w:rPr>
        <w:t>MSDS一览表</w:t>
      </w:r>
    </w:p>
    <w:p>
      <w:pPr>
        <w:spacing w:before="156" w:after="156"/>
        <w:ind w:left="1759" w:right="1340"/>
        <w:rPr>
          <w:rFonts w:ascii="宋体" w:hAnsi="宋体"/>
          <w:sz w:val="44"/>
        </w:rPr>
      </w:pPr>
    </w:p>
    <w:p>
      <w:pPr>
        <w:spacing w:before="156" w:after="156"/>
        <w:rPr>
          <w:rFonts w:ascii="宋体" w:hAnsi="宋体"/>
        </w:rPr>
      </w:pPr>
    </w:p>
    <w:p>
      <w:pPr>
        <w:widowControl/>
        <w:autoSpaceDE/>
        <w:autoSpaceDN/>
        <w:spacing w:before="156" w:after="156"/>
        <w:rPr>
          <w:rFonts w:ascii="宋体" w:hAnsi="宋体"/>
        </w:rPr>
      </w:pPr>
      <w:r>
        <w:rPr>
          <w:rFonts w:ascii="宋体" w:hAnsi="宋体"/>
        </w:rPr>
        <mc:AlternateContent>
          <mc:Choice Requires="wps">
            <w:drawing>
              <wp:anchor distT="45720" distB="45720" distL="114300" distR="114300" simplePos="0" relativeHeight="251663360" behindDoc="0" locked="0" layoutInCell="1" allowOverlap="1">
                <wp:simplePos x="0" y="0"/>
                <wp:positionH relativeFrom="margin">
                  <wp:posOffset>-864870</wp:posOffset>
                </wp:positionH>
                <wp:positionV relativeFrom="paragraph">
                  <wp:posOffset>3545840</wp:posOffset>
                </wp:positionV>
                <wp:extent cx="7004685" cy="1677670"/>
                <wp:effectExtent l="0" t="0" r="0" b="0"/>
                <wp:wrapSquare wrapText="bothSides"/>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7004685" cy="1677670"/>
                        </a:xfrm>
                        <a:prstGeom prst="rect">
                          <a:avLst/>
                        </a:prstGeom>
                        <a:noFill/>
                        <a:ln w="9525">
                          <a:noFill/>
                          <a:miter lim="800000"/>
                        </a:ln>
                      </wps:spPr>
                      <wps:txbx>
                        <w:txbxContent>
                          <w:p>
                            <w:pPr>
                              <w:spacing w:before="156" w:after="156"/>
                              <w:jc w:val="right"/>
                              <w:rPr>
                                <w:rFonts w:ascii="方正舒体" w:hAnsi="Microsoft JhengHei" w:eastAsia="方正舒体"/>
                                <w:b/>
                                <w:sz w:val="44"/>
                                <w:szCs w:val="30"/>
                              </w:rPr>
                            </w:pPr>
                            <w:r>
                              <w:rPr>
                                <w:rFonts w:hint="eastAsia" w:ascii="方正舒体" w:hAnsi="Microsoft JhengHei" w:eastAsia="方正舒体"/>
                                <w:b/>
                                <w:sz w:val="44"/>
                                <w:szCs w:val="30"/>
                              </w:rPr>
                              <w:t>58同济</w:t>
                            </w:r>
                          </w:p>
                          <w:p>
                            <w:pPr>
                              <w:wordWrap w:val="0"/>
                              <w:spacing w:before="156" w:after="156"/>
                              <w:jc w:val="right"/>
                              <w:rPr>
                                <w:rFonts w:ascii="楷体" w:hAnsi="楷体" w:eastAsia="楷体"/>
                                <w:b/>
                                <w:sz w:val="28"/>
                                <w:szCs w:val="28"/>
                              </w:rPr>
                            </w:pPr>
                            <w:r>
                              <w:rPr>
                                <w:rFonts w:hint="eastAsia" w:ascii="楷体" w:hAnsi="楷体" w:eastAsia="楷体"/>
                                <w:b/>
                                <w:sz w:val="28"/>
                                <w:szCs w:val="28"/>
                              </w:rPr>
                              <w:t>队员：林耿孚 艾英驰 桂亦林 曾信欣 朱馨怡</w:t>
                            </w:r>
                          </w:p>
                          <w:p>
                            <w:pPr>
                              <w:wordWrap w:val="0"/>
                              <w:spacing w:before="156" w:after="156"/>
                              <w:jc w:val="right"/>
                              <w:rPr>
                                <w:rFonts w:ascii="楷体" w:hAnsi="楷体" w:eastAsia="楷体"/>
                                <w:b/>
                                <w:sz w:val="28"/>
                                <w:szCs w:val="28"/>
                              </w:rPr>
                            </w:pPr>
                            <w:r>
                              <w:rPr>
                                <w:rFonts w:hint="eastAsia" w:ascii="楷体" w:hAnsi="楷体" w:eastAsia="楷体"/>
                                <w:b/>
                                <w:sz w:val="28"/>
                                <w:szCs w:val="28"/>
                              </w:rPr>
                              <w:t>指导教师：伍艳辉 李明</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68.1pt;margin-top:279.2pt;height:132.1pt;width:551.55pt;mso-position-horizontal-relative:margin;mso-wrap-distance-bottom:3.6pt;mso-wrap-distance-left:9pt;mso-wrap-distance-right:9pt;mso-wrap-distance-top:3.6pt;z-index:251663360;mso-width-relative:page;mso-height-relative:page;" filled="f" stroked="f" coordsize="21600,21600" o:gfxdata="UEsDBAoAAAAAAIdO4kAAAAAAAAAAAAAAAAAEAAAAZHJzL1BLAwQUAAAACACHTuJAK23jb9kAAAAM&#10;AQAADwAAAGRycy9kb3ducmV2LnhtbE2PwU7DMBBE70j8g7VI3Fo7obGSNE4PIK4gWkDi5sbbJGq8&#10;jmK3CX+POcFxNU8zb6vdYgd2xcn3jhQkawEMqXGmp1bB++F5lQPzQZPRgyNU8I0edvXtTaVL42Z6&#10;w+s+tCyWkC+1gi6EseTcNx1a7dduRIrZyU1Wh3hOLTeTnmO5HXgqhORW9xQXOj3iY4fNeX+xCj5e&#10;Tl+fG/HaPtlsnN0iONmCK3V/l4gtsIBL+IPhVz+qQx2dju5CxrNBwSp5kGlkFWRZvgEWkULKAthR&#10;QZ6mEnhd8f9P1D9QSwMEFAAAAAgAh07iQDk+Dy0nAgAALAQAAA4AAABkcnMvZTJvRG9jLnhtbK1T&#10;S27bMBDdF+gdCO5rSYZtJYLlII2RokD6AdIegKYoi6jIYUnaknuA9gZZddN9z+VzdEgprpFusqgW&#10;AsmZeZz35nF51auW7IV1EnRJs0lKidAcKqm3Jf386fbVBSXOM12xFrQo6UE4erV6+WLZmUJMoYG2&#10;EpYgiHZFZ0raeG+KJHG8EYq5CRihMViDVczj1m6TyrIO0VWbTNN0kXRgK2OBC+fwdD0E6YhonwMI&#10;dS25WAPfKaH9gGpFyzxSco00jq5it3UtuP9Q10540pYUmfr4x0twvQn/ZLVkxdYy00g+tsCe08IT&#10;TopJjZeeoNbMM7Kz8h8oJbkFB7WfcFDJQCQqgiyy9Ik29w0zInJBqZ05ie7+Hyx/v/9oiaxKOs1y&#10;SjRTOPLjw4/jz9/HX9/JNAjUGVdg3r3BTN+/hh5tE8k6cwf8iyMabhqmt+LaWugawSpsMAuVyVnp&#10;gOMCyKZ7BxXew3YeIlBfWxXUQz0IouNwDqfhiN4Tjod5ms4WF3NKOMayRZ4v8ji+hBWP5cY6/0aA&#10;ImFRUovTj/Bsf+d8aIcVjynhNg23sm2jA1pNupJezqfzWHAWUdKj3VupSnqRhi/yYkWrR3qB0cDN&#10;95t+lGsD1QGJWhgMh88NFw3Yb5R0aLaSuq87ZgUl7VuNYl1ms1lwZ9zM5vkUN/Y8sjmPMM0RqqSe&#10;kmF546OjB07XKGotI92g/tDJ2CuaKKowGj649Hwfs/4+8t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K23jb9kAAAAMAQAADwAAAAAAAAABACAAAAAiAAAAZHJzL2Rvd25yZXYueG1sUEsBAhQAFAAA&#10;AAgAh07iQDk+Dy0nAgAALAQAAA4AAAAAAAAAAQAgAAAAKAEAAGRycy9lMm9Eb2MueG1sUEsFBgAA&#10;AAAGAAYAWQEAAMEFAAAAAA==&#10;">
                <v:fill on="f" focussize="0,0"/>
                <v:stroke on="f" miterlimit="8" joinstyle="miter"/>
                <v:imagedata o:title=""/>
                <o:lock v:ext="edit" aspectratio="f"/>
                <v:textbox>
                  <w:txbxContent>
                    <w:p>
                      <w:pPr>
                        <w:spacing w:before="156" w:after="156"/>
                        <w:jc w:val="right"/>
                        <w:rPr>
                          <w:rFonts w:ascii="方正舒体" w:hAnsi="Microsoft JhengHei" w:eastAsia="方正舒体"/>
                          <w:b/>
                          <w:sz w:val="44"/>
                          <w:szCs w:val="30"/>
                        </w:rPr>
                      </w:pPr>
                      <w:r>
                        <w:rPr>
                          <w:rFonts w:hint="eastAsia" w:ascii="方正舒体" w:hAnsi="Microsoft JhengHei" w:eastAsia="方正舒体"/>
                          <w:b/>
                          <w:sz w:val="44"/>
                          <w:szCs w:val="30"/>
                        </w:rPr>
                        <w:t>58同济</w:t>
                      </w:r>
                    </w:p>
                    <w:p>
                      <w:pPr>
                        <w:wordWrap w:val="0"/>
                        <w:spacing w:before="156" w:after="156"/>
                        <w:jc w:val="right"/>
                        <w:rPr>
                          <w:rFonts w:ascii="楷体" w:hAnsi="楷体" w:eastAsia="楷体"/>
                          <w:b/>
                          <w:sz w:val="28"/>
                          <w:szCs w:val="28"/>
                        </w:rPr>
                      </w:pPr>
                      <w:r>
                        <w:rPr>
                          <w:rFonts w:hint="eastAsia" w:ascii="楷体" w:hAnsi="楷体" w:eastAsia="楷体"/>
                          <w:b/>
                          <w:sz w:val="28"/>
                          <w:szCs w:val="28"/>
                        </w:rPr>
                        <w:t>队员：林耿孚 艾英驰 桂亦林 曾信欣 朱馨怡</w:t>
                      </w:r>
                    </w:p>
                    <w:p>
                      <w:pPr>
                        <w:wordWrap w:val="0"/>
                        <w:spacing w:before="156" w:after="156"/>
                        <w:jc w:val="right"/>
                        <w:rPr>
                          <w:rFonts w:ascii="楷体" w:hAnsi="楷体" w:eastAsia="楷体"/>
                          <w:b/>
                          <w:sz w:val="28"/>
                          <w:szCs w:val="28"/>
                        </w:rPr>
                      </w:pPr>
                      <w:r>
                        <w:rPr>
                          <w:rFonts w:hint="eastAsia" w:ascii="楷体" w:hAnsi="楷体" w:eastAsia="楷体"/>
                          <w:b/>
                          <w:sz w:val="28"/>
                          <w:szCs w:val="28"/>
                        </w:rPr>
                        <w:t>指导教师：伍艳辉 李明</w:t>
                      </w:r>
                    </w:p>
                  </w:txbxContent>
                </v:textbox>
                <w10:wrap type="square"/>
              </v:shape>
            </w:pict>
          </mc:Fallback>
        </mc:AlternateContent>
      </w:r>
      <w:r>
        <w:rPr>
          <w:rFonts w:ascii="宋体" w:hAnsi="宋体"/>
        </w:rPr>
        <mc:AlternateContent>
          <mc:Choice Requires="wps">
            <w:drawing>
              <wp:anchor distT="0" distB="0" distL="114300" distR="114300" simplePos="0" relativeHeight="251659264" behindDoc="0" locked="0" layoutInCell="1" allowOverlap="1">
                <wp:simplePos x="0" y="0"/>
                <wp:positionH relativeFrom="column">
                  <wp:posOffset>5009515</wp:posOffset>
                </wp:positionH>
                <wp:positionV relativeFrom="paragraph">
                  <wp:posOffset>3071495</wp:posOffset>
                </wp:positionV>
                <wp:extent cx="739775" cy="1163320"/>
                <wp:effectExtent l="0" t="0" r="3175" b="0"/>
                <wp:wrapNone/>
                <wp:docPr id="1081648272" name="AutoShape 4"/>
                <wp:cNvGraphicFramePr/>
                <a:graphic xmlns:a="http://schemas.openxmlformats.org/drawingml/2006/main">
                  <a:graphicData uri="http://schemas.microsoft.com/office/word/2010/wordprocessingShape">
                    <wps:wsp>
                      <wps:cNvSpPr/>
                      <wps:spPr bwMode="auto">
                        <a:xfrm>
                          <a:off x="0" y="0"/>
                          <a:ext cx="739775" cy="1163320"/>
                        </a:xfrm>
                        <a:custGeom>
                          <a:avLst/>
                          <a:gdLst>
                            <a:gd name="T0" fmla="+- 0 9747 9691"/>
                            <a:gd name="T1" fmla="*/ T0 w 1165"/>
                            <a:gd name="T2" fmla="+- 0 13121 12372"/>
                            <a:gd name="T3" fmla="*/ 13121 h 1832"/>
                            <a:gd name="T4" fmla="+- 0 9706 9691"/>
                            <a:gd name="T5" fmla="*/ T4 w 1165"/>
                            <a:gd name="T6" fmla="+- 0 13134 12372"/>
                            <a:gd name="T7" fmla="*/ 13134 h 1832"/>
                            <a:gd name="T8" fmla="+- 0 9717 9691"/>
                            <a:gd name="T9" fmla="*/ T8 w 1165"/>
                            <a:gd name="T10" fmla="+- 0 13087 12372"/>
                            <a:gd name="T11" fmla="*/ 13087 h 1832"/>
                            <a:gd name="T12" fmla="+- 0 9745 9691"/>
                            <a:gd name="T13" fmla="*/ T12 w 1165"/>
                            <a:gd name="T14" fmla="+- 0 13083 12372"/>
                            <a:gd name="T15" fmla="*/ 13083 h 1832"/>
                            <a:gd name="T16" fmla="+- 0 9694 9691"/>
                            <a:gd name="T17" fmla="*/ T16 w 1165"/>
                            <a:gd name="T18" fmla="+- 0 13134 12372"/>
                            <a:gd name="T19" fmla="*/ 13134 h 1832"/>
                            <a:gd name="T20" fmla="+- 0 9749 9691"/>
                            <a:gd name="T21" fmla="*/ T20 w 1165"/>
                            <a:gd name="T22" fmla="+- 0 13139 12372"/>
                            <a:gd name="T23" fmla="*/ 13139 h 1832"/>
                            <a:gd name="T24" fmla="+- 0 9777 9691"/>
                            <a:gd name="T25" fmla="*/ T24 w 1165"/>
                            <a:gd name="T26" fmla="+- 0 13109 12372"/>
                            <a:gd name="T27" fmla="*/ 13109 h 1832"/>
                            <a:gd name="T28" fmla="+- 0 9812 9691"/>
                            <a:gd name="T29" fmla="*/ T28 w 1165"/>
                            <a:gd name="T30" fmla="+- 0 13149 12372"/>
                            <a:gd name="T31" fmla="*/ 13149 h 1832"/>
                            <a:gd name="T32" fmla="+- 0 9719 9691"/>
                            <a:gd name="T33" fmla="*/ T32 w 1165"/>
                            <a:gd name="T34" fmla="+- 0 13060 12372"/>
                            <a:gd name="T35" fmla="*/ 13060 h 1832"/>
                            <a:gd name="T36" fmla="+- 0 9995 9691"/>
                            <a:gd name="T37" fmla="*/ T36 w 1165"/>
                            <a:gd name="T38" fmla="+- 0 12383 12372"/>
                            <a:gd name="T39" fmla="*/ 12383 h 1832"/>
                            <a:gd name="T40" fmla="+- 0 9977 9691"/>
                            <a:gd name="T41" fmla="*/ T40 w 1165"/>
                            <a:gd name="T42" fmla="+- 0 12435 12372"/>
                            <a:gd name="T43" fmla="*/ 12435 h 1832"/>
                            <a:gd name="T44" fmla="+- 0 9948 9691"/>
                            <a:gd name="T45" fmla="*/ T44 w 1165"/>
                            <a:gd name="T46" fmla="+- 0 12392 12372"/>
                            <a:gd name="T47" fmla="*/ 12392 h 1832"/>
                            <a:gd name="T48" fmla="+- 0 9992 9691"/>
                            <a:gd name="T49" fmla="*/ T48 w 1165"/>
                            <a:gd name="T50" fmla="+- 0 12399 12372"/>
                            <a:gd name="T51" fmla="*/ 12399 h 1832"/>
                            <a:gd name="T52" fmla="+- 0 9938 9691"/>
                            <a:gd name="T53" fmla="*/ T52 w 1165"/>
                            <a:gd name="T54" fmla="+- 0 12391 12372"/>
                            <a:gd name="T55" fmla="*/ 12391 h 1832"/>
                            <a:gd name="T56" fmla="+- 0 9979 9691"/>
                            <a:gd name="T57" fmla="*/ T56 w 1165"/>
                            <a:gd name="T58" fmla="+- 0 12443 12372"/>
                            <a:gd name="T59" fmla="*/ 12443 h 1832"/>
                            <a:gd name="T60" fmla="+- 0 10066 9691"/>
                            <a:gd name="T61" fmla="*/ T60 w 1165"/>
                            <a:gd name="T62" fmla="+- 0 12374 12372"/>
                            <a:gd name="T63" fmla="*/ 12374 h 1832"/>
                            <a:gd name="T64" fmla="+- 0 10023 9691"/>
                            <a:gd name="T65" fmla="*/ T64 w 1165"/>
                            <a:gd name="T66" fmla="+- 0 12441 12372"/>
                            <a:gd name="T67" fmla="*/ 12441 h 1832"/>
                            <a:gd name="T68" fmla="+- 0 10249 9691"/>
                            <a:gd name="T69" fmla="*/ T68 w 1165"/>
                            <a:gd name="T70" fmla="+- 0 13229 12372"/>
                            <a:gd name="T71" fmla="*/ 13229 h 1832"/>
                            <a:gd name="T72" fmla="+- 0 10058 9691"/>
                            <a:gd name="T73" fmla="*/ T72 w 1165"/>
                            <a:gd name="T74" fmla="+- 0 13350 12372"/>
                            <a:gd name="T75" fmla="*/ 13350 h 1832"/>
                            <a:gd name="T76" fmla="+- 0 10283 9691"/>
                            <a:gd name="T77" fmla="*/ T76 w 1165"/>
                            <a:gd name="T78" fmla="+- 0 12885 12372"/>
                            <a:gd name="T79" fmla="*/ 12885 h 1832"/>
                            <a:gd name="T80" fmla="+- 0 10308 9691"/>
                            <a:gd name="T81" fmla="*/ T80 w 1165"/>
                            <a:gd name="T82" fmla="+- 0 13059 12372"/>
                            <a:gd name="T83" fmla="*/ 13059 h 1832"/>
                            <a:gd name="T84" fmla="+- 0 10310 9691"/>
                            <a:gd name="T85" fmla="*/ T84 w 1165"/>
                            <a:gd name="T86" fmla="+- 0 12828 12372"/>
                            <a:gd name="T87" fmla="*/ 12828 h 1832"/>
                            <a:gd name="T88" fmla="+- 0 10279 9691"/>
                            <a:gd name="T89" fmla="*/ T88 w 1165"/>
                            <a:gd name="T90" fmla="+- 0 12811 12372"/>
                            <a:gd name="T91" fmla="*/ 12811 h 1832"/>
                            <a:gd name="T92" fmla="+- 0 10309 9691"/>
                            <a:gd name="T93" fmla="*/ T92 w 1165"/>
                            <a:gd name="T94" fmla="+- 0 12808 12372"/>
                            <a:gd name="T95" fmla="*/ 12808 h 1832"/>
                            <a:gd name="T96" fmla="+- 0 10317 9691"/>
                            <a:gd name="T97" fmla="*/ T96 w 1165"/>
                            <a:gd name="T98" fmla="+- 0 12803 12372"/>
                            <a:gd name="T99" fmla="*/ 12803 h 1832"/>
                            <a:gd name="T100" fmla="+- 0 10273 9691"/>
                            <a:gd name="T101" fmla="*/ T100 w 1165"/>
                            <a:gd name="T102" fmla="+- 0 12805 12372"/>
                            <a:gd name="T103" fmla="*/ 12805 h 1832"/>
                            <a:gd name="T104" fmla="+- 0 10290 9691"/>
                            <a:gd name="T105" fmla="*/ T104 w 1165"/>
                            <a:gd name="T106" fmla="+- 0 12833 12372"/>
                            <a:gd name="T107" fmla="*/ 12833 h 1832"/>
                            <a:gd name="T108" fmla="+- 0 10313 9691"/>
                            <a:gd name="T109" fmla="*/ T108 w 1165"/>
                            <a:gd name="T110" fmla="+- 0 12852 12372"/>
                            <a:gd name="T111" fmla="*/ 12852 h 1832"/>
                            <a:gd name="T112" fmla="+- 0 10280 9691"/>
                            <a:gd name="T113" fmla="*/ T112 w 1165"/>
                            <a:gd name="T114" fmla="+- 0 12852 12372"/>
                            <a:gd name="T115" fmla="*/ 12852 h 1832"/>
                            <a:gd name="T116" fmla="+- 0 10276 9691"/>
                            <a:gd name="T117" fmla="*/ T116 w 1165"/>
                            <a:gd name="T118" fmla="+- 0 12860 12372"/>
                            <a:gd name="T119" fmla="*/ 12860 h 1832"/>
                            <a:gd name="T120" fmla="+- 0 10320 9691"/>
                            <a:gd name="T121" fmla="*/ T120 w 1165"/>
                            <a:gd name="T122" fmla="+- 0 12858 12372"/>
                            <a:gd name="T123" fmla="*/ 12858 h 1832"/>
                            <a:gd name="T124" fmla="+- 0 10319 9691"/>
                            <a:gd name="T125" fmla="*/ T124 w 1165"/>
                            <a:gd name="T126" fmla="+- 0 13104 12372"/>
                            <a:gd name="T127" fmla="*/ 13104 h 1832"/>
                            <a:gd name="T128" fmla="+- 0 10282 9691"/>
                            <a:gd name="T129" fmla="*/ T128 w 1165"/>
                            <a:gd name="T130" fmla="+- 0 13138 12372"/>
                            <a:gd name="T131" fmla="*/ 13138 h 1832"/>
                            <a:gd name="T132" fmla="+- 0 10283 9691"/>
                            <a:gd name="T133" fmla="*/ T132 w 1165"/>
                            <a:gd name="T134" fmla="+- 0 13089 12372"/>
                            <a:gd name="T135" fmla="*/ 13089 h 1832"/>
                            <a:gd name="T136" fmla="+- 0 10319 9691"/>
                            <a:gd name="T137" fmla="*/ T136 w 1165"/>
                            <a:gd name="T138" fmla="+- 0 13086 12372"/>
                            <a:gd name="T139" fmla="*/ 13086 h 1832"/>
                            <a:gd name="T140" fmla="+- 0 10265 9691"/>
                            <a:gd name="T141" fmla="*/ T140 w 1165"/>
                            <a:gd name="T142" fmla="+- 0 13097 12372"/>
                            <a:gd name="T143" fmla="*/ 13097 h 1832"/>
                            <a:gd name="T144" fmla="+- 0 10306 9691"/>
                            <a:gd name="T145" fmla="*/ T144 w 1165"/>
                            <a:gd name="T146" fmla="+- 0 13149 12372"/>
                            <a:gd name="T147" fmla="*/ 13149 h 1832"/>
                            <a:gd name="T148" fmla="+- 0 10331 9691"/>
                            <a:gd name="T149" fmla="*/ T148 w 1165"/>
                            <a:gd name="T150" fmla="+- 0 14157 12372"/>
                            <a:gd name="T151" fmla="*/ 14157 h 1832"/>
                            <a:gd name="T152" fmla="+- 0 10320 9691"/>
                            <a:gd name="T153" fmla="*/ T152 w 1165"/>
                            <a:gd name="T154" fmla="+- 0 14181 12372"/>
                            <a:gd name="T155" fmla="*/ 14181 h 1832"/>
                            <a:gd name="T156" fmla="+- 0 10277 9691"/>
                            <a:gd name="T157" fmla="*/ T156 w 1165"/>
                            <a:gd name="T158" fmla="+- 0 14182 12372"/>
                            <a:gd name="T159" fmla="*/ 14182 h 1832"/>
                            <a:gd name="T160" fmla="+- 0 10312 9691"/>
                            <a:gd name="T161" fmla="*/ T160 w 1165"/>
                            <a:gd name="T162" fmla="+- 0 14143 12372"/>
                            <a:gd name="T163" fmla="*/ 14143 h 1832"/>
                            <a:gd name="T164" fmla="+- 0 10286 9691"/>
                            <a:gd name="T165" fmla="*/ T164 w 1165"/>
                            <a:gd name="T166" fmla="+- 0 14132 12372"/>
                            <a:gd name="T167" fmla="*/ 14132 h 1832"/>
                            <a:gd name="T168" fmla="+- 0 10279 9691"/>
                            <a:gd name="T169" fmla="*/ T168 w 1165"/>
                            <a:gd name="T170" fmla="+- 0 14200 12372"/>
                            <a:gd name="T171" fmla="*/ 14200 h 1832"/>
                            <a:gd name="T172" fmla="+- 0 10331 9691"/>
                            <a:gd name="T173" fmla="*/ T172 w 1165"/>
                            <a:gd name="T174" fmla="+- 0 14177 12372"/>
                            <a:gd name="T175" fmla="*/ 14177 h 1832"/>
                            <a:gd name="T176" fmla="+- 0 10322 9691"/>
                            <a:gd name="T177" fmla="*/ T176 w 1165"/>
                            <a:gd name="T178" fmla="+- 0 13197 12372"/>
                            <a:gd name="T179" fmla="*/ 13197 h 1832"/>
                            <a:gd name="T180" fmla="+- 0 10284 9691"/>
                            <a:gd name="T181" fmla="*/ T180 w 1165"/>
                            <a:gd name="T182" fmla="+- 0 13231 12372"/>
                            <a:gd name="T183" fmla="*/ 13231 h 1832"/>
                            <a:gd name="T184" fmla="+- 0 10286 9691"/>
                            <a:gd name="T185" fmla="*/ T184 w 1165"/>
                            <a:gd name="T186" fmla="+- 0 13181 12372"/>
                            <a:gd name="T187" fmla="*/ 13181 h 1832"/>
                            <a:gd name="T188" fmla="+- 0 10322 9691"/>
                            <a:gd name="T189" fmla="*/ T188 w 1165"/>
                            <a:gd name="T190" fmla="+- 0 13179 12372"/>
                            <a:gd name="T191" fmla="*/ 13179 h 1832"/>
                            <a:gd name="T192" fmla="+- 0 10265 9691"/>
                            <a:gd name="T193" fmla="*/ T192 w 1165"/>
                            <a:gd name="T194" fmla="+- 0 13217 12372"/>
                            <a:gd name="T195" fmla="*/ 13217 h 1832"/>
                            <a:gd name="T196" fmla="+- 0 10321 9691"/>
                            <a:gd name="T197" fmla="*/ T196 w 1165"/>
                            <a:gd name="T198" fmla="+- 0 13234 12372"/>
                            <a:gd name="T199" fmla="*/ 13234 h 1832"/>
                            <a:gd name="T200" fmla="+- 0 10387 9691"/>
                            <a:gd name="T201" fmla="*/ T200 w 1165"/>
                            <a:gd name="T202" fmla="+- 0 14162 12372"/>
                            <a:gd name="T203" fmla="*/ 14162 h 1832"/>
                            <a:gd name="T204" fmla="+- 0 10387 9691"/>
                            <a:gd name="T205" fmla="*/ T204 w 1165"/>
                            <a:gd name="T206" fmla="+- 0 14170 12372"/>
                            <a:gd name="T207" fmla="*/ 14170 h 1832"/>
                            <a:gd name="T208" fmla="+- 0 10342 9691"/>
                            <a:gd name="T209" fmla="*/ T208 w 1165"/>
                            <a:gd name="T210" fmla="+- 0 12808 12372"/>
                            <a:gd name="T211" fmla="*/ 12808 h 1832"/>
                            <a:gd name="T212" fmla="+- 0 10293 9691"/>
                            <a:gd name="T213" fmla="*/ T212 w 1165"/>
                            <a:gd name="T214" fmla="+- 0 13887 12372"/>
                            <a:gd name="T215" fmla="*/ 13887 h 1832"/>
                            <a:gd name="T216" fmla="+- 0 10544 9691"/>
                            <a:gd name="T217" fmla="*/ T216 w 1165"/>
                            <a:gd name="T218" fmla="+- 0 13342 12372"/>
                            <a:gd name="T219" fmla="*/ 13342 h 1832"/>
                            <a:gd name="T220" fmla="+- 0 10791 9691"/>
                            <a:gd name="T221" fmla="*/ T220 w 1165"/>
                            <a:gd name="T222" fmla="+- 0 13209 12372"/>
                            <a:gd name="T223" fmla="*/ 13209 h 1832"/>
                            <a:gd name="T224" fmla="+- 0 10608 9691"/>
                            <a:gd name="T225" fmla="*/ T224 w 1165"/>
                            <a:gd name="T226" fmla="+- 0 12687 12372"/>
                            <a:gd name="T227" fmla="*/ 12687 h 18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1165" h="1832">
                              <a:moveTo>
                                <a:pt x="66" y="732"/>
                              </a:moveTo>
                              <a:lnTo>
                                <a:pt x="63" y="725"/>
                              </a:lnTo>
                              <a:lnTo>
                                <a:pt x="59" y="719"/>
                              </a:lnTo>
                              <a:lnTo>
                                <a:pt x="57" y="715"/>
                              </a:lnTo>
                              <a:lnTo>
                                <a:pt x="56" y="715"/>
                              </a:lnTo>
                              <a:lnTo>
                                <a:pt x="56" y="734"/>
                              </a:lnTo>
                              <a:lnTo>
                                <a:pt x="56" y="749"/>
                              </a:lnTo>
                              <a:lnTo>
                                <a:pt x="55" y="756"/>
                              </a:lnTo>
                              <a:lnTo>
                                <a:pt x="51" y="762"/>
                              </a:lnTo>
                              <a:lnTo>
                                <a:pt x="47" y="767"/>
                              </a:lnTo>
                              <a:lnTo>
                                <a:pt x="41" y="770"/>
                              </a:lnTo>
                              <a:lnTo>
                                <a:pt x="25" y="770"/>
                              </a:lnTo>
                              <a:lnTo>
                                <a:pt x="19" y="768"/>
                              </a:lnTo>
                              <a:lnTo>
                                <a:pt x="15" y="762"/>
                              </a:lnTo>
                              <a:lnTo>
                                <a:pt x="11" y="758"/>
                              </a:lnTo>
                              <a:lnTo>
                                <a:pt x="10" y="752"/>
                              </a:lnTo>
                              <a:lnTo>
                                <a:pt x="10" y="734"/>
                              </a:lnTo>
                              <a:lnTo>
                                <a:pt x="12" y="727"/>
                              </a:lnTo>
                              <a:lnTo>
                                <a:pt x="16" y="723"/>
                              </a:lnTo>
                              <a:lnTo>
                                <a:pt x="20" y="718"/>
                              </a:lnTo>
                              <a:lnTo>
                                <a:pt x="26" y="715"/>
                              </a:lnTo>
                              <a:lnTo>
                                <a:pt x="40" y="715"/>
                              </a:lnTo>
                              <a:lnTo>
                                <a:pt x="46" y="718"/>
                              </a:lnTo>
                              <a:lnTo>
                                <a:pt x="50" y="723"/>
                              </a:lnTo>
                              <a:lnTo>
                                <a:pt x="54" y="728"/>
                              </a:lnTo>
                              <a:lnTo>
                                <a:pt x="56" y="734"/>
                              </a:lnTo>
                              <a:lnTo>
                                <a:pt x="56" y="715"/>
                              </a:lnTo>
                              <a:lnTo>
                                <a:pt x="54" y="711"/>
                              </a:lnTo>
                              <a:lnTo>
                                <a:pt x="44" y="707"/>
                              </a:lnTo>
                              <a:lnTo>
                                <a:pt x="21" y="707"/>
                              </a:lnTo>
                              <a:lnTo>
                                <a:pt x="12" y="712"/>
                              </a:lnTo>
                              <a:lnTo>
                                <a:pt x="3" y="726"/>
                              </a:lnTo>
                              <a:lnTo>
                                <a:pt x="0" y="734"/>
                              </a:lnTo>
                              <a:lnTo>
                                <a:pt x="0" y="753"/>
                              </a:lnTo>
                              <a:lnTo>
                                <a:pt x="3" y="762"/>
                              </a:lnTo>
                              <a:lnTo>
                                <a:pt x="8" y="768"/>
                              </a:lnTo>
                              <a:lnTo>
                                <a:pt x="14" y="775"/>
                              </a:lnTo>
                              <a:lnTo>
                                <a:pt x="22" y="779"/>
                              </a:lnTo>
                              <a:lnTo>
                                <a:pt x="44" y="779"/>
                              </a:lnTo>
                              <a:lnTo>
                                <a:pt x="52" y="775"/>
                              </a:lnTo>
                              <a:lnTo>
                                <a:pt x="55" y="770"/>
                              </a:lnTo>
                              <a:lnTo>
                                <a:pt x="58" y="767"/>
                              </a:lnTo>
                              <a:lnTo>
                                <a:pt x="63" y="760"/>
                              </a:lnTo>
                              <a:lnTo>
                                <a:pt x="66" y="752"/>
                              </a:lnTo>
                              <a:lnTo>
                                <a:pt x="66" y="732"/>
                              </a:lnTo>
                              <a:close/>
                              <a:moveTo>
                                <a:pt x="131" y="709"/>
                              </a:moveTo>
                              <a:lnTo>
                                <a:pt x="121" y="709"/>
                              </a:lnTo>
                              <a:lnTo>
                                <a:pt x="121" y="737"/>
                              </a:lnTo>
                              <a:lnTo>
                                <a:pt x="86" y="737"/>
                              </a:lnTo>
                              <a:lnTo>
                                <a:pt x="86" y="709"/>
                              </a:lnTo>
                              <a:lnTo>
                                <a:pt x="77" y="709"/>
                              </a:lnTo>
                              <a:lnTo>
                                <a:pt x="77" y="777"/>
                              </a:lnTo>
                              <a:lnTo>
                                <a:pt x="86" y="777"/>
                              </a:lnTo>
                              <a:lnTo>
                                <a:pt x="86" y="745"/>
                              </a:lnTo>
                              <a:lnTo>
                                <a:pt x="121" y="745"/>
                              </a:lnTo>
                              <a:lnTo>
                                <a:pt x="121" y="777"/>
                              </a:lnTo>
                              <a:lnTo>
                                <a:pt x="131" y="777"/>
                              </a:lnTo>
                              <a:lnTo>
                                <a:pt x="131" y="709"/>
                              </a:lnTo>
                              <a:close/>
                              <a:moveTo>
                                <a:pt x="283" y="90"/>
                              </a:moveTo>
                              <a:lnTo>
                                <a:pt x="274" y="90"/>
                              </a:lnTo>
                              <a:lnTo>
                                <a:pt x="274" y="315"/>
                              </a:lnTo>
                              <a:lnTo>
                                <a:pt x="28" y="456"/>
                              </a:lnTo>
                              <a:lnTo>
                                <a:pt x="28" y="688"/>
                              </a:lnTo>
                              <a:lnTo>
                                <a:pt x="38" y="688"/>
                              </a:lnTo>
                              <a:lnTo>
                                <a:pt x="38" y="462"/>
                              </a:lnTo>
                              <a:lnTo>
                                <a:pt x="283" y="320"/>
                              </a:lnTo>
                              <a:lnTo>
                                <a:pt x="283" y="90"/>
                              </a:lnTo>
                              <a:close/>
                              <a:moveTo>
                                <a:pt x="311" y="25"/>
                              </a:moveTo>
                              <a:lnTo>
                                <a:pt x="309" y="18"/>
                              </a:lnTo>
                              <a:lnTo>
                                <a:pt x="304" y="11"/>
                              </a:lnTo>
                              <a:lnTo>
                                <a:pt x="301" y="8"/>
                              </a:lnTo>
                              <a:lnTo>
                                <a:pt x="301" y="7"/>
                              </a:lnTo>
                              <a:lnTo>
                                <a:pt x="301" y="27"/>
                              </a:lnTo>
                              <a:lnTo>
                                <a:pt x="301" y="42"/>
                              </a:lnTo>
                              <a:lnTo>
                                <a:pt x="300" y="49"/>
                              </a:lnTo>
                              <a:lnTo>
                                <a:pt x="293" y="60"/>
                              </a:lnTo>
                              <a:lnTo>
                                <a:pt x="286" y="63"/>
                              </a:lnTo>
                              <a:lnTo>
                                <a:pt x="270" y="63"/>
                              </a:lnTo>
                              <a:lnTo>
                                <a:pt x="264" y="61"/>
                              </a:lnTo>
                              <a:lnTo>
                                <a:pt x="260" y="55"/>
                              </a:lnTo>
                              <a:lnTo>
                                <a:pt x="257" y="50"/>
                              </a:lnTo>
                              <a:lnTo>
                                <a:pt x="254" y="44"/>
                              </a:lnTo>
                              <a:lnTo>
                                <a:pt x="254" y="27"/>
                              </a:lnTo>
                              <a:lnTo>
                                <a:pt x="257" y="20"/>
                              </a:lnTo>
                              <a:lnTo>
                                <a:pt x="266" y="11"/>
                              </a:lnTo>
                              <a:lnTo>
                                <a:pt x="271" y="8"/>
                              </a:lnTo>
                              <a:lnTo>
                                <a:pt x="286" y="8"/>
                              </a:lnTo>
                              <a:lnTo>
                                <a:pt x="291" y="11"/>
                              </a:lnTo>
                              <a:lnTo>
                                <a:pt x="295" y="16"/>
                              </a:lnTo>
                              <a:lnTo>
                                <a:pt x="300" y="20"/>
                              </a:lnTo>
                              <a:lnTo>
                                <a:pt x="301" y="27"/>
                              </a:lnTo>
                              <a:lnTo>
                                <a:pt x="301" y="7"/>
                              </a:lnTo>
                              <a:lnTo>
                                <a:pt x="298" y="3"/>
                              </a:lnTo>
                              <a:lnTo>
                                <a:pt x="290" y="0"/>
                              </a:lnTo>
                              <a:lnTo>
                                <a:pt x="266" y="0"/>
                              </a:lnTo>
                              <a:lnTo>
                                <a:pt x="258" y="4"/>
                              </a:lnTo>
                              <a:lnTo>
                                <a:pt x="252" y="13"/>
                              </a:lnTo>
                              <a:lnTo>
                                <a:pt x="247" y="19"/>
                              </a:lnTo>
                              <a:lnTo>
                                <a:pt x="245" y="27"/>
                              </a:lnTo>
                              <a:lnTo>
                                <a:pt x="245" y="46"/>
                              </a:lnTo>
                              <a:lnTo>
                                <a:pt x="247" y="54"/>
                              </a:lnTo>
                              <a:lnTo>
                                <a:pt x="253" y="61"/>
                              </a:lnTo>
                              <a:lnTo>
                                <a:pt x="259" y="68"/>
                              </a:lnTo>
                              <a:lnTo>
                                <a:pt x="267" y="71"/>
                              </a:lnTo>
                              <a:lnTo>
                                <a:pt x="288" y="71"/>
                              </a:lnTo>
                              <a:lnTo>
                                <a:pt x="297" y="67"/>
                              </a:lnTo>
                              <a:lnTo>
                                <a:pt x="300" y="63"/>
                              </a:lnTo>
                              <a:lnTo>
                                <a:pt x="303" y="59"/>
                              </a:lnTo>
                              <a:lnTo>
                                <a:pt x="308" y="53"/>
                              </a:lnTo>
                              <a:lnTo>
                                <a:pt x="311" y="44"/>
                              </a:lnTo>
                              <a:lnTo>
                                <a:pt x="311" y="25"/>
                              </a:lnTo>
                              <a:close/>
                              <a:moveTo>
                                <a:pt x="375" y="2"/>
                              </a:moveTo>
                              <a:lnTo>
                                <a:pt x="366" y="2"/>
                              </a:lnTo>
                              <a:lnTo>
                                <a:pt x="366" y="30"/>
                              </a:lnTo>
                              <a:lnTo>
                                <a:pt x="332" y="30"/>
                              </a:lnTo>
                              <a:lnTo>
                                <a:pt x="332" y="2"/>
                              </a:lnTo>
                              <a:lnTo>
                                <a:pt x="322" y="2"/>
                              </a:lnTo>
                              <a:lnTo>
                                <a:pt x="322" y="69"/>
                              </a:lnTo>
                              <a:lnTo>
                                <a:pt x="332" y="69"/>
                              </a:lnTo>
                              <a:lnTo>
                                <a:pt x="332" y="37"/>
                              </a:lnTo>
                              <a:lnTo>
                                <a:pt x="366" y="37"/>
                              </a:lnTo>
                              <a:lnTo>
                                <a:pt x="366" y="69"/>
                              </a:lnTo>
                              <a:lnTo>
                                <a:pt x="375" y="69"/>
                              </a:lnTo>
                              <a:lnTo>
                                <a:pt x="375" y="2"/>
                              </a:lnTo>
                              <a:close/>
                              <a:moveTo>
                                <a:pt x="563" y="865"/>
                              </a:moveTo>
                              <a:lnTo>
                                <a:pt x="558" y="857"/>
                              </a:lnTo>
                              <a:lnTo>
                                <a:pt x="363" y="970"/>
                              </a:lnTo>
                              <a:lnTo>
                                <a:pt x="120" y="830"/>
                              </a:lnTo>
                              <a:lnTo>
                                <a:pt x="115" y="837"/>
                              </a:lnTo>
                              <a:lnTo>
                                <a:pt x="358" y="978"/>
                              </a:lnTo>
                              <a:lnTo>
                                <a:pt x="358" y="1258"/>
                              </a:lnTo>
                              <a:lnTo>
                                <a:pt x="367" y="1258"/>
                              </a:lnTo>
                              <a:lnTo>
                                <a:pt x="367" y="978"/>
                              </a:lnTo>
                              <a:lnTo>
                                <a:pt x="563" y="865"/>
                              </a:lnTo>
                              <a:close/>
                              <a:moveTo>
                                <a:pt x="563" y="428"/>
                              </a:moveTo>
                              <a:lnTo>
                                <a:pt x="362" y="312"/>
                              </a:lnTo>
                              <a:lnTo>
                                <a:pt x="357" y="320"/>
                              </a:lnTo>
                              <a:lnTo>
                                <a:pt x="558" y="436"/>
                              </a:lnTo>
                              <a:lnTo>
                                <a:pt x="563" y="428"/>
                              </a:lnTo>
                              <a:close/>
                              <a:moveTo>
                                <a:pt x="592" y="513"/>
                              </a:moveTo>
                              <a:lnTo>
                                <a:pt x="583" y="513"/>
                              </a:lnTo>
                              <a:lnTo>
                                <a:pt x="583" y="687"/>
                              </a:lnTo>
                              <a:lnTo>
                                <a:pt x="592" y="687"/>
                              </a:lnTo>
                              <a:lnTo>
                                <a:pt x="592" y="513"/>
                              </a:lnTo>
                              <a:close/>
                              <a:moveTo>
                                <a:pt x="626" y="513"/>
                              </a:moveTo>
                              <a:lnTo>
                                <a:pt x="617" y="513"/>
                              </a:lnTo>
                              <a:lnTo>
                                <a:pt x="617" y="687"/>
                              </a:lnTo>
                              <a:lnTo>
                                <a:pt x="626" y="687"/>
                              </a:lnTo>
                              <a:lnTo>
                                <a:pt x="626" y="513"/>
                              </a:lnTo>
                              <a:close/>
                              <a:moveTo>
                                <a:pt x="632" y="468"/>
                              </a:moveTo>
                              <a:lnTo>
                                <a:pt x="629" y="463"/>
                              </a:lnTo>
                              <a:lnTo>
                                <a:pt x="625" y="460"/>
                              </a:lnTo>
                              <a:lnTo>
                                <a:pt x="622" y="458"/>
                              </a:lnTo>
                              <a:lnTo>
                                <a:pt x="619" y="456"/>
                              </a:lnTo>
                              <a:lnTo>
                                <a:pt x="615" y="456"/>
                              </a:lnTo>
                              <a:lnTo>
                                <a:pt x="598" y="452"/>
                              </a:lnTo>
                              <a:lnTo>
                                <a:pt x="595" y="451"/>
                              </a:lnTo>
                              <a:lnTo>
                                <a:pt x="593" y="449"/>
                              </a:lnTo>
                              <a:lnTo>
                                <a:pt x="590" y="448"/>
                              </a:lnTo>
                              <a:lnTo>
                                <a:pt x="588" y="446"/>
                              </a:lnTo>
                              <a:lnTo>
                                <a:pt x="588" y="439"/>
                              </a:lnTo>
                              <a:lnTo>
                                <a:pt x="590" y="436"/>
                              </a:lnTo>
                              <a:lnTo>
                                <a:pt x="592" y="434"/>
                              </a:lnTo>
                              <a:lnTo>
                                <a:pt x="594" y="432"/>
                              </a:lnTo>
                              <a:lnTo>
                                <a:pt x="598" y="431"/>
                              </a:lnTo>
                              <a:lnTo>
                                <a:pt x="610" y="431"/>
                              </a:lnTo>
                              <a:lnTo>
                                <a:pt x="615" y="433"/>
                              </a:lnTo>
                              <a:lnTo>
                                <a:pt x="618" y="436"/>
                              </a:lnTo>
                              <a:lnTo>
                                <a:pt x="619" y="438"/>
                              </a:lnTo>
                              <a:lnTo>
                                <a:pt x="620" y="441"/>
                              </a:lnTo>
                              <a:lnTo>
                                <a:pt x="621" y="444"/>
                              </a:lnTo>
                              <a:lnTo>
                                <a:pt x="629" y="444"/>
                              </a:lnTo>
                              <a:lnTo>
                                <a:pt x="629" y="437"/>
                              </a:lnTo>
                              <a:lnTo>
                                <a:pt x="627" y="431"/>
                              </a:lnTo>
                              <a:lnTo>
                                <a:pt x="626" y="431"/>
                              </a:lnTo>
                              <a:lnTo>
                                <a:pt x="622" y="428"/>
                              </a:lnTo>
                              <a:lnTo>
                                <a:pt x="617" y="424"/>
                              </a:lnTo>
                              <a:lnTo>
                                <a:pt x="611" y="423"/>
                              </a:lnTo>
                              <a:lnTo>
                                <a:pt x="596" y="423"/>
                              </a:lnTo>
                              <a:lnTo>
                                <a:pt x="591" y="425"/>
                              </a:lnTo>
                              <a:lnTo>
                                <a:pt x="586" y="429"/>
                              </a:lnTo>
                              <a:lnTo>
                                <a:pt x="582" y="433"/>
                              </a:lnTo>
                              <a:lnTo>
                                <a:pt x="580" y="438"/>
                              </a:lnTo>
                              <a:lnTo>
                                <a:pt x="580" y="449"/>
                              </a:lnTo>
                              <a:lnTo>
                                <a:pt x="582" y="453"/>
                              </a:lnTo>
                              <a:lnTo>
                                <a:pt x="586" y="456"/>
                              </a:lnTo>
                              <a:lnTo>
                                <a:pt x="588" y="458"/>
                              </a:lnTo>
                              <a:lnTo>
                                <a:pt x="593" y="460"/>
                              </a:lnTo>
                              <a:lnTo>
                                <a:pt x="599" y="461"/>
                              </a:lnTo>
                              <a:lnTo>
                                <a:pt x="608" y="463"/>
                              </a:lnTo>
                              <a:lnTo>
                                <a:pt x="613" y="464"/>
                              </a:lnTo>
                              <a:lnTo>
                                <a:pt x="617" y="465"/>
                              </a:lnTo>
                              <a:lnTo>
                                <a:pt x="619" y="467"/>
                              </a:lnTo>
                              <a:lnTo>
                                <a:pt x="621" y="468"/>
                              </a:lnTo>
                              <a:lnTo>
                                <a:pt x="622" y="471"/>
                              </a:lnTo>
                              <a:lnTo>
                                <a:pt x="622" y="480"/>
                              </a:lnTo>
                              <a:lnTo>
                                <a:pt x="619" y="483"/>
                              </a:lnTo>
                              <a:lnTo>
                                <a:pt x="615" y="485"/>
                              </a:lnTo>
                              <a:lnTo>
                                <a:pt x="612" y="486"/>
                              </a:lnTo>
                              <a:lnTo>
                                <a:pt x="608" y="487"/>
                              </a:lnTo>
                              <a:lnTo>
                                <a:pt x="597" y="487"/>
                              </a:lnTo>
                              <a:lnTo>
                                <a:pt x="592" y="484"/>
                              </a:lnTo>
                              <a:lnTo>
                                <a:pt x="589" y="480"/>
                              </a:lnTo>
                              <a:lnTo>
                                <a:pt x="587" y="477"/>
                              </a:lnTo>
                              <a:lnTo>
                                <a:pt x="586" y="474"/>
                              </a:lnTo>
                              <a:lnTo>
                                <a:pt x="586" y="470"/>
                              </a:lnTo>
                              <a:lnTo>
                                <a:pt x="578" y="470"/>
                              </a:lnTo>
                              <a:lnTo>
                                <a:pt x="578" y="477"/>
                              </a:lnTo>
                              <a:lnTo>
                                <a:pt x="580" y="484"/>
                              </a:lnTo>
                              <a:lnTo>
                                <a:pt x="585" y="488"/>
                              </a:lnTo>
                              <a:lnTo>
                                <a:pt x="589" y="492"/>
                              </a:lnTo>
                              <a:lnTo>
                                <a:pt x="596" y="494"/>
                              </a:lnTo>
                              <a:lnTo>
                                <a:pt x="612" y="494"/>
                              </a:lnTo>
                              <a:lnTo>
                                <a:pt x="617" y="492"/>
                              </a:lnTo>
                              <a:lnTo>
                                <a:pt x="623" y="489"/>
                              </a:lnTo>
                              <a:lnTo>
                                <a:pt x="628" y="487"/>
                              </a:lnTo>
                              <a:lnTo>
                                <a:pt x="629" y="486"/>
                              </a:lnTo>
                              <a:lnTo>
                                <a:pt x="632" y="481"/>
                              </a:lnTo>
                              <a:lnTo>
                                <a:pt x="632" y="468"/>
                              </a:lnTo>
                              <a:close/>
                              <a:moveTo>
                                <a:pt x="637" y="731"/>
                              </a:moveTo>
                              <a:lnTo>
                                <a:pt x="635" y="724"/>
                              </a:lnTo>
                              <a:lnTo>
                                <a:pt x="631" y="717"/>
                              </a:lnTo>
                              <a:lnTo>
                                <a:pt x="628" y="714"/>
                              </a:lnTo>
                              <a:lnTo>
                                <a:pt x="628" y="732"/>
                              </a:lnTo>
                              <a:lnTo>
                                <a:pt x="628" y="748"/>
                              </a:lnTo>
                              <a:lnTo>
                                <a:pt x="626" y="755"/>
                              </a:lnTo>
                              <a:lnTo>
                                <a:pt x="622" y="760"/>
                              </a:lnTo>
                              <a:lnTo>
                                <a:pt x="619" y="766"/>
                              </a:lnTo>
                              <a:lnTo>
                                <a:pt x="613" y="769"/>
                              </a:lnTo>
                              <a:lnTo>
                                <a:pt x="596" y="769"/>
                              </a:lnTo>
                              <a:lnTo>
                                <a:pt x="591" y="766"/>
                              </a:lnTo>
                              <a:lnTo>
                                <a:pt x="586" y="761"/>
                              </a:lnTo>
                              <a:lnTo>
                                <a:pt x="583" y="756"/>
                              </a:lnTo>
                              <a:lnTo>
                                <a:pt x="581" y="750"/>
                              </a:lnTo>
                              <a:lnTo>
                                <a:pt x="581" y="733"/>
                              </a:lnTo>
                              <a:lnTo>
                                <a:pt x="583" y="726"/>
                              </a:lnTo>
                              <a:lnTo>
                                <a:pt x="588" y="721"/>
                              </a:lnTo>
                              <a:lnTo>
                                <a:pt x="592" y="717"/>
                              </a:lnTo>
                              <a:lnTo>
                                <a:pt x="598" y="714"/>
                              </a:lnTo>
                              <a:lnTo>
                                <a:pt x="612" y="714"/>
                              </a:lnTo>
                              <a:lnTo>
                                <a:pt x="617" y="717"/>
                              </a:lnTo>
                              <a:lnTo>
                                <a:pt x="622" y="721"/>
                              </a:lnTo>
                              <a:lnTo>
                                <a:pt x="626" y="726"/>
                              </a:lnTo>
                              <a:lnTo>
                                <a:pt x="628" y="732"/>
                              </a:lnTo>
                              <a:lnTo>
                                <a:pt x="628" y="714"/>
                              </a:lnTo>
                              <a:lnTo>
                                <a:pt x="624" y="709"/>
                              </a:lnTo>
                              <a:lnTo>
                                <a:pt x="616" y="706"/>
                              </a:lnTo>
                              <a:lnTo>
                                <a:pt x="593" y="706"/>
                              </a:lnTo>
                              <a:lnTo>
                                <a:pt x="584" y="710"/>
                              </a:lnTo>
                              <a:lnTo>
                                <a:pt x="578" y="718"/>
                              </a:lnTo>
                              <a:lnTo>
                                <a:pt x="574" y="725"/>
                              </a:lnTo>
                              <a:lnTo>
                                <a:pt x="572" y="732"/>
                              </a:lnTo>
                              <a:lnTo>
                                <a:pt x="571" y="752"/>
                              </a:lnTo>
                              <a:lnTo>
                                <a:pt x="574" y="760"/>
                              </a:lnTo>
                              <a:lnTo>
                                <a:pt x="579" y="767"/>
                              </a:lnTo>
                              <a:lnTo>
                                <a:pt x="586" y="774"/>
                              </a:lnTo>
                              <a:lnTo>
                                <a:pt x="593" y="777"/>
                              </a:lnTo>
                              <a:lnTo>
                                <a:pt x="615" y="777"/>
                              </a:lnTo>
                              <a:lnTo>
                                <a:pt x="624" y="773"/>
                              </a:lnTo>
                              <a:lnTo>
                                <a:pt x="627" y="769"/>
                              </a:lnTo>
                              <a:lnTo>
                                <a:pt x="629" y="765"/>
                              </a:lnTo>
                              <a:lnTo>
                                <a:pt x="634" y="759"/>
                              </a:lnTo>
                              <a:lnTo>
                                <a:pt x="637" y="751"/>
                              </a:lnTo>
                              <a:lnTo>
                                <a:pt x="637" y="731"/>
                              </a:lnTo>
                              <a:close/>
                              <a:moveTo>
                                <a:pt x="640" y="1785"/>
                              </a:moveTo>
                              <a:lnTo>
                                <a:pt x="638" y="1778"/>
                              </a:lnTo>
                              <a:lnTo>
                                <a:pt x="634" y="1772"/>
                              </a:lnTo>
                              <a:lnTo>
                                <a:pt x="631" y="1768"/>
                              </a:lnTo>
                              <a:lnTo>
                                <a:pt x="631" y="1787"/>
                              </a:lnTo>
                              <a:lnTo>
                                <a:pt x="631" y="1802"/>
                              </a:lnTo>
                              <a:lnTo>
                                <a:pt x="629" y="1809"/>
                              </a:lnTo>
                              <a:lnTo>
                                <a:pt x="626" y="1814"/>
                              </a:lnTo>
                              <a:lnTo>
                                <a:pt x="622" y="1821"/>
                              </a:lnTo>
                              <a:lnTo>
                                <a:pt x="616" y="1824"/>
                              </a:lnTo>
                              <a:lnTo>
                                <a:pt x="600" y="1824"/>
                              </a:lnTo>
                              <a:lnTo>
                                <a:pt x="593" y="1821"/>
                              </a:lnTo>
                              <a:lnTo>
                                <a:pt x="590" y="1816"/>
                              </a:lnTo>
                              <a:lnTo>
                                <a:pt x="586" y="1810"/>
                              </a:lnTo>
                              <a:lnTo>
                                <a:pt x="584" y="1805"/>
                              </a:lnTo>
                              <a:lnTo>
                                <a:pt x="584" y="1788"/>
                              </a:lnTo>
                              <a:lnTo>
                                <a:pt x="586" y="1781"/>
                              </a:lnTo>
                              <a:lnTo>
                                <a:pt x="595" y="1771"/>
                              </a:lnTo>
                              <a:lnTo>
                                <a:pt x="600" y="1768"/>
                              </a:lnTo>
                              <a:lnTo>
                                <a:pt x="615" y="1768"/>
                              </a:lnTo>
                              <a:lnTo>
                                <a:pt x="621" y="1771"/>
                              </a:lnTo>
                              <a:lnTo>
                                <a:pt x="624" y="1776"/>
                              </a:lnTo>
                              <a:lnTo>
                                <a:pt x="629" y="1781"/>
                              </a:lnTo>
                              <a:lnTo>
                                <a:pt x="631" y="1787"/>
                              </a:lnTo>
                              <a:lnTo>
                                <a:pt x="631" y="1768"/>
                              </a:lnTo>
                              <a:lnTo>
                                <a:pt x="628" y="1764"/>
                              </a:lnTo>
                              <a:lnTo>
                                <a:pt x="619" y="1760"/>
                              </a:lnTo>
                              <a:lnTo>
                                <a:pt x="595" y="1760"/>
                              </a:lnTo>
                              <a:lnTo>
                                <a:pt x="587" y="1764"/>
                              </a:lnTo>
                              <a:lnTo>
                                <a:pt x="577" y="1779"/>
                              </a:lnTo>
                              <a:lnTo>
                                <a:pt x="574" y="1787"/>
                              </a:lnTo>
                              <a:lnTo>
                                <a:pt x="574" y="1806"/>
                              </a:lnTo>
                              <a:lnTo>
                                <a:pt x="577" y="1814"/>
                              </a:lnTo>
                              <a:lnTo>
                                <a:pt x="583" y="1822"/>
                              </a:lnTo>
                              <a:lnTo>
                                <a:pt x="588" y="1828"/>
                              </a:lnTo>
                              <a:lnTo>
                                <a:pt x="597" y="1831"/>
                              </a:lnTo>
                              <a:lnTo>
                                <a:pt x="618" y="1831"/>
                              </a:lnTo>
                              <a:lnTo>
                                <a:pt x="627" y="1828"/>
                              </a:lnTo>
                              <a:lnTo>
                                <a:pt x="630" y="1824"/>
                              </a:lnTo>
                              <a:lnTo>
                                <a:pt x="633" y="1820"/>
                              </a:lnTo>
                              <a:lnTo>
                                <a:pt x="638" y="1813"/>
                              </a:lnTo>
                              <a:lnTo>
                                <a:pt x="640" y="1805"/>
                              </a:lnTo>
                              <a:lnTo>
                                <a:pt x="640" y="1785"/>
                              </a:lnTo>
                              <a:close/>
                              <a:moveTo>
                                <a:pt x="640" y="824"/>
                              </a:moveTo>
                              <a:lnTo>
                                <a:pt x="638" y="816"/>
                              </a:lnTo>
                              <a:lnTo>
                                <a:pt x="634" y="811"/>
                              </a:lnTo>
                              <a:lnTo>
                                <a:pt x="631" y="807"/>
                              </a:lnTo>
                              <a:lnTo>
                                <a:pt x="631" y="825"/>
                              </a:lnTo>
                              <a:lnTo>
                                <a:pt x="631" y="841"/>
                              </a:lnTo>
                              <a:lnTo>
                                <a:pt x="629" y="847"/>
                              </a:lnTo>
                              <a:lnTo>
                                <a:pt x="626" y="853"/>
                              </a:lnTo>
                              <a:lnTo>
                                <a:pt x="622" y="859"/>
                              </a:lnTo>
                              <a:lnTo>
                                <a:pt x="616" y="862"/>
                              </a:lnTo>
                              <a:lnTo>
                                <a:pt x="600" y="862"/>
                              </a:lnTo>
                              <a:lnTo>
                                <a:pt x="593" y="859"/>
                              </a:lnTo>
                              <a:lnTo>
                                <a:pt x="590" y="854"/>
                              </a:lnTo>
                              <a:lnTo>
                                <a:pt x="586" y="850"/>
                              </a:lnTo>
                              <a:lnTo>
                                <a:pt x="584" y="843"/>
                              </a:lnTo>
                              <a:lnTo>
                                <a:pt x="584" y="826"/>
                              </a:lnTo>
                              <a:lnTo>
                                <a:pt x="586" y="819"/>
                              </a:lnTo>
                              <a:lnTo>
                                <a:pt x="591" y="814"/>
                              </a:lnTo>
                              <a:lnTo>
                                <a:pt x="595" y="809"/>
                              </a:lnTo>
                              <a:lnTo>
                                <a:pt x="600" y="807"/>
                              </a:lnTo>
                              <a:lnTo>
                                <a:pt x="615" y="807"/>
                              </a:lnTo>
                              <a:lnTo>
                                <a:pt x="621" y="809"/>
                              </a:lnTo>
                              <a:lnTo>
                                <a:pt x="624" y="814"/>
                              </a:lnTo>
                              <a:lnTo>
                                <a:pt x="629" y="819"/>
                              </a:lnTo>
                              <a:lnTo>
                                <a:pt x="631" y="825"/>
                              </a:lnTo>
                              <a:lnTo>
                                <a:pt x="631" y="807"/>
                              </a:lnTo>
                              <a:lnTo>
                                <a:pt x="628" y="803"/>
                              </a:lnTo>
                              <a:lnTo>
                                <a:pt x="619" y="799"/>
                              </a:lnTo>
                              <a:lnTo>
                                <a:pt x="595" y="799"/>
                              </a:lnTo>
                              <a:lnTo>
                                <a:pt x="587" y="803"/>
                              </a:lnTo>
                              <a:lnTo>
                                <a:pt x="577" y="818"/>
                              </a:lnTo>
                              <a:lnTo>
                                <a:pt x="574" y="825"/>
                              </a:lnTo>
                              <a:lnTo>
                                <a:pt x="574" y="845"/>
                              </a:lnTo>
                              <a:lnTo>
                                <a:pt x="577" y="853"/>
                              </a:lnTo>
                              <a:lnTo>
                                <a:pt x="583" y="860"/>
                              </a:lnTo>
                              <a:lnTo>
                                <a:pt x="588" y="867"/>
                              </a:lnTo>
                              <a:lnTo>
                                <a:pt x="597" y="870"/>
                              </a:lnTo>
                              <a:lnTo>
                                <a:pt x="618" y="870"/>
                              </a:lnTo>
                              <a:lnTo>
                                <a:pt x="627" y="867"/>
                              </a:lnTo>
                              <a:lnTo>
                                <a:pt x="630" y="862"/>
                              </a:lnTo>
                              <a:lnTo>
                                <a:pt x="633" y="859"/>
                              </a:lnTo>
                              <a:lnTo>
                                <a:pt x="638" y="852"/>
                              </a:lnTo>
                              <a:lnTo>
                                <a:pt x="640" y="843"/>
                              </a:lnTo>
                              <a:lnTo>
                                <a:pt x="640" y="824"/>
                              </a:lnTo>
                              <a:close/>
                              <a:moveTo>
                                <a:pt x="705" y="1762"/>
                              </a:moveTo>
                              <a:lnTo>
                                <a:pt x="696" y="1762"/>
                              </a:lnTo>
                              <a:lnTo>
                                <a:pt x="696" y="1790"/>
                              </a:lnTo>
                              <a:lnTo>
                                <a:pt x="660" y="1790"/>
                              </a:lnTo>
                              <a:lnTo>
                                <a:pt x="660" y="1762"/>
                              </a:lnTo>
                              <a:lnTo>
                                <a:pt x="651" y="1762"/>
                              </a:lnTo>
                              <a:lnTo>
                                <a:pt x="651" y="1829"/>
                              </a:lnTo>
                              <a:lnTo>
                                <a:pt x="660" y="1829"/>
                              </a:lnTo>
                              <a:lnTo>
                                <a:pt x="660" y="1798"/>
                              </a:lnTo>
                              <a:lnTo>
                                <a:pt x="696" y="1798"/>
                              </a:lnTo>
                              <a:lnTo>
                                <a:pt x="696" y="1829"/>
                              </a:lnTo>
                              <a:lnTo>
                                <a:pt x="705" y="1829"/>
                              </a:lnTo>
                              <a:lnTo>
                                <a:pt x="705" y="1762"/>
                              </a:lnTo>
                              <a:close/>
                              <a:moveTo>
                                <a:pt x="852" y="320"/>
                              </a:moveTo>
                              <a:lnTo>
                                <a:pt x="847" y="312"/>
                              </a:lnTo>
                              <a:lnTo>
                                <a:pt x="646" y="428"/>
                              </a:lnTo>
                              <a:lnTo>
                                <a:pt x="651" y="436"/>
                              </a:lnTo>
                              <a:lnTo>
                                <a:pt x="852" y="320"/>
                              </a:lnTo>
                              <a:close/>
                              <a:moveTo>
                                <a:pt x="855" y="1374"/>
                              </a:moveTo>
                              <a:lnTo>
                                <a:pt x="850" y="1367"/>
                              </a:lnTo>
                              <a:lnTo>
                                <a:pt x="607" y="1507"/>
                              </a:lnTo>
                              <a:lnTo>
                                <a:pt x="365" y="1367"/>
                              </a:lnTo>
                              <a:lnTo>
                                <a:pt x="360" y="1374"/>
                              </a:lnTo>
                              <a:lnTo>
                                <a:pt x="602" y="1515"/>
                              </a:lnTo>
                              <a:lnTo>
                                <a:pt x="602" y="1742"/>
                              </a:lnTo>
                              <a:lnTo>
                                <a:pt x="612" y="1742"/>
                              </a:lnTo>
                              <a:lnTo>
                                <a:pt x="612" y="1515"/>
                              </a:lnTo>
                              <a:lnTo>
                                <a:pt x="855" y="1374"/>
                              </a:lnTo>
                              <a:close/>
                              <a:moveTo>
                                <a:pt x="1100" y="837"/>
                              </a:moveTo>
                              <a:lnTo>
                                <a:pt x="1096" y="830"/>
                              </a:lnTo>
                              <a:lnTo>
                                <a:pt x="853" y="970"/>
                              </a:lnTo>
                              <a:lnTo>
                                <a:pt x="657" y="857"/>
                              </a:lnTo>
                              <a:lnTo>
                                <a:pt x="652" y="865"/>
                              </a:lnTo>
                              <a:lnTo>
                                <a:pt x="848" y="978"/>
                              </a:lnTo>
                              <a:lnTo>
                                <a:pt x="848" y="1258"/>
                              </a:lnTo>
                              <a:lnTo>
                                <a:pt x="857" y="1258"/>
                              </a:lnTo>
                              <a:lnTo>
                                <a:pt x="857" y="978"/>
                              </a:lnTo>
                              <a:lnTo>
                                <a:pt x="1100" y="837"/>
                              </a:lnTo>
                              <a:close/>
                              <a:moveTo>
                                <a:pt x="1128" y="476"/>
                              </a:moveTo>
                              <a:lnTo>
                                <a:pt x="900" y="344"/>
                              </a:lnTo>
                              <a:lnTo>
                                <a:pt x="895" y="353"/>
                              </a:lnTo>
                              <a:lnTo>
                                <a:pt x="1123" y="484"/>
                              </a:lnTo>
                              <a:lnTo>
                                <a:pt x="1128" y="476"/>
                              </a:lnTo>
                              <a:close/>
                              <a:moveTo>
                                <a:pt x="1164" y="458"/>
                              </a:moveTo>
                              <a:lnTo>
                                <a:pt x="917" y="315"/>
                              </a:lnTo>
                              <a:lnTo>
                                <a:pt x="912" y="323"/>
                              </a:lnTo>
                              <a:lnTo>
                                <a:pt x="1155" y="463"/>
                              </a:lnTo>
                              <a:lnTo>
                                <a:pt x="1155" y="743"/>
                              </a:lnTo>
                              <a:lnTo>
                                <a:pt x="1164" y="743"/>
                              </a:lnTo>
                              <a:lnTo>
                                <a:pt x="1164" y="458"/>
                              </a:lnTo>
                              <a:close/>
                            </a:path>
                          </a:pathLst>
                        </a:custGeom>
                        <a:solidFill>
                          <a:srgbClr val="FFFFFF"/>
                        </a:solidFill>
                        <a:ln>
                          <a:noFill/>
                        </a:ln>
                      </wps:spPr>
                      <wps:bodyPr rot="0" vert="horz" wrap="square" lIns="91440" tIns="45720" rIns="91440" bIns="45720" anchor="t" anchorCtr="0" upright="1">
                        <a:noAutofit/>
                      </wps:bodyPr>
                    </wps:wsp>
                  </a:graphicData>
                </a:graphic>
              </wp:anchor>
            </w:drawing>
          </mc:Choice>
          <mc:Fallback>
            <w:pict>
              <v:shape id="AutoShape 4" o:spid="_x0000_s1026" o:spt="100" style="position:absolute;left:0pt;margin-left:394.45pt;margin-top:241.85pt;height:91.6pt;width:58.25pt;z-index:251659264;mso-width-relative:page;mso-height-relative:page;" fillcolor="#FFFFFF" filled="t" stroked="f" coordsize="1165,1832" o:gfxdata="UEsDBAoAAAAAAIdO4kAAAAAAAAAAAAAAAAAEAAAAZHJzL1BLAwQUAAAACACHTuJAl8y+a9sAAAAL&#10;AQAADwAAAGRycy9kb3ducmV2LnhtbE2PwU7DMBBE70j8g7VI3KgdKGkS4lQCtadKSC0glZsbL3GE&#10;vY5it03/HnOC42qeZt7Wy8lZdsIx9J4kZDMBDKn1uqdOwvvb+q4AFqIirawnlHDBAMvm+qpWlfZn&#10;2uJpFzuWSihUSoKJcag4D61Bp8LMD0gp+/KjUzGdY8f1qM6p3Fl+L0TOneopLRg14IvB9nt3dBJG&#10;b1ZuHz72m6nNNpfPV2ueV2spb28y8QQs4hT/YPjVT+rQJKeDP5IOzEpYFEWZUAnz4mEBLBGleJwD&#10;O0jI87wE3tT8/w/ND1BLAwQUAAAACACHTuJA3I3gKqoUAACBcwAADgAAAGRycy9lMm9Eb2MueG1s&#10;rV1dbyO5cn0PkP8g+DHB3RH7uwc7exHcxQYB8rHAVX6AxpbHBmzLkTTj3fz6nCKrWk2KxeJD9mFa&#10;Xp0mi3VYHyyyWz//9Y/Xl82Pw+n8fHz7cud+2t5tDm/3x4fnt29f7v5799tfprvN+bJ/e9i/HN8O&#10;X+7+PJzv/vrLP/7Dzx/vnw/N8en48nA4bdDI2/nzx/uXu6fL5f3zp0/n+6fD6/780/H98IYvH4+n&#10;1/0Ff56+fXo47T/Q+uvLp2a7HT59HE8P76fj/eF8xv/9NXx5xy2eaho8Pj4+3x9+Pd5/fz28XUKr&#10;p8PL/oIhnZ+e3893v3hpHx8P95f/enw8Hy6bly93GOnF/4tO8Pkr/fvpl5/3n7+d9u9Pz/cswr5G&#10;hGRMr/vnN3S6NPXr/rLffD893zT1+nx/Op6Pj5ef7o+vn8JAvEYwCrdNdPP3p/37wY8Fqj6/L0o/&#10;//81e/+fP34/bZ4fMBO2kxu6qRmbu83b/hXM/8v3y9GLsOlITx/v58+A//399xP/dcbHzdeP/zg+&#10;AL0H2qvgj8fTK6kCg9v84TX956Lpwx+XzT3+59jO49jfbe7xlXND2zaeik/7z3L3/ffz5V8PR9/S&#10;/se/ny+BqQd88np+YCF3YPLx9QWk/fNfNtvNPHbjZh5mx8wuMCewf/q02W03Hxt026cgDH3Vlmtd&#10;4zauaaES7l06bQWI1gLsaeOm9gbXCY6F2w5Z4aCJ0C8J1ynCDQLybaHXtssLNwowCAdYXjgY+mq0&#10;8+jympsFRsJNinAupsG122nMS+fWTARcXjwXswFm+6zy3JqMnWs0CWMuqOdWkXBNR8ApEsaUYNp1&#10;eQnXjOzcoEkYE1Jg2K05Cbi8hDCrmONuzkrYrEnZNap9xJRQz3Neh82alIBTJIxpgVvIz8JmTcqu&#10;0YykiSlBz1tNwjUpAadIGNMyT5hiOQ/TrEnZNZqltDEl6Bmc5J3MmpSAy0sIvxOz7PIst2tSdq1m&#10;KW1MCSxg2CoSrkkJOEXCmJZ5nvO23K5J2bWapbQxJdCeZsvtmpSAy0vYxbTMmIhZlrs1KbtOs5Qu&#10;psQ1XdvndditSQk4RcKYlnnupryEa1J2nWYpXUwJdDM3ioRrUgJOkTCmBSznLaVbk7LDMPLRuI8p&#10;oZ4VS+nXpARcXsI+pmWe27wO+zUpu16zlD6mhHpWEoZ+TUrAKRLGtGAe5m25X5Oy6zVL6WNKML86&#10;Jer1a1ICLi/hkNCCnD6f1QxrVnbwIXmah5gTKGdUEpthzUrAKSImvGy3TZu1FaSAq8xr0GxliEkh&#10;7Sg8D2taAk4RMSFm2yiheVjzshs0YxkTVtqmUYxlXNPiPC4vIq0EVgmi2277vLWMa152o2YtY8JK&#10;2/ZKXKGlwZIQO49TREyI2TYIBLngPK552Y2auYwJK800KW57XNPiPC4v4pQQs0XimRVxWvOymzRz&#10;mRJW2m2vED2taUF0Bk4RMSFmi6wpL+Kal92kmcuUsNJMyIbIXm/WR9OaFmgROEXEhJhto/jFac3L&#10;btLMZU5YaSanWDSWkqu56HF5EeeEGBCdd93zmpcdYmTeL84JK82EiZPV4rymBVoEThExIQZE57Oc&#10;ec3LbtbMZU5YQddKdJnXtJCIrSIivIzoO6xzwXTepN12zcwONyqKdNuEGXSvWLXbrrkhOXtVzoSe&#10;bTPnjcZt1/RATs1s3DahB85MUafbrgmCnADmKUdZJ9EnFm1Z48ZKSZC00seNmj7TxX4zIUPKzkwX&#10;r/Y9UJEzWe6DNLjAnCt3yYJfX/G7hKKSnGuOoE8MSJMzIQnzM5/+OLfmaId6k6rPhKJm0hZcLl75&#10;e6AiZ7L0x8zGsj6rz3jx79TVv2tu7AgJQZ73eP0PfWouCTmSzDq291ZZvbq4BIAbNX1migBKRuma&#10;NUdUBdCKZZgTiZyIVoo+YztSKwEIyXGTsExNn+3a10FOABXek2IA2ZFi73E5AJmgps/bgsCkpByu&#10;jewIqY6Wc7g2tSOV97gogBtVOROK0P2gzM+4LuCBij6TwgD0OeRrFy4uDTi1NuDS4gASBa1YGlcH&#10;PFCT88aOlGKz69Yc7ZxaIXBpiUAvVbkusSMsZjQ5E5K2bevydhSXCZxaJ3BpoaBzvabPuFLggYqc&#10;Samg4D/jYoFTqwUuLRd0blKSThfXCzxQkzO1o0apXEEp4m58fFdrBi4tGqB7Lb7HVQMPVOS8KRtg&#10;dyXPe1w3cGrhwKWVg85pxQ1sMa3GDksFUJMztSMEWUXO2I7U6oFLywcd+dp83IzrBx6oyZnakbYi&#10;cnEFwaklBJfWEDrs1ypyxkUED1TkvKkiqPYelxGcWkdwaSGhc5jyeX3GlQQP1ORM7QiVkTzvcS3B&#10;qcUEl1YTEOFUOdc5A+I7gIqcN/WEBuvwbF4XFxScWlGAdYtx8NZiA5ec12dSUyCgJme1HU2xHall&#10;BZfWFVrdf8aFBQ/U5EztSOU9Li04tbbg0uICVtlavhRXFzxQkfOmvKDmIXF9wakFBpdWGNrGafMz&#10;LjF4oCbnrR0p8T0uMji1yuDSMkPbaFvfLq4zeGBeTri2eNJvW+xY5+wIBzMESXGTfOJH/vRAWmfo&#10;EKHydtTEdQYP1ORM7UiXM7KjRq0zNGmdAW5R8fNNXGfwQE3OGzvq8v6ziesMjVpnaG7rDFoFrEnr&#10;DGoJrLmtM8z59VET1xlwo8Z7WmdoJ+3wQ+PWHGEVB6CiT5faUY9EPTs/4zpDo9YZGpdQ1LagKOvn&#10;m7jO4IGKnDd1hhF7YFk54zpDo9YZmrTOgMqF4j+buM7ggZqcqR0NmCN5Odcc7Rq1ztCkdYZmUHmP&#10;6wweeJUTx56+ycGm/ZOcdbr/440PO+HTZk/H87b+gNX78UwHq3ZwSzg+tWvpcBKaAIpORilgjInA&#10;YxUYyQiBYVQ1TZOdeLg/T2VKQtPVw+eq1mnWEBxM1whDRSIPrxspHdogOOorNa1TycTD64ZKlQsP&#10;rxsqFRAIjkV/jTC0jvfwuqHScprgWALXtE6rWg+vGyotLj28bqi0xiM41mU1wtA+rYfXDZVWPATH&#10;KqWmdVp4eHjdUCn/9/C6oVIaTnCkzjXCUDbs4XVDpaSU4OHEo2l8lBt6eN1QKUXz8Lqh+i0ZwtM+&#10;Ss1g/d5IuKFuuH6Twt9Q65wW74TQWyXS4p8QA6tuEA+FSFp5A1NM1ee6HphkLAzrbhA/RfXYqh7E&#10;U+FAX90N4qtQSam8QQaNUmGVSOKvXKXDcuKxqHhW1YP4LIcqVtUN4rWonFR3gwwadZ26G4TpStfl&#10;xHc5VDqqehDvhTVp3Q3iv3C+ufIGGTQW4VUiiQ9zlU7MiRdzWJZW9SB+jNaHNTf4NR+5GVqo1d3A&#10;g6YVU90NzDQtXapuEEdGa4i6G9h5UzJfdYM4Msqq626QQceOLEQhTl5PeAYjffri5J+++Eqd7D+/&#10;7y+U88rHzYd/JAAtP+EDnamnb16PPw67o8dcKPmlkir4GcORe3R4Bby8RcAQ8EbkhWFI8rVc3317&#10;VMem9hZVyddyZVhQ6bhQIF/LlWEsXSUM+2tF2bg1OMQiLJAx9kMZFtKREcXzUmu0oUMKWRyXjFCu&#10;YaQcBkaUjkutcVZuwWjV6Tudiq1BrQFWHgLVBKg1bGeUZKMqg4cZrTHMIIvKC9TaYhGiL7kGvdHq&#10;3sPE0uRruQYYLa4JhpV7aQi0EPWw8iSnrcwamLRW7pR23SqGQJteHma0xp0a6sXkrhmCdLr4VlGr&#10;XHn2smyLz5av5cos8EQyYEI9riWyxCGVzbRutjEKmU9Fj4bFozhEPA1lnqjWRbAl3RBVyZVVxmaw&#10;JBnytVxjAgwY7cVWdEqbph5Wdka0velHKpFaZJJrkI22DD2s3JpEIshY4kBgS8CSzu5fjucD7lyH&#10;sCAAZfteAhRMQ9NakMNzaglSWpcrtyg4pPslYWmjhYZeCVvkk97kGnrljHOshAFeI1slDEWSUmuL&#10;5mpxRrcLZ7W4G6Xo8wEHeTwt2F4qT4eGNkjB3wIUPuQaeBFYa6QpdPIJrXVGYsGwYSo7EHp2B61V&#10;wjrDaYlOrg+QyhjlymNNdSdf6+puOX9YMkfN+nAqxw/JCNLtNrBixKSWtpugIEOLjCrbirRlJCMC&#10;w7mkkq20tGVGE0HckehQrqxqXp3hwEepNRyrCBOhHLsaOpRA88WADUG5WKEXO6VTKGhtqRCI6HLl&#10;IXBlAClOsTVOM7py/t4wzGCh4U6R8xU75UhiTKOGTmiY00hIKE+2hnap0ZbVJW0SE6yc2cg0MsYp&#10;k9LQmsDKhtDQFjJEMyYRbdwDVUeAgeIsw5oaIbPB2r7IOa/GjNVpwzsChsoEhuN9NZ1i9hZhXHaz&#10;LI9X2EZ62dABKFCwlL/EMOUq7pxzOMPcue5jLGJlRho+pqVNe8i2VAtFJrkG2XCYNMDKnEp4MZyH&#10;wJYoJJ0VAhcdeoKc4s3VuMWeRHDSslx5OIzCYeXSNMArHHynlTCjT9oBXo1AJJIrS8Yo7PbUSFYJ&#10;M3LeVtRRdjgCszplqiphqdb0OdDz6mUKL7koFMh6dlQTwk9RjdzibJR68PyA524yZoLjKs5kKZzl&#10;m3Garigf4/CYgAFkF1MNtHq+1bXMU5ufDllzGJVupWxYVlmB0wcrExa+OxzAL+lTRnWVsGJUdEiN&#10;POQSz7RR9ZyPX5HSulyDjQsOJyvK0nLPtbjbfnWuBi6vXe/RRjXw3uEVKaORaxiV4Cxppeda3G2/&#10;hVGxw+6WiKyOig9JdEZ8HLjK2xmZ/8B+uzMMdeBysLXwHNiTWLiek8DOKNX0nMd2y8ajsCdXnpu8&#10;0OmMBVHPaWXXia1LO3KVuR4Sh85IzHqssMnKumWvVtqRq8gXPLFp6Ww7nVV7pfOivt80DqX9inzl&#10;7Gzgynu37GpLO3IVawn5TIdd7ZLHGuh8m5ev7NmWeYVSRLE9jmR42N/AheVRZ6Ryg9hRLc6IjAPy&#10;/DBeS76w0jb1LHa5xCThQa7CB/eLR/eK+uMCSrdsJ0o7cpV5yvKZONbzTS6ctMeVhQ76LsnX07l3&#10;P1/K86qnI/ceV54vC87yB9KvUbbvZRxG4W3xB4Y/7cVfGf65p0PUNF5jSYcDlIwr62/gnesONZoS&#10;HxIVuyVnFV7lKvNP5CvnBANXu68RTtqRK7cn895YdC5xC/OhPA6WbzkwIf3JVcbBfg1Hvsrt8TzF&#10;fCjihA8zV2L7NXHSb5m3ns9vdIZeevTn55VRG1/mPcrYpfFecWU+enoOh+azsXK54srzarHzyZJP&#10;+LX8Bs8XxOHieGf2k4jDJdzAG5GdiWM+jH4H+GWvP/Bc7Jd3ADpjXi1x0JrPkqHiBFKxX8EtmazY&#10;WSn7DWMfl9xDzX7pkWbMntGKdrJbhzVAUVrW0oid1CocRleFM7JLWUuMRu1bvNxoRAnJokYURIry&#10;sfcfjRpHz7PbxoUswOpXvMNoRDFZYZrnZvgc3GhsCvSCM7LVpV+sLkv6k+g+IpoVcZzF4zWeBi54&#10;Q3P+LccZjHnKa16r32VeGeNY5qmhl0HsqNY+THsLqxtrm3qQozt4iqrMB58fsHCIIt6/YDVUbI+j&#10;mHUWqOfNX/PEGz2YS37N0F/PG0mjtWqWfg2/0dObs6hfoyi/2K+VBXBWixeHFvUnVQITRy8kIflw&#10;srbEh6y+LH8l0W60slqsvn2/xvbCgFVhwJX9wYJbIlxFVOQTYnhyWVJSPSwGN4JHr8vZzcDjAtAI&#10;ZBxA8UC11SJvR45WoiEtTngys8xlmJN4RtpKcUIKhgePDa/Iawo8W23QxO4EQKNF3n03gbLMM7uW&#10;uhQGY7gyXogCaPgo9mXQo8wfmXRy5SW/AEfjtIh4AczIsh6laIdpVgYOokdzmnFZ0Z6PvM60u2bX&#10;AmBZ4eIzzFEPMsOrTcEcNYdVjNqYj1ydBdCYFHIswATy+tDsuoerJxcIPZbNVWIh9FgODgtwsqK1&#10;dG05AEnvYIVl3yP5HYBlt9fzZjbOxBsznOugNpALiGbXA72pihRuOil+8AjA8qQY+BgYXIoRZiUk&#10;WS5lEOA1donPKSwD+abruKx4Z/lKCXd4n2Q55LDlTsahYrHwySh6LjizWB1C3bQ8hiVakqsUxUKk&#10;m4wipaT1k5W2cJybjAN94p4tnEQ5q18JcpNxjEUCzWQu70KaNi3PvYne5BpHuMlYxiz9Gmd7ej6D&#10;Zfod9rZmJsNh0Jx/sk1vzVMOgma/HAOtcUgInAy9LPO+1j7McYS8Fm8oLdsvh79xeaJM+JcrzwPm&#10;w8Rx8LP6ldg3GadNJaJZfmPBGQegl34NfyBxD6+wLOpPwt5kLQM56k1G8VY2/0wcxzyrXwl5lh/C&#10;b9f40Gj5IQl4eLNoUS8Sxiz/suBulg16tBvpTbQ+b1qcsBruuBqHXMyQdwEap80HTIjQeTXQ6ppe&#10;5hcPR2xPrhzLBDgZO4KLjNXAEWcKiivLq3oqgVbXC4nVwFsK9SlC05N0ej1FpM0QSiA80jiXNNBb&#10;JNHi7TmiPEnWaYVbCaWd0qh44uOnBZgudVj8WBteM1peMgwIJH729UZEafnlFWaLrVjIVUoZmlx5&#10;PtOLpmji9wjOxdknwNE42i9bRni1nmHuXBU2u574YSx3OxidJ+ff/o2RXQ8FajzhRRCcoBrnDCmB&#10;JWVZ5xYHPj9nnYMc2EKuJyuFHLkGkibsx4R+y4YvOPM4IgnmWbcOOArQOreY0bYMoUQRFwi6pYah&#10;UTRzitka510mTpFaI7Vw9IIN0kBnbLwCGHR/lbFmYPwIyfVYmjow3vKwHpya2VjwGrqimeIoLO8U&#10;GyfsFuBorD7wsnGuJtcCr6NOVYWzw/SIvn/H1PKsPj3iv/qFvvPx5fnht+eXF3qO8Xz69vVvL6fN&#10;jz1+dPE3/x8PP4K9+NdVvR3pNnFi6IR+ZpB+WDD84ODX48Ofv582p2P45Ub8biU+PB1P/3u3+cCv&#10;Nn65O//P9/3pcLd5+bc3/CzijLcZI824+D+6fqQTXKf1N1/X3+zf7tHUl7vLHV6vRR//dgk/Dfn9&#10;/fT87Qk9Of/ygbcj/RTi4zP9BqGXL0jFf+CXGb1u+Fck6acf13971PWXM3/5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4XAABbQ29udGVudF9U&#10;eXBlc10ueG1sUEsBAhQACgAAAAAAh07iQAAAAAAAAAAAAAAAAAYAAAAAAAAAAAAQAAAAABYAAF9y&#10;ZWxzL1BLAQIUABQAAAAIAIdO4kCKFGY80QAAAJQBAAALAAAAAAAAAAEAIAAAACQWAABfcmVscy8u&#10;cmVsc1BLAQIUAAoAAAAAAIdO4kAAAAAAAAAAAAAAAAAEAAAAAAAAAAAAEAAAAAAAAABkcnMvUEsB&#10;AhQAFAAAAAgAh07iQJfMvmvbAAAACwEAAA8AAAAAAAAAAQAgAAAAIgAAAGRycy9kb3ducmV2Lnht&#10;bFBLAQIUABQAAAAIAIdO4kDcjeAqqhQAAIFzAAAOAAAAAAAAAAEAIAAAACoBAABkcnMvZTJvRG9j&#10;LnhtbFBLBQYAAAAABgAGAFkBAABGGAAAAAA=&#10;" path="m66,732l63,725,59,719,57,715,56,715,56,734,56,749,55,756,51,762,47,767,41,770,25,770,19,768,15,762,11,758,10,752,10,734,12,727,16,723,20,718,26,715,40,715,46,718,50,723,54,728,56,734,56,715,54,711,44,707,21,707,12,712,3,726,0,734,0,753,3,762,8,768,14,775,22,779,44,779,52,775,55,770,58,767,63,760,66,752,66,732xm131,709l121,709,121,737,86,737,86,709,77,709,77,777,86,777,86,745,121,745,121,777,131,777,131,709xm283,90l274,90,274,315,28,456,28,688,38,688,38,462,283,320,283,90xm311,25l309,18,304,11,301,8,301,7,301,27,301,42,300,49,293,60,286,63,270,63,264,61,260,55,257,50,254,44,254,27,257,20,266,11,271,8,286,8,291,11,295,16,300,20,301,27,301,7,298,3,290,0,266,0,258,4,252,13,247,19,245,27,245,46,247,54,253,61,259,68,267,71,288,71,297,67,300,63,303,59,308,53,311,44,311,25xm375,2l366,2,366,30,332,30,332,2,322,2,322,69,332,69,332,37,366,37,366,69,375,69,375,2xm563,865l558,857,363,970,120,830,115,837,358,978,358,1258,367,1258,367,978,563,865xm563,428l362,312,357,320,558,436,563,428xm592,513l583,513,583,687,592,687,592,513xm626,513l617,513,617,687,626,687,626,513xm632,468l629,463,625,460,622,458,619,456,615,456,598,452,595,451,593,449,590,448,588,446,588,439,590,436,592,434,594,432,598,431,610,431,615,433,618,436,619,438,620,441,621,444,629,444,629,437,627,431,626,431,622,428,617,424,611,423,596,423,591,425,586,429,582,433,580,438,580,449,582,453,586,456,588,458,593,460,599,461,608,463,613,464,617,465,619,467,621,468,622,471,622,480,619,483,615,485,612,486,608,487,597,487,592,484,589,480,587,477,586,474,586,470,578,470,578,477,580,484,585,488,589,492,596,494,612,494,617,492,623,489,628,487,629,486,632,481,632,468xm637,731l635,724,631,717,628,714,628,732,628,748,626,755,622,760,619,766,613,769,596,769,591,766,586,761,583,756,581,750,581,733,583,726,588,721,592,717,598,714,612,714,617,717,622,721,626,726,628,732,628,714,624,709,616,706,593,706,584,710,578,718,574,725,572,732,571,752,574,760,579,767,586,774,593,777,615,777,624,773,627,769,629,765,634,759,637,751,637,731xm640,1785l638,1778,634,1772,631,1768,631,1787,631,1802,629,1809,626,1814,622,1821,616,1824,600,1824,593,1821,590,1816,586,1810,584,1805,584,1788,586,1781,595,1771,600,1768,615,1768,621,1771,624,1776,629,1781,631,1787,631,1768,628,1764,619,1760,595,1760,587,1764,577,1779,574,1787,574,1806,577,1814,583,1822,588,1828,597,1831,618,1831,627,1828,630,1824,633,1820,638,1813,640,1805,640,1785xm640,824l638,816,634,811,631,807,631,825,631,841,629,847,626,853,622,859,616,862,600,862,593,859,590,854,586,850,584,843,584,826,586,819,591,814,595,809,600,807,615,807,621,809,624,814,629,819,631,825,631,807,628,803,619,799,595,799,587,803,577,818,574,825,574,845,577,853,583,860,588,867,597,870,618,870,627,867,630,862,633,859,638,852,640,843,640,824xm705,1762l696,1762,696,1790,660,1790,660,1762,651,1762,651,1829,660,1829,660,1798,696,1798,696,1829,705,1829,705,1762xm852,320l847,312,646,428,651,436,852,320xm855,1374l850,1367,607,1507,365,1367,360,1374,602,1515,602,1742,612,1742,612,1515,855,1374xm1100,837l1096,830,853,970,657,857,652,865,848,978,848,1258,857,1258,857,978,1100,837xm1128,476l900,344,895,353,1123,484,1128,476xm1164,458l917,315,912,323,1155,463,1155,743,1164,743,1164,458xe">
                <v:path o:connectlocs="35560,8331835;9525,8340090;16510,8310245;34290,8307705;1905,8340090;36830,8343265;54610,8324215;76835,8349615;17780,8293100;193040,7863205;181610,7896225;163195,7868920;191135,7873365;156845,7868285;182880,7901305;238125,7857490;210820,7900035;354330,8400415;233045,8477250;375920,8181975;391795,8292465;393065,8145780;373380,8134985;392430,8133080;397510,8129905;369570,8131175;380365,8148955;394970,8161020;374015,8161020;371475,8166100;399415,8164830;398780,8321040;375285,8342630;375920,8311515;398780,8309610;364490,8316595;390525,8349615;406400,8989695;399415,9004935;372110,9005570;394335,8980805;377825,8973820;373380,9017000;406400,9002395;400685,8380095;376555,8401685;377825,8369935;400685,8368665;364490,8392795;400050,8403590;441960,8992870;441960,8997950;413385,8133080;382270,8818245;541655,8472170;698500,8387715;582295,8056245" o:connectangles="0,0,0,0,0,0,0,0,0,0,0,0,0,0,0,0,0,0,0,0,0,0,0,0,0,0,0,0,0,0,0,0,0,0,0,0,0,0,0,0,0,0,0,0,0,0,0,0,0,0,0,0,0,0,0,0,0"/>
                <v:fill on="t" focussize="0,0"/>
                <v:stroke on="f"/>
                <v:imagedata o:title=""/>
                <o:lock v:ext="edit" aspectratio="f"/>
              </v:shape>
            </w:pict>
          </mc:Fallback>
        </mc:AlternateContent>
      </w:r>
      <w:r>
        <w:br w:type="page"/>
      </w:r>
    </w:p>
    <w:sdt>
      <w:sdtPr>
        <w:rPr>
          <w:rFonts w:ascii="宋体" w:hAnsi="宋体" w:eastAsia="宋体" w:cstheme="minorBidi"/>
          <w:kern w:val="2"/>
          <w:sz w:val="21"/>
          <w:szCs w:val="22"/>
          <w:lang w:val="en-US" w:eastAsia="zh-CN" w:bidi="ar-SA"/>
        </w:rPr>
        <w:id w:val="147479093"/>
        <w15:color w:val="DBDBDB"/>
        <w:docPartObj>
          <w:docPartGallery w:val="Table of Contents"/>
          <w:docPartUnique/>
        </w:docPartObj>
      </w:sdtPr>
      <w:sdtEndPr>
        <w:rPr>
          <w:rFonts w:hint="eastAsia" w:ascii="仿宋" w:hAnsi="仿宋" w:eastAsia="仿宋" w:cs="仿宋"/>
        </w:rPr>
      </w:sdtEndPr>
      <w:sdtContent>
        <w:p>
          <w:pPr>
            <w:spacing w:before="0" w:beforeLines="0" w:after="0" w:afterLines="0" w:line="240" w:lineRule="auto"/>
            <w:ind w:left="0" w:leftChars="0" w:right="0" w:rightChars="0" w:firstLine="0" w:firstLineChars="0"/>
            <w:jc w:val="center"/>
          </w:pPr>
          <w:r>
            <w:rPr>
              <w:rFonts w:ascii="宋体" w:hAnsi="宋体" w:eastAsia="宋体"/>
              <w:b/>
              <w:bCs/>
              <w:sz w:val="44"/>
              <w:szCs w:val="44"/>
            </w:rPr>
            <w:t>目录</w:t>
          </w:r>
          <w:bookmarkStart w:id="15" w:name="_GoBack"/>
          <w:bookmarkEnd w:id="15"/>
        </w:p>
        <w:p>
          <w:pPr>
            <w:pStyle w:val="20"/>
            <w:tabs>
              <w:tab w:val="right" w:leader="dot" w:pos="8306"/>
            </w:tabs>
            <w:rPr>
              <w:rFonts w:hint="eastAsia" w:ascii="仿宋" w:hAnsi="仿宋" w:eastAsia="仿宋" w:cs="仿宋"/>
              <w:b/>
              <w:bCs/>
            </w:rPr>
          </w:pPr>
          <w:r>
            <w:rPr>
              <w:rFonts w:hint="eastAsia" w:ascii="仿宋" w:hAnsi="仿宋" w:eastAsia="仿宋" w:cs="仿宋"/>
            </w:rPr>
            <w:fldChar w:fldCharType="begin"/>
          </w:r>
          <w:r>
            <w:rPr>
              <w:rFonts w:hint="eastAsia" w:ascii="仿宋" w:hAnsi="仿宋" w:eastAsia="仿宋" w:cs="仿宋"/>
            </w:rPr>
            <w:instrText xml:space="preserve">TOC \o "1-1" \h \u </w:instrText>
          </w:r>
          <w:r>
            <w:rPr>
              <w:rFonts w:hint="eastAsia" w:ascii="仿宋" w:hAnsi="仿宋" w:eastAsia="仿宋" w:cs="仿宋"/>
            </w:rPr>
            <w:fldChar w:fldCharType="separate"/>
          </w:r>
          <w:r>
            <w:rPr>
              <w:rFonts w:hint="eastAsia" w:ascii="仿宋" w:hAnsi="仿宋" w:eastAsia="仿宋" w:cs="仿宋"/>
              <w:b/>
              <w:bCs/>
            </w:rPr>
            <w:fldChar w:fldCharType="begin"/>
          </w:r>
          <w:r>
            <w:rPr>
              <w:rFonts w:hint="eastAsia" w:ascii="仿宋" w:hAnsi="仿宋" w:eastAsia="仿宋" w:cs="仿宋"/>
              <w:b/>
              <w:bCs/>
            </w:rPr>
            <w:instrText xml:space="preserve"> HYPERLINK \l _Toc29240 </w:instrText>
          </w:r>
          <w:r>
            <w:rPr>
              <w:rFonts w:hint="eastAsia" w:ascii="仿宋" w:hAnsi="仿宋" w:eastAsia="仿宋" w:cs="仿宋"/>
              <w:b/>
              <w:bCs/>
            </w:rPr>
            <w:fldChar w:fldCharType="separate"/>
          </w:r>
          <w:r>
            <w:rPr>
              <w:rFonts w:hint="eastAsia" w:ascii="仿宋" w:hAnsi="仿宋" w:eastAsia="仿宋" w:cs="仿宋"/>
              <w:b/>
              <w:bCs/>
            </w:rPr>
            <w:t xml:space="preserve">1 </w:t>
          </w:r>
          <w:r>
            <w:rPr>
              <w:rFonts w:hint="eastAsia" w:ascii="仿宋" w:hAnsi="仿宋" w:eastAsia="仿宋" w:cs="仿宋"/>
              <w:b/>
              <w:bCs/>
              <w:lang w:val="en-US" w:eastAsia="zh-CN"/>
            </w:rPr>
            <w:t>氨气</w:t>
          </w:r>
          <w:r>
            <w:rPr>
              <w:rFonts w:hint="eastAsia" w:ascii="仿宋" w:hAnsi="仿宋" w:eastAsia="仿宋" w:cs="仿宋"/>
              <w:b/>
              <w:bCs/>
            </w:rPr>
            <w:t>（</w:t>
          </w:r>
          <w:r>
            <w:rPr>
              <w:rFonts w:hint="eastAsia" w:ascii="仿宋" w:hAnsi="仿宋" w:eastAsia="仿宋" w:cs="仿宋"/>
              <w:b/>
              <w:bCs/>
              <w:lang w:val="en-US" w:eastAsia="zh-CN"/>
            </w:rPr>
            <w:t>N</w:t>
          </w:r>
          <w:r>
            <w:rPr>
              <w:rFonts w:hint="eastAsia" w:ascii="仿宋" w:hAnsi="仿宋" w:eastAsia="仿宋" w:cs="仿宋"/>
              <w:b/>
              <w:bCs/>
            </w:rPr>
            <w:t>H</w:t>
          </w:r>
          <w:r>
            <w:rPr>
              <w:rFonts w:hint="eastAsia" w:ascii="仿宋" w:hAnsi="仿宋" w:eastAsia="仿宋" w:cs="仿宋"/>
              <w:b/>
              <w:bCs/>
              <w:vertAlign w:val="subscript"/>
              <w:lang w:val="en-US" w:eastAsia="zh-CN"/>
            </w:rPr>
            <w:t>3</w:t>
          </w:r>
          <w:r>
            <w:rPr>
              <w:rFonts w:hint="eastAsia" w:ascii="仿宋" w:hAnsi="仿宋" w:eastAsia="仿宋" w:cs="仿宋"/>
              <w:b/>
              <w:bCs/>
            </w:rPr>
            <w:t>）</w:t>
          </w:r>
          <w:r>
            <w:rPr>
              <w:rFonts w:hint="eastAsia" w:ascii="仿宋" w:hAnsi="仿宋" w:eastAsia="仿宋" w:cs="仿宋"/>
              <w:b/>
              <w:bCs/>
            </w:rPr>
            <w:tab/>
          </w:r>
          <w:r>
            <w:rPr>
              <w:rFonts w:hint="eastAsia" w:ascii="仿宋" w:hAnsi="仿宋" w:eastAsia="仿宋" w:cs="仿宋"/>
              <w:b/>
              <w:bCs/>
            </w:rPr>
            <w:fldChar w:fldCharType="begin"/>
          </w:r>
          <w:r>
            <w:rPr>
              <w:rFonts w:hint="eastAsia" w:ascii="仿宋" w:hAnsi="仿宋" w:eastAsia="仿宋" w:cs="仿宋"/>
              <w:b/>
              <w:bCs/>
            </w:rPr>
            <w:instrText xml:space="preserve"> PAGEREF _Toc29240 \h </w:instrText>
          </w:r>
          <w:r>
            <w:rPr>
              <w:rFonts w:hint="eastAsia" w:ascii="仿宋" w:hAnsi="仿宋" w:eastAsia="仿宋" w:cs="仿宋"/>
              <w:b/>
              <w:bCs/>
            </w:rPr>
            <w:fldChar w:fldCharType="separate"/>
          </w:r>
          <w:r>
            <w:rPr>
              <w:rFonts w:hint="eastAsia" w:ascii="仿宋" w:hAnsi="仿宋" w:eastAsia="仿宋" w:cs="仿宋"/>
              <w:b/>
              <w:bCs/>
            </w:rPr>
            <w:t>3</w:t>
          </w:r>
          <w:r>
            <w:rPr>
              <w:rFonts w:hint="eastAsia" w:ascii="仿宋" w:hAnsi="仿宋" w:eastAsia="仿宋" w:cs="仿宋"/>
              <w:b/>
              <w:bCs/>
            </w:rPr>
            <w:fldChar w:fldCharType="end"/>
          </w:r>
          <w:r>
            <w:rPr>
              <w:rFonts w:hint="eastAsia" w:ascii="仿宋" w:hAnsi="仿宋" w:eastAsia="仿宋" w:cs="仿宋"/>
              <w:b/>
              <w:bCs/>
            </w:rPr>
            <w:fldChar w:fldCharType="end"/>
          </w:r>
        </w:p>
        <w:p>
          <w:pPr>
            <w:pStyle w:val="20"/>
            <w:tabs>
              <w:tab w:val="right" w:leader="dot" w:pos="8306"/>
            </w:tabs>
            <w:rPr>
              <w:rFonts w:hint="eastAsia" w:ascii="仿宋" w:hAnsi="仿宋" w:eastAsia="仿宋" w:cs="仿宋"/>
              <w:b/>
              <w:bCs/>
            </w:rPr>
          </w:pPr>
          <w:r>
            <w:rPr>
              <w:rFonts w:hint="eastAsia" w:ascii="仿宋" w:hAnsi="仿宋" w:eastAsia="仿宋" w:cs="仿宋"/>
              <w:b/>
              <w:bCs/>
            </w:rPr>
            <w:fldChar w:fldCharType="begin"/>
          </w:r>
          <w:r>
            <w:rPr>
              <w:rFonts w:hint="eastAsia" w:ascii="仿宋" w:hAnsi="仿宋" w:eastAsia="仿宋" w:cs="仿宋"/>
              <w:b/>
              <w:bCs/>
            </w:rPr>
            <w:instrText xml:space="preserve"> HYPERLINK \l _Toc24960 </w:instrText>
          </w:r>
          <w:r>
            <w:rPr>
              <w:rFonts w:hint="eastAsia" w:ascii="仿宋" w:hAnsi="仿宋" w:eastAsia="仿宋" w:cs="仿宋"/>
              <w:b/>
              <w:bCs/>
            </w:rPr>
            <w:fldChar w:fldCharType="separate"/>
          </w:r>
          <w:r>
            <w:rPr>
              <w:rFonts w:hint="eastAsia" w:ascii="仿宋" w:hAnsi="仿宋" w:eastAsia="仿宋" w:cs="仿宋"/>
              <w:b/>
              <w:bCs/>
            </w:rPr>
            <w:t xml:space="preserve">2 </w:t>
          </w:r>
          <w:r>
            <w:rPr>
              <w:rFonts w:hint="eastAsia" w:ascii="仿宋" w:hAnsi="仿宋" w:eastAsia="仿宋" w:cs="仿宋"/>
              <w:b/>
              <w:bCs/>
              <w:lang w:val="en-US" w:eastAsia="zh-CN"/>
            </w:rPr>
            <w:t>己二酸</w:t>
          </w:r>
          <w:r>
            <w:rPr>
              <w:rFonts w:hint="eastAsia" w:ascii="仿宋" w:hAnsi="仿宋" w:eastAsia="仿宋" w:cs="仿宋"/>
              <w:b/>
              <w:bCs/>
            </w:rPr>
            <w:t>（</w:t>
          </w:r>
          <w:r>
            <w:rPr>
              <w:rFonts w:hint="eastAsia" w:ascii="仿宋" w:hAnsi="仿宋" w:eastAsia="仿宋" w:cs="仿宋"/>
              <w:b/>
              <w:bCs/>
              <w:lang w:val="en-US" w:eastAsia="zh-CN"/>
            </w:rPr>
            <w:t>AA</w:t>
          </w:r>
          <w:r>
            <w:rPr>
              <w:rFonts w:hint="eastAsia" w:ascii="仿宋" w:hAnsi="仿宋" w:eastAsia="仿宋" w:cs="仿宋"/>
              <w:b/>
              <w:bCs/>
            </w:rPr>
            <w:t>）</w:t>
          </w:r>
          <w:r>
            <w:rPr>
              <w:rFonts w:hint="eastAsia" w:ascii="仿宋" w:hAnsi="仿宋" w:eastAsia="仿宋" w:cs="仿宋"/>
              <w:b/>
              <w:bCs/>
            </w:rPr>
            <w:tab/>
          </w:r>
          <w:r>
            <w:rPr>
              <w:rFonts w:hint="eastAsia" w:ascii="仿宋" w:hAnsi="仿宋" w:eastAsia="仿宋" w:cs="仿宋"/>
              <w:b/>
              <w:bCs/>
            </w:rPr>
            <w:fldChar w:fldCharType="begin"/>
          </w:r>
          <w:r>
            <w:rPr>
              <w:rFonts w:hint="eastAsia" w:ascii="仿宋" w:hAnsi="仿宋" w:eastAsia="仿宋" w:cs="仿宋"/>
              <w:b/>
              <w:bCs/>
            </w:rPr>
            <w:instrText xml:space="preserve"> PAGEREF _Toc24960 \h </w:instrText>
          </w:r>
          <w:r>
            <w:rPr>
              <w:rFonts w:hint="eastAsia" w:ascii="仿宋" w:hAnsi="仿宋" w:eastAsia="仿宋" w:cs="仿宋"/>
              <w:b/>
              <w:bCs/>
            </w:rPr>
            <w:fldChar w:fldCharType="separate"/>
          </w:r>
          <w:r>
            <w:rPr>
              <w:rFonts w:hint="eastAsia" w:ascii="仿宋" w:hAnsi="仿宋" w:eastAsia="仿宋" w:cs="仿宋"/>
              <w:b/>
              <w:bCs/>
            </w:rPr>
            <w:t>10</w:t>
          </w:r>
          <w:r>
            <w:rPr>
              <w:rFonts w:hint="eastAsia" w:ascii="仿宋" w:hAnsi="仿宋" w:eastAsia="仿宋" w:cs="仿宋"/>
              <w:b/>
              <w:bCs/>
            </w:rPr>
            <w:fldChar w:fldCharType="end"/>
          </w:r>
          <w:r>
            <w:rPr>
              <w:rFonts w:hint="eastAsia" w:ascii="仿宋" w:hAnsi="仿宋" w:eastAsia="仿宋" w:cs="仿宋"/>
              <w:b/>
              <w:bCs/>
            </w:rPr>
            <w:fldChar w:fldCharType="end"/>
          </w:r>
        </w:p>
        <w:p>
          <w:pPr>
            <w:pStyle w:val="20"/>
            <w:tabs>
              <w:tab w:val="right" w:leader="dot" w:pos="8306"/>
            </w:tabs>
            <w:rPr>
              <w:rFonts w:hint="eastAsia" w:ascii="仿宋" w:hAnsi="仿宋" w:eastAsia="仿宋" w:cs="仿宋"/>
              <w:b/>
              <w:bCs/>
            </w:rPr>
          </w:pPr>
          <w:r>
            <w:rPr>
              <w:rFonts w:hint="eastAsia" w:ascii="仿宋" w:hAnsi="仿宋" w:eastAsia="仿宋" w:cs="仿宋"/>
              <w:b/>
              <w:bCs/>
            </w:rPr>
            <w:fldChar w:fldCharType="begin"/>
          </w:r>
          <w:r>
            <w:rPr>
              <w:rFonts w:hint="eastAsia" w:ascii="仿宋" w:hAnsi="仿宋" w:eastAsia="仿宋" w:cs="仿宋"/>
              <w:b/>
              <w:bCs/>
            </w:rPr>
            <w:instrText xml:space="preserve"> HYPERLINK \l _Toc30460 </w:instrText>
          </w:r>
          <w:r>
            <w:rPr>
              <w:rFonts w:hint="eastAsia" w:ascii="仿宋" w:hAnsi="仿宋" w:eastAsia="仿宋" w:cs="仿宋"/>
              <w:b/>
              <w:bCs/>
            </w:rPr>
            <w:fldChar w:fldCharType="separate"/>
          </w:r>
          <w:r>
            <w:rPr>
              <w:rFonts w:hint="eastAsia" w:ascii="仿宋" w:hAnsi="仿宋" w:eastAsia="仿宋" w:cs="仿宋"/>
              <w:b/>
              <w:bCs/>
            </w:rPr>
            <w:t xml:space="preserve">3 </w:t>
          </w:r>
          <w:r>
            <w:rPr>
              <w:rFonts w:hint="eastAsia" w:ascii="仿宋" w:hAnsi="仿宋" w:eastAsia="仿宋" w:cs="仿宋"/>
              <w:b/>
              <w:bCs/>
              <w:lang w:val="en-US" w:eastAsia="zh-CN"/>
            </w:rPr>
            <w:t>磷酸</w:t>
          </w:r>
          <w:r>
            <w:rPr>
              <w:rFonts w:hint="eastAsia" w:ascii="仿宋" w:hAnsi="仿宋" w:eastAsia="仿宋" w:cs="仿宋"/>
              <w:b/>
              <w:bCs/>
            </w:rPr>
            <w:t>（</w:t>
          </w:r>
          <w:r>
            <w:rPr>
              <w:rFonts w:hint="eastAsia" w:ascii="仿宋" w:hAnsi="仿宋" w:eastAsia="仿宋" w:cs="仿宋"/>
              <w:b/>
              <w:bCs/>
              <w:lang w:val="en-US" w:eastAsia="zh-CN"/>
            </w:rPr>
            <w:t>P</w:t>
          </w:r>
          <w:r>
            <w:rPr>
              <w:rFonts w:hint="eastAsia" w:ascii="仿宋" w:hAnsi="仿宋" w:eastAsia="仿宋" w:cs="仿宋"/>
              <w:b/>
              <w:bCs/>
            </w:rPr>
            <w:t>A）</w:t>
          </w:r>
          <w:r>
            <w:rPr>
              <w:rFonts w:hint="eastAsia" w:ascii="仿宋" w:hAnsi="仿宋" w:eastAsia="仿宋" w:cs="仿宋"/>
              <w:b/>
              <w:bCs/>
            </w:rPr>
            <w:tab/>
          </w:r>
          <w:r>
            <w:rPr>
              <w:rFonts w:hint="eastAsia" w:ascii="仿宋" w:hAnsi="仿宋" w:eastAsia="仿宋" w:cs="仿宋"/>
              <w:b/>
              <w:bCs/>
            </w:rPr>
            <w:fldChar w:fldCharType="begin"/>
          </w:r>
          <w:r>
            <w:rPr>
              <w:rFonts w:hint="eastAsia" w:ascii="仿宋" w:hAnsi="仿宋" w:eastAsia="仿宋" w:cs="仿宋"/>
              <w:b/>
              <w:bCs/>
            </w:rPr>
            <w:instrText xml:space="preserve"> PAGEREF _Toc30460 \h </w:instrText>
          </w:r>
          <w:r>
            <w:rPr>
              <w:rFonts w:hint="eastAsia" w:ascii="仿宋" w:hAnsi="仿宋" w:eastAsia="仿宋" w:cs="仿宋"/>
              <w:b/>
              <w:bCs/>
            </w:rPr>
            <w:fldChar w:fldCharType="separate"/>
          </w:r>
          <w:r>
            <w:rPr>
              <w:rFonts w:hint="eastAsia" w:ascii="仿宋" w:hAnsi="仿宋" w:eastAsia="仿宋" w:cs="仿宋"/>
              <w:b/>
              <w:bCs/>
            </w:rPr>
            <w:t>16</w:t>
          </w:r>
          <w:r>
            <w:rPr>
              <w:rFonts w:hint="eastAsia" w:ascii="仿宋" w:hAnsi="仿宋" w:eastAsia="仿宋" w:cs="仿宋"/>
              <w:b/>
              <w:bCs/>
            </w:rPr>
            <w:fldChar w:fldCharType="end"/>
          </w:r>
          <w:r>
            <w:rPr>
              <w:rFonts w:hint="eastAsia" w:ascii="仿宋" w:hAnsi="仿宋" w:eastAsia="仿宋" w:cs="仿宋"/>
              <w:b/>
              <w:bCs/>
            </w:rPr>
            <w:fldChar w:fldCharType="end"/>
          </w:r>
        </w:p>
        <w:p>
          <w:pPr>
            <w:pStyle w:val="20"/>
            <w:tabs>
              <w:tab w:val="right" w:leader="dot" w:pos="8306"/>
            </w:tabs>
            <w:rPr>
              <w:rFonts w:hint="eastAsia" w:ascii="仿宋" w:hAnsi="仿宋" w:eastAsia="仿宋" w:cs="仿宋"/>
              <w:b/>
              <w:bCs/>
            </w:rPr>
          </w:pPr>
          <w:r>
            <w:rPr>
              <w:rFonts w:hint="eastAsia" w:ascii="仿宋" w:hAnsi="仿宋" w:eastAsia="仿宋" w:cs="仿宋"/>
              <w:b/>
              <w:bCs/>
            </w:rPr>
            <w:fldChar w:fldCharType="begin"/>
          </w:r>
          <w:r>
            <w:rPr>
              <w:rFonts w:hint="eastAsia" w:ascii="仿宋" w:hAnsi="仿宋" w:eastAsia="仿宋" w:cs="仿宋"/>
              <w:b/>
              <w:bCs/>
            </w:rPr>
            <w:instrText xml:space="preserve"> HYPERLINK \l _Toc8959 </w:instrText>
          </w:r>
          <w:r>
            <w:rPr>
              <w:rFonts w:hint="eastAsia" w:ascii="仿宋" w:hAnsi="仿宋" w:eastAsia="仿宋" w:cs="仿宋"/>
              <w:b/>
              <w:bCs/>
            </w:rPr>
            <w:fldChar w:fldCharType="separate"/>
          </w:r>
          <w:r>
            <w:rPr>
              <w:rFonts w:hint="eastAsia" w:ascii="仿宋" w:hAnsi="仿宋" w:eastAsia="仿宋" w:cs="仿宋"/>
              <w:b/>
              <w:bCs/>
            </w:rPr>
            <w:t>4 己二酰二胺（</w:t>
          </w:r>
          <w:r>
            <w:rPr>
              <w:rFonts w:hint="eastAsia" w:ascii="仿宋" w:hAnsi="仿宋" w:eastAsia="仿宋" w:cs="仿宋"/>
              <w:b/>
              <w:bCs/>
              <w:lang w:val="en-US" w:eastAsia="zh-CN"/>
            </w:rPr>
            <w:t>AM</w:t>
          </w:r>
          <w:r>
            <w:rPr>
              <w:rFonts w:hint="eastAsia" w:ascii="仿宋" w:hAnsi="仿宋" w:eastAsia="仿宋" w:cs="仿宋"/>
              <w:b/>
              <w:bCs/>
            </w:rPr>
            <w:t>）</w:t>
          </w:r>
          <w:r>
            <w:rPr>
              <w:rFonts w:hint="eastAsia" w:ascii="仿宋" w:hAnsi="仿宋" w:eastAsia="仿宋" w:cs="仿宋"/>
              <w:b/>
              <w:bCs/>
            </w:rPr>
            <w:tab/>
          </w:r>
          <w:r>
            <w:rPr>
              <w:rFonts w:hint="eastAsia" w:ascii="仿宋" w:hAnsi="仿宋" w:eastAsia="仿宋" w:cs="仿宋"/>
              <w:b/>
              <w:bCs/>
            </w:rPr>
            <w:fldChar w:fldCharType="begin"/>
          </w:r>
          <w:r>
            <w:rPr>
              <w:rFonts w:hint="eastAsia" w:ascii="仿宋" w:hAnsi="仿宋" w:eastAsia="仿宋" w:cs="仿宋"/>
              <w:b/>
              <w:bCs/>
            </w:rPr>
            <w:instrText xml:space="preserve"> PAGEREF _Toc8959 \h </w:instrText>
          </w:r>
          <w:r>
            <w:rPr>
              <w:rFonts w:hint="eastAsia" w:ascii="仿宋" w:hAnsi="仿宋" w:eastAsia="仿宋" w:cs="仿宋"/>
              <w:b/>
              <w:bCs/>
            </w:rPr>
            <w:fldChar w:fldCharType="separate"/>
          </w:r>
          <w:r>
            <w:rPr>
              <w:rFonts w:hint="eastAsia" w:ascii="仿宋" w:hAnsi="仿宋" w:eastAsia="仿宋" w:cs="仿宋"/>
              <w:b/>
              <w:bCs/>
            </w:rPr>
            <w:t>23</w:t>
          </w:r>
          <w:r>
            <w:rPr>
              <w:rFonts w:hint="eastAsia" w:ascii="仿宋" w:hAnsi="仿宋" w:eastAsia="仿宋" w:cs="仿宋"/>
              <w:b/>
              <w:bCs/>
            </w:rPr>
            <w:fldChar w:fldCharType="end"/>
          </w:r>
          <w:r>
            <w:rPr>
              <w:rFonts w:hint="eastAsia" w:ascii="仿宋" w:hAnsi="仿宋" w:eastAsia="仿宋" w:cs="仿宋"/>
              <w:b/>
              <w:bCs/>
            </w:rPr>
            <w:fldChar w:fldCharType="end"/>
          </w:r>
        </w:p>
        <w:p>
          <w:pPr>
            <w:pStyle w:val="20"/>
            <w:tabs>
              <w:tab w:val="right" w:leader="dot" w:pos="8306"/>
            </w:tabs>
            <w:rPr>
              <w:rFonts w:hint="eastAsia" w:ascii="仿宋" w:hAnsi="仿宋" w:eastAsia="仿宋" w:cs="仿宋"/>
              <w:b/>
              <w:bCs/>
            </w:rPr>
          </w:pPr>
          <w:r>
            <w:rPr>
              <w:rFonts w:hint="eastAsia" w:ascii="仿宋" w:hAnsi="仿宋" w:eastAsia="仿宋" w:cs="仿宋"/>
              <w:b/>
              <w:bCs/>
            </w:rPr>
            <w:fldChar w:fldCharType="begin"/>
          </w:r>
          <w:r>
            <w:rPr>
              <w:rFonts w:hint="eastAsia" w:ascii="仿宋" w:hAnsi="仿宋" w:eastAsia="仿宋" w:cs="仿宋"/>
              <w:b/>
              <w:bCs/>
            </w:rPr>
            <w:instrText xml:space="preserve"> HYPERLINK \l _Toc22079 </w:instrText>
          </w:r>
          <w:r>
            <w:rPr>
              <w:rFonts w:hint="eastAsia" w:ascii="仿宋" w:hAnsi="仿宋" w:eastAsia="仿宋" w:cs="仿宋"/>
              <w:b/>
              <w:bCs/>
            </w:rPr>
            <w:fldChar w:fldCharType="separate"/>
          </w:r>
          <w:r>
            <w:rPr>
              <w:rFonts w:hint="eastAsia" w:ascii="仿宋" w:hAnsi="仿宋" w:eastAsia="仿宋" w:cs="仿宋"/>
              <w:b/>
              <w:bCs/>
              <w:lang w:val="en-US" w:eastAsia="zh-CN"/>
            </w:rPr>
            <w:t>5 己二腈（ADN）</w:t>
          </w:r>
          <w:r>
            <w:rPr>
              <w:rFonts w:hint="eastAsia" w:ascii="仿宋" w:hAnsi="仿宋" w:eastAsia="仿宋" w:cs="仿宋"/>
              <w:b/>
              <w:bCs/>
            </w:rPr>
            <w:tab/>
          </w:r>
          <w:r>
            <w:rPr>
              <w:rFonts w:hint="eastAsia" w:ascii="仿宋" w:hAnsi="仿宋" w:eastAsia="仿宋" w:cs="仿宋"/>
              <w:b/>
              <w:bCs/>
            </w:rPr>
            <w:fldChar w:fldCharType="begin"/>
          </w:r>
          <w:r>
            <w:rPr>
              <w:rFonts w:hint="eastAsia" w:ascii="仿宋" w:hAnsi="仿宋" w:eastAsia="仿宋" w:cs="仿宋"/>
              <w:b/>
              <w:bCs/>
            </w:rPr>
            <w:instrText xml:space="preserve"> PAGEREF _Toc22079 \h </w:instrText>
          </w:r>
          <w:r>
            <w:rPr>
              <w:rFonts w:hint="eastAsia" w:ascii="仿宋" w:hAnsi="仿宋" w:eastAsia="仿宋" w:cs="仿宋"/>
              <w:b/>
              <w:bCs/>
            </w:rPr>
            <w:fldChar w:fldCharType="separate"/>
          </w:r>
          <w:r>
            <w:rPr>
              <w:rFonts w:hint="eastAsia" w:ascii="仿宋" w:hAnsi="仿宋" w:eastAsia="仿宋" w:cs="仿宋"/>
              <w:b/>
              <w:bCs/>
            </w:rPr>
            <w:t>29</w:t>
          </w:r>
          <w:r>
            <w:rPr>
              <w:rFonts w:hint="eastAsia" w:ascii="仿宋" w:hAnsi="仿宋" w:eastAsia="仿宋" w:cs="仿宋"/>
              <w:b/>
              <w:bCs/>
            </w:rPr>
            <w:fldChar w:fldCharType="end"/>
          </w:r>
          <w:r>
            <w:rPr>
              <w:rFonts w:hint="eastAsia" w:ascii="仿宋" w:hAnsi="仿宋" w:eastAsia="仿宋" w:cs="仿宋"/>
              <w:b/>
              <w:bCs/>
            </w:rPr>
            <w:fldChar w:fldCharType="end"/>
          </w:r>
        </w:p>
        <w:p>
          <w:pPr>
            <w:pStyle w:val="20"/>
            <w:tabs>
              <w:tab w:val="right" w:leader="dot" w:pos="8306"/>
            </w:tabs>
            <w:rPr>
              <w:rFonts w:hint="eastAsia" w:ascii="仿宋" w:hAnsi="仿宋" w:eastAsia="仿宋" w:cs="仿宋"/>
            </w:rPr>
          </w:pPr>
          <w:r>
            <w:rPr>
              <w:rFonts w:hint="eastAsia" w:ascii="仿宋" w:hAnsi="仿宋" w:eastAsia="仿宋" w:cs="仿宋"/>
              <w:b/>
              <w:bCs/>
            </w:rPr>
            <w:fldChar w:fldCharType="begin"/>
          </w:r>
          <w:r>
            <w:rPr>
              <w:rFonts w:hint="eastAsia" w:ascii="仿宋" w:hAnsi="仿宋" w:eastAsia="仿宋" w:cs="仿宋"/>
              <w:b/>
              <w:bCs/>
            </w:rPr>
            <w:instrText xml:space="preserve"> HYPERLINK \l _Toc24723 </w:instrText>
          </w:r>
          <w:r>
            <w:rPr>
              <w:rFonts w:hint="eastAsia" w:ascii="仿宋" w:hAnsi="仿宋" w:eastAsia="仿宋" w:cs="仿宋"/>
              <w:b/>
              <w:bCs/>
            </w:rPr>
            <w:fldChar w:fldCharType="separate"/>
          </w:r>
          <w:r>
            <w:rPr>
              <w:rFonts w:hint="eastAsia" w:ascii="仿宋" w:hAnsi="仿宋" w:eastAsia="仿宋" w:cs="仿宋"/>
              <w:b/>
              <w:bCs/>
              <w:lang w:val="en-US" w:eastAsia="zh-CN"/>
            </w:rPr>
            <w:t>6</w:t>
          </w:r>
          <w:r>
            <w:rPr>
              <w:rFonts w:hint="eastAsia" w:ascii="仿宋" w:hAnsi="仿宋" w:eastAsia="仿宋" w:cs="仿宋"/>
              <w:b/>
              <w:bCs/>
            </w:rPr>
            <w:t xml:space="preserve"> </w:t>
          </w:r>
          <w:r>
            <w:rPr>
              <w:rFonts w:hint="eastAsia" w:ascii="仿宋" w:hAnsi="仿宋" w:eastAsia="仿宋" w:cs="仿宋"/>
              <w:b/>
              <w:bCs/>
              <w:lang w:val="en-US" w:eastAsia="zh-CN"/>
            </w:rPr>
            <w:t>环戊酮</w:t>
          </w:r>
          <w:r>
            <w:rPr>
              <w:rFonts w:hint="eastAsia" w:ascii="仿宋" w:hAnsi="仿宋" w:eastAsia="仿宋" w:cs="仿宋"/>
              <w:b/>
              <w:bCs/>
            </w:rPr>
            <w:tab/>
          </w:r>
          <w:r>
            <w:rPr>
              <w:rFonts w:hint="eastAsia" w:ascii="仿宋" w:hAnsi="仿宋" w:eastAsia="仿宋" w:cs="仿宋"/>
              <w:b/>
              <w:bCs/>
            </w:rPr>
            <w:fldChar w:fldCharType="begin"/>
          </w:r>
          <w:r>
            <w:rPr>
              <w:rFonts w:hint="eastAsia" w:ascii="仿宋" w:hAnsi="仿宋" w:eastAsia="仿宋" w:cs="仿宋"/>
              <w:b/>
              <w:bCs/>
            </w:rPr>
            <w:instrText xml:space="preserve"> PAGEREF _Toc24723 \h </w:instrText>
          </w:r>
          <w:r>
            <w:rPr>
              <w:rFonts w:hint="eastAsia" w:ascii="仿宋" w:hAnsi="仿宋" w:eastAsia="仿宋" w:cs="仿宋"/>
              <w:b/>
              <w:bCs/>
            </w:rPr>
            <w:fldChar w:fldCharType="separate"/>
          </w:r>
          <w:r>
            <w:rPr>
              <w:rFonts w:hint="eastAsia" w:ascii="仿宋" w:hAnsi="仿宋" w:eastAsia="仿宋" w:cs="仿宋"/>
              <w:b/>
              <w:bCs/>
            </w:rPr>
            <w:t>35</w:t>
          </w:r>
          <w:r>
            <w:rPr>
              <w:rFonts w:hint="eastAsia" w:ascii="仿宋" w:hAnsi="仿宋" w:eastAsia="仿宋" w:cs="仿宋"/>
              <w:b/>
              <w:bCs/>
            </w:rPr>
            <w:fldChar w:fldCharType="end"/>
          </w:r>
          <w:r>
            <w:rPr>
              <w:rFonts w:hint="eastAsia" w:ascii="仿宋" w:hAnsi="仿宋" w:eastAsia="仿宋" w:cs="仿宋"/>
              <w:b/>
              <w:bCs/>
            </w:rPr>
            <w:fldChar w:fldCharType="end"/>
          </w:r>
        </w:p>
        <w:p>
          <w:pPr>
            <w:rPr>
              <w:rFonts w:hint="eastAsia" w:ascii="仿宋" w:hAnsi="仿宋" w:eastAsia="仿宋" w:cs="仿宋"/>
            </w:rPr>
          </w:pPr>
          <w:r>
            <w:rPr>
              <w:rFonts w:hint="eastAsia" w:ascii="仿宋" w:hAnsi="仿宋" w:eastAsia="仿宋" w:cs="仿宋"/>
            </w:rPr>
            <w:fldChar w:fldCharType="end"/>
          </w:r>
        </w:p>
      </w:sdtContent>
    </w:sdt>
    <w:p>
      <w:pPr>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pPr>
      <w:r>
        <w:rPr>
          <w:rFonts w:hint="eastAsia"/>
        </w:rPr>
        <w:br w:type="page"/>
      </w:r>
    </w:p>
    <w:p>
      <w:pPr>
        <w:pStyle w:val="2"/>
        <w:spacing w:before="312" w:after="312"/>
        <w:jc w:val="center"/>
      </w:pPr>
      <w:bookmarkStart w:id="8" w:name="_Toc29240"/>
      <w:r>
        <w:rPr>
          <w:rFonts w:hint="eastAsia"/>
        </w:rPr>
        <w:t>1</w:t>
      </w:r>
      <w:r>
        <w:t xml:space="preserve"> </w:t>
      </w:r>
      <w:r>
        <w:rPr>
          <w:rFonts w:hint="eastAsia"/>
          <w:lang w:val="en-US" w:eastAsia="zh-CN"/>
        </w:rPr>
        <w:t>氨气</w:t>
      </w:r>
      <w:r>
        <w:rPr>
          <w:rFonts w:hint="eastAsia"/>
        </w:rPr>
        <w:t>（</w:t>
      </w:r>
      <w:r>
        <w:rPr>
          <w:rFonts w:hint="eastAsia"/>
          <w:lang w:val="en-US" w:eastAsia="zh-CN"/>
        </w:rPr>
        <w:t>N</w:t>
      </w:r>
      <w:r>
        <w:rPr>
          <w:rFonts w:hint="eastAsia"/>
        </w:rPr>
        <w:t>H</w:t>
      </w:r>
      <w:r>
        <w:rPr>
          <w:rFonts w:hint="eastAsia"/>
          <w:vertAlign w:val="subscript"/>
          <w:lang w:val="en-US" w:eastAsia="zh-CN"/>
        </w:rPr>
        <w:t>3</w:t>
      </w:r>
      <w:r>
        <w:rPr>
          <w:rFonts w:hint="eastAsia"/>
        </w:rPr>
        <w:t>）</w:t>
      </w:r>
      <w:bookmarkEnd w:id="8"/>
    </w:p>
    <w:tbl>
      <w:tblPr>
        <w:tblStyle w:val="9"/>
        <w:tblW w:w="5890" w:type="pct"/>
        <w:jc w:val="center"/>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Layout w:type="fixed"/>
        <w:tblCellMar>
          <w:top w:w="0" w:type="dxa"/>
          <w:left w:w="0" w:type="dxa"/>
          <w:bottom w:w="0" w:type="dxa"/>
          <w:right w:w="0" w:type="dxa"/>
        </w:tblCellMar>
      </w:tblPr>
      <w:tblGrid>
        <w:gridCol w:w="2688"/>
        <w:gridCol w:w="572"/>
        <w:gridCol w:w="1990"/>
        <w:gridCol w:w="1281"/>
        <w:gridCol w:w="1074"/>
        <w:gridCol w:w="2215"/>
      </w:tblGrid>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auto"/>
              </w:rPr>
            </w:pPr>
            <w:r>
              <w:rPr>
                <w:rFonts w:hint="default" w:ascii="Times New Roman" w:hAnsi="Times New Roman" w:eastAsia="宋体" w:cs="Times New Roman"/>
                <w:b/>
                <w:bCs/>
                <w:color w:val="FFFFFF" w:themeColor="background1"/>
                <w14:textFill>
                  <w14:solidFill>
                    <w14:schemeClr w14:val="bg1"/>
                  </w14:solidFill>
                </w14:textFill>
              </w:rPr>
              <w:t>第一部分：化学品名称</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化学品中文名称</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氨</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化学品俗名</w:t>
            </w:r>
          </w:p>
        </w:tc>
        <w:tc>
          <w:tcPr>
            <w:tcW w:w="1127" w:type="pct"/>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lang w:val="en-US" w:eastAsia="zh-CN"/>
              </w:rPr>
              <w:t>氨</w:t>
            </w:r>
            <w:r>
              <w:rPr>
                <w:rFonts w:hint="default" w:ascii="Times New Roman" w:hAnsi="Times New Roman" w:eastAsia="宋体" w:cs="Times New Roman"/>
              </w:rPr>
              <w:t>气</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化学品英文名称</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Ammonia</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英文名称</w:t>
            </w:r>
          </w:p>
        </w:tc>
        <w:tc>
          <w:tcPr>
            <w:tcW w:w="1127" w:type="pct"/>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lang w:val="en-US" w:eastAsia="zh-CN"/>
              </w:rPr>
              <w:t>A</w:t>
            </w:r>
            <w:r>
              <w:rPr>
                <w:rFonts w:hint="default" w:ascii="Times New Roman" w:hAnsi="Times New Roman" w:eastAsia="宋体" w:cs="Times New Roman"/>
              </w:rPr>
              <w:t>nhydrous　</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技术说明书编码</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28</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CAS No.</w:t>
            </w:r>
          </w:p>
        </w:tc>
        <w:tc>
          <w:tcPr>
            <w:tcW w:w="1127" w:type="pct"/>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7664-41-7</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第二部分：危险性概述</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02"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紧急情况概述</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易燃气体。造成严重皮肤灼伤和眼损伤。吸入会中毒。对水生生物毒性极大。</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02"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GHS危险性类别</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加压气体 类别 液化气体</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易燃气体 类别 2</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皮肤腐蚀 / 刺激 类别 1B</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急性吸入毒性 类别 3</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危害水生环境 ——急性危险 类别 1</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02"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rPr>
              <w:t>健康危害</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jc w:val="left"/>
              <w:rPr>
                <w:rFonts w:hint="default" w:ascii="Times New Roman" w:hAnsi="Times New Roman" w:eastAsia="宋体" w:cs="Times New Roman"/>
              </w:rPr>
            </w:pPr>
            <w:r>
              <w:rPr>
                <w:rFonts w:hint="default" w:ascii="Times New Roman" w:hAnsi="Times New Roman" w:eastAsia="宋体" w:cs="Times New Roman"/>
              </w:rPr>
              <w:t xml:space="preserve">    低浓度氨对粘膜有刺激作用，高浓度可造成组织溶解坏死。急性中毒：轻度者出现流泪、咽痛、声音嘶哑、咳嗽、咯痰等；眼结膜、鼻粘膜、咽部充血、水肿；胸部 X线征象符合支气管炎或支气管周围炎。中度中毒上述症状加剧，出现呼吸困难、紫绀；胸部 X线征象符合肺炎或间质性肺炎。严重者可发生中毒性肺水肿，或有呼吸窘迫综合征，患者剧烈咳嗽、咯大量粉红色泡沫痰、呼吸窘迫、谵妄、昏迷、休克等。可发生喉头水肿或支气管粘膜坏死脱落窒息。高浓度氨可引起反射性呼吸停止。液氨或高浓度氨可致眼灼伤；液氨可致皮肤灼伤。</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jc w:val="center"/>
              <w:rPr>
                <w:rFonts w:hint="default" w:ascii="Times New Roman" w:hAnsi="Times New Roman" w:eastAsia="宋体" w:cs="Times New Roman"/>
                <w:lang w:val="en-US" w:eastAsia="zh-CN"/>
              </w:rPr>
            </w:pPr>
            <w:r>
              <w:rPr>
                <w:rFonts w:hint="eastAsia" w:eastAsia="宋体" w:cs="Times New Roman"/>
                <w:lang w:val="en-US" w:eastAsia="zh-CN"/>
              </w:rPr>
              <w:t>环境危害</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对环境有严重危害，对水体、土壤和大气可造成污染。</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燃爆危险</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易燃，有毒，具刺激性。</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第三部分：成分/组成信息</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659" w:type="pct"/>
            <w:gridSpan w:val="2"/>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危险组分</w:t>
            </w:r>
          </w:p>
        </w:tc>
        <w:tc>
          <w:tcPr>
            <w:tcW w:w="1665"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浓度或浓度范围</w:t>
            </w:r>
          </w:p>
        </w:tc>
        <w:tc>
          <w:tcPr>
            <w:tcW w:w="1674" w:type="pct"/>
            <w:gridSpan w:val="2"/>
            <w:tcBorders>
              <w:top w:val="single" w:color="auto" w:sz="8" w:space="0"/>
              <w:left w:val="single" w:color="auto" w:sz="8" w:space="0"/>
              <w:bottom w:val="single" w:color="auto" w:sz="8" w:space="0"/>
            </w:tcBorders>
            <w:shd w:val="clear" w:color="auto" w:fill="auto"/>
            <w:vAlign w:val="center"/>
          </w:tcPr>
          <w:p>
            <w:pPr>
              <w:pStyle w:val="14"/>
              <w:rPr>
                <w:rFonts w:hint="default" w:ascii="Times New Roman" w:hAnsi="Times New Roman" w:eastAsia="宋体" w:cs="Times New Roman"/>
              </w:rPr>
            </w:pPr>
            <w:r>
              <w:rPr>
                <w:rFonts w:hint="default" w:ascii="Times New Roman" w:hAnsi="Times New Roman" w:eastAsia="宋体" w:cs="Times New Roman"/>
              </w:rPr>
              <w:t>CAS No.</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659" w:type="pct"/>
            <w:gridSpan w:val="2"/>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lang w:val="en-US" w:eastAsia="zh-CN"/>
              </w:rPr>
              <w:t>氨</w:t>
            </w:r>
            <w:r>
              <w:rPr>
                <w:rFonts w:hint="default" w:ascii="Times New Roman" w:hAnsi="Times New Roman" w:eastAsia="宋体" w:cs="Times New Roman"/>
              </w:rPr>
              <w:t>气</w:t>
            </w:r>
          </w:p>
        </w:tc>
        <w:tc>
          <w:tcPr>
            <w:tcW w:w="1665"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100%</w:t>
            </w:r>
          </w:p>
        </w:tc>
        <w:tc>
          <w:tcPr>
            <w:tcW w:w="1674" w:type="pct"/>
            <w:gridSpan w:val="2"/>
            <w:tcBorders>
              <w:top w:val="single" w:color="auto" w:sz="8" w:space="0"/>
              <w:left w:val="single" w:color="auto" w:sz="8" w:space="0"/>
              <w:bottom w:val="single" w:color="auto" w:sz="8" w:space="0"/>
            </w:tcBorders>
            <w:shd w:val="clear" w:color="auto" w:fill="auto"/>
            <w:vAlign w:val="center"/>
          </w:tcPr>
          <w:p>
            <w:pPr>
              <w:pStyle w:val="14"/>
              <w:rPr>
                <w:rFonts w:hint="default" w:ascii="Times New Roman" w:hAnsi="Times New Roman" w:eastAsia="宋体" w:cs="Times New Roman"/>
              </w:rPr>
            </w:pPr>
            <w:r>
              <w:rPr>
                <w:rFonts w:hint="default" w:ascii="Times New Roman" w:hAnsi="Times New Roman" w:eastAsia="宋体" w:cs="Times New Roman"/>
              </w:rPr>
              <w:t>7664-41-7</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第四部分：急救措施</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吸入</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迅速脱离现场至空气新鲜处。保持呼吸道通畅。如呼吸困难，给输氧。如呼吸停止，立即进行人工呼吸。就医。</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皮肤接触</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立即脱去污染的衣着，应用2%硼酸液或大量清水彻底冲洗。就医。</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眼睛接触</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立即提起眼睑，用大量流动清水或生理盐水彻底冲洗至少15分钟。就医。</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食入</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漱口，禁止催吐。立即就医。</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第五部分：消防措施</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43"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危险特性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与空气混合能形成爆炸性混合物。遇明火、高热能引起燃烧爆炸。与氟、氯等接触会发生剧烈的化学反应。若遇高热，容器内压增大，有开裂和爆炸的危险。</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有害燃烧产物</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氧化氮、氨。</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112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灭火方法</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切断气源。若不能切断气源，则不允许熄灭泄漏处的火焰。喷水冷却容器，尽可能将容器从火场移至空旷处。防止容器受热爆炸。消防人员必须穿全身防火防毒服，在上风向灭火。</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112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eastAsia" w:ascii="Times New Roman" w:hAnsi="Times New Roman" w:eastAsia="宋体" w:cs="Times New Roman"/>
                <w:lang w:val="en-US" w:eastAsia="zh-CN"/>
              </w:rPr>
            </w:pPr>
            <w:r>
              <w:rPr>
                <w:rFonts w:hint="eastAsia" w:eastAsia="宋体" w:cs="Times New Roman"/>
                <w:lang w:val="en-US" w:eastAsia="zh-CN"/>
              </w:rPr>
              <w:t>灭火剂</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用水雾、干粉、泡沫或二氧化碳灭火剂灭火。</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避免使用直流水灭火，直流水可能导致可燃性液体的飞溅，使火势扩散。</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第六部分：泄漏应急处理</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作业人员防护措施、防护装备和应急处置程序</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eastAsia" w:ascii="Times New Roman" w:hAnsi="Times New Roman" w:eastAsia="宋体" w:cs="Times New Roman"/>
                <w:lang w:eastAsia="zh-CN"/>
              </w:rPr>
            </w:pPr>
            <w:r>
              <w:rPr>
                <w:rFonts w:hint="default" w:ascii="Times New Roman" w:hAnsi="Times New Roman" w:eastAsia="宋体" w:cs="Times New Roman"/>
              </w:rPr>
              <w:t>消除所有点火源。根据气体的影响区域划定警戒区，无关人员从侧风、上风向撤离至安全区。建议应急处理人员穿内置正压自给式呼吸器的隔绝式防护服。如果是液化气体泄漏，还应注意防冻伤。禁止接触或跨越泄漏物。尽可能切断泄漏源。防止气体通过下水道、通风系统和限制性空间扩散。若可能翻转容器，使之逸出气体而非液体。构筑围堤堵截液体泄漏物。喷雾状水稀释、溶解，同时构筑围堤或挖坑收容产生的大量废水。如果钢瓶发生泄漏，无法关闭时可浸入水中。储罐区最好设稀酸喷洒设施。隔离泄漏区直至气体散尽</w:t>
            </w:r>
            <w:r>
              <w:rPr>
                <w:rFonts w:hint="eastAsia" w:eastAsia="宋体" w:cs="Times New Roman"/>
                <w:lang w:eastAsia="zh-CN"/>
              </w:rPr>
              <w:t>。</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eastAsia="宋体" w:cs="Times New Roman"/>
                <w:lang w:val="en-US" w:eastAsia="zh-CN"/>
              </w:rPr>
            </w:pPr>
            <w:r>
              <w:rPr>
                <w:rFonts w:hint="eastAsia" w:eastAsia="宋体" w:cs="Times New Roman"/>
                <w:lang w:val="en-US" w:eastAsia="zh-CN"/>
              </w:rPr>
              <w:t>环境保护措施</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 xml:space="preserve"> 收容泄漏物，避免污染环境。防止泄漏物进入下水道、地表水和地下水。</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eastAsia" w:eastAsia="宋体" w:cs="Times New Roman"/>
                <w:lang w:val="en-US" w:eastAsia="zh-CN"/>
              </w:rPr>
            </w:pPr>
            <w:r>
              <w:rPr>
                <w:rFonts w:hint="eastAsia" w:eastAsia="宋体" w:cs="Times New Roman"/>
                <w:lang w:val="en-US" w:eastAsia="zh-CN"/>
              </w:rPr>
              <w:t>泄漏化学品的收容、清除方法及所使用的处置材料</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小量泄漏：尽可能将泄漏液体收集在可密闭的容器中。用沙土、活性炭或其它惰性材料吸收，并转移至安全场所。禁止冲入下水道。</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大量泄漏：构筑围堤或挖坑收容。封闭排水管道。用泡沫覆盖，抑制蒸发。用防爆泵转移至槽车或专用收集器内，回收或运至废物处理场所处置。</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第七部分：操作处置与储存</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05"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操作注意事项</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严加密闭，提供充分的局部排风和全面通风。操作人员必须经过专门培训，严格遵守操作规程。建议操作人员佩戴过滤式防毒面具（半面罩），戴化学安全防护眼镜，穿防静电工作服，戴橡胶手套。远离火种、热源，工作场所严禁吸烟。使用防爆型的通风系统和设备。防止气体泄漏到工作场所空气中。避免与氧化剂、酸类、卤素接触。搬运时轻装轻卸，防止钢瓶及附件破损。配备相应品种和数量的消防器材及泄漏应急处理设备。</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07"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储存注意事项</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储存于阴凉、通风的库房。远离火种、热源。库温不宜超过30℃。应与氧化剂、酸类、卤素、食用化学品分开存放，切忌混储。采用防爆型照明、通风设施。禁止使用易产生火花的机械设备和工具。储区应备有泄漏应急处理设备。</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第八部分：接触控制/个体防护</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中国MAC(mg/m</w:t>
            </w:r>
            <w:r>
              <w:rPr>
                <w:rFonts w:hint="default" w:ascii="Times New Roman" w:hAnsi="Times New Roman" w:eastAsia="宋体" w:cs="Times New Roman"/>
                <w:vertAlign w:val="superscript"/>
              </w:rPr>
              <w:t>3</w:t>
            </w:r>
            <w:r>
              <w:rPr>
                <w:rFonts w:hint="default" w:ascii="Times New Roman" w:hAnsi="Times New Roman" w:eastAsia="宋体" w:cs="Times New Roman"/>
              </w:rPr>
              <w:t>)</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rPr>
              <w:t>PC-TWA：20mg/m</w:t>
            </w:r>
            <w:r>
              <w:rPr>
                <w:rFonts w:hint="default" w:ascii="Times New Roman" w:hAnsi="Times New Roman" w:eastAsia="宋体" w:cs="Times New Roman"/>
                <w:vertAlign w:val="superscript"/>
              </w:rPr>
              <w:t>3</w:t>
            </w:r>
            <w:r>
              <w:rPr>
                <w:rFonts w:hint="default" w:ascii="Times New Roman" w:hAnsi="Times New Roman" w:eastAsia="宋体" w:cs="Times New Roman"/>
              </w:rPr>
              <w:t>；PC-STEL：30mg/m</w:t>
            </w:r>
            <w:r>
              <w:rPr>
                <w:rFonts w:hint="default" w:ascii="Times New Roman" w:hAnsi="Times New Roman" w:eastAsia="宋体" w:cs="Times New Roman"/>
                <w:vertAlign w:val="superscript"/>
              </w:rPr>
              <w:t>3</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3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lang w:val="en-US" w:eastAsia="zh-CN"/>
              </w:rPr>
              <w:t>美国</w:t>
            </w:r>
            <w:r>
              <w:rPr>
                <w:rFonts w:hint="default" w:ascii="Times New Roman" w:hAnsi="Times New Roman" w:eastAsia="宋体" w:cs="Times New Roman"/>
              </w:rPr>
              <w:t>MAC(mg/m</w:t>
            </w:r>
            <w:r>
              <w:rPr>
                <w:rFonts w:hint="default" w:ascii="Times New Roman" w:hAnsi="Times New Roman" w:eastAsia="宋体" w:cs="Times New Roman"/>
                <w:vertAlign w:val="superscript"/>
              </w:rPr>
              <w:t>3</w:t>
            </w:r>
            <w:r>
              <w:rPr>
                <w:rFonts w:hint="default" w:ascii="Times New Roman" w:hAnsi="Times New Roman" w:eastAsia="宋体" w:cs="Times New Roman"/>
              </w:rPr>
              <w:t>)</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TLV-TWA：25ppm；TLV-STEL：35ppm</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TLVTN</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OSHA 50ppm,34mg/m</w:t>
            </w:r>
            <w:r>
              <w:rPr>
                <w:rFonts w:hint="default" w:ascii="Times New Roman" w:hAnsi="Times New Roman" w:eastAsia="宋体" w:cs="Times New Roman"/>
                <w:vertAlign w:val="superscript"/>
              </w:rPr>
              <w:t>3</w:t>
            </w:r>
            <w:r>
              <w:rPr>
                <w:rFonts w:hint="default" w:ascii="Times New Roman" w:hAnsi="Times New Roman" w:eastAsia="宋体" w:cs="Times New Roman"/>
              </w:rPr>
              <w:t>; ACGIH 25ppm,17mg/m</w:t>
            </w:r>
            <w:r>
              <w:rPr>
                <w:rFonts w:hint="default" w:ascii="Times New Roman" w:hAnsi="Times New Roman" w:eastAsia="宋体" w:cs="Times New Roman"/>
                <w:vertAlign w:val="superscript"/>
              </w:rPr>
              <w:t>3</w:t>
            </w:r>
            <w:r>
              <w:rPr>
                <w:rFonts w:hint="default" w:ascii="Times New Roman" w:hAnsi="Times New Roman" w:eastAsia="宋体" w:cs="Times New Roman"/>
              </w:rPr>
              <w:t xml:space="preserve"> </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TLVWN</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ACGIH 35ppm,24mg/m</w:t>
            </w:r>
            <w:r>
              <w:rPr>
                <w:rFonts w:hint="default" w:ascii="Times New Roman" w:hAnsi="Times New Roman" w:eastAsia="宋体" w:cs="Times New Roman"/>
                <w:vertAlign w:val="superscript"/>
              </w:rPr>
              <w:t>3</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监测方法</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GBZ/T 160.1 ~ GBZ/T 160.81-2004 工作场所空气有毒物质测定（系列标准）, EN 14042 工作场所空气 用于评估暴露于化学或生物试剂的程序指南</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9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工程控制</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严加密闭，提供充分的局部排风和全面通风。提供安全淋浴和洗眼设备。</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6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呼吸系统防护</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空气中浓度超标时，建议佩戴过滤式防毒面具（半面罩）。紧急事态抢救或撤离时，必须佩戴空气呼吸器。</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6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眼睛防护</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面罩或眼睛防护结合呼吸防护。</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手防护</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保温手套，防护服。</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皮肤和身体防护</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穿防毒物渗透工作服。</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84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其他防护</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工作现场禁止吸烟、进食和饮水。工作完毕，淋浴更衣。保持良好的卫生习惯。</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第九部分：理化特性</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外观与性状</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无色、有刺激性恶臭的气体</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熔点(℃)</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rPr>
              <w:t>-</w:t>
            </w:r>
            <w:r>
              <w:rPr>
                <w:rFonts w:hint="default" w:ascii="Times New Roman" w:hAnsi="Times New Roman" w:eastAsia="宋体" w:cs="Times New Roman"/>
                <w:lang w:val="en-US" w:eastAsia="zh-CN"/>
              </w:rPr>
              <w:t>77.7</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相对密度(水=1)</w:t>
            </w:r>
          </w:p>
        </w:tc>
        <w:tc>
          <w:tcPr>
            <w:tcW w:w="1127" w:type="pct"/>
            <w:tcBorders>
              <w:top w:val="single" w:color="auto" w:sz="8" w:space="0"/>
              <w:left w:val="single" w:color="auto" w:sz="8" w:space="0"/>
              <w:bottom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0.</w:t>
            </w:r>
            <w:r>
              <w:rPr>
                <w:rFonts w:hint="eastAsia" w:eastAsia="宋体" w:cs="Times New Roman"/>
                <w:lang w:val="en-US" w:eastAsia="zh-CN"/>
              </w:rPr>
              <w:t>7</w:t>
            </w:r>
            <w:r>
              <w:rPr>
                <w:rFonts w:hint="default" w:ascii="Times New Roman" w:hAnsi="Times New Roman" w:eastAsia="宋体" w:cs="Times New Roman"/>
              </w:rPr>
              <w:t>(-</w:t>
            </w:r>
            <w:r>
              <w:rPr>
                <w:rFonts w:hint="eastAsia" w:eastAsia="宋体" w:cs="Times New Roman"/>
                <w:lang w:val="en-US" w:eastAsia="zh-CN"/>
              </w:rPr>
              <w:t>33</w:t>
            </w:r>
            <w:r>
              <w:rPr>
                <w:rFonts w:hint="default" w:ascii="Times New Roman" w:hAnsi="Times New Roman" w:eastAsia="宋体" w:cs="Times New Roman"/>
              </w:rPr>
              <w:t>℃)</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沸点(℃)</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-33.5</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相对蒸气密度(空气=1)</w:t>
            </w:r>
          </w:p>
        </w:tc>
        <w:tc>
          <w:tcPr>
            <w:tcW w:w="1127" w:type="pct"/>
            <w:tcBorders>
              <w:top w:val="single" w:color="auto" w:sz="8" w:space="0"/>
              <w:left w:val="single" w:color="auto" w:sz="8" w:space="0"/>
              <w:bottom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eastAsia="zh-CN"/>
              </w:rPr>
            </w:pPr>
            <w:r>
              <w:rPr>
                <w:rFonts w:hint="default" w:ascii="Times New Roman" w:hAnsi="Times New Roman" w:eastAsia="宋体" w:cs="Times New Roman"/>
              </w:rPr>
              <w:t>0.</w:t>
            </w:r>
            <w:r>
              <w:rPr>
                <w:rFonts w:hint="default" w:ascii="Times New Roman" w:hAnsi="Times New Roman" w:eastAsia="宋体" w:cs="Times New Roman"/>
                <w:lang w:val="en-US" w:eastAsia="zh-CN"/>
              </w:rPr>
              <w:t>6</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分子式</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H</w:t>
            </w:r>
            <w:r>
              <w:rPr>
                <w:rFonts w:hint="default" w:ascii="Times New Roman" w:hAnsi="Times New Roman" w:eastAsia="宋体" w:cs="Times New Roman"/>
                <w:vertAlign w:val="subscript"/>
              </w:rPr>
              <w:t>2</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分子量：</w:t>
            </w:r>
          </w:p>
        </w:tc>
        <w:tc>
          <w:tcPr>
            <w:tcW w:w="1127" w:type="pct"/>
            <w:tcBorders>
              <w:top w:val="single" w:color="auto" w:sz="8" w:space="0"/>
              <w:left w:val="single" w:color="auto" w:sz="8" w:space="0"/>
              <w:bottom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17.03</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主要成分</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饱和蒸气压(kPa)</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lang w:val="en-US" w:eastAsia="zh-CN"/>
              </w:rPr>
              <w:t>506.62</w:t>
            </w:r>
            <w:r>
              <w:rPr>
                <w:rFonts w:hint="default" w:ascii="Times New Roman" w:hAnsi="Times New Roman" w:eastAsia="宋体" w:cs="Times New Roman"/>
              </w:rPr>
              <w:t>(</w:t>
            </w:r>
            <w:r>
              <w:rPr>
                <w:rFonts w:hint="default" w:ascii="Times New Roman" w:hAnsi="Times New Roman" w:eastAsia="宋体" w:cs="Times New Roman"/>
                <w:lang w:val="en-US" w:eastAsia="zh-CN"/>
              </w:rPr>
              <w:t>4.7</w:t>
            </w:r>
            <w:r>
              <w:rPr>
                <w:rFonts w:hint="default" w:ascii="Times New Roman" w:hAnsi="Times New Roman" w:eastAsia="宋体" w:cs="Times New Roman"/>
              </w:rPr>
              <w:t>℃)</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燃烧热(kJ/mol)</w:t>
            </w:r>
          </w:p>
        </w:tc>
        <w:tc>
          <w:tcPr>
            <w:tcW w:w="1127" w:type="pct"/>
            <w:tcBorders>
              <w:top w:val="single" w:color="auto" w:sz="8" w:space="0"/>
              <w:left w:val="single" w:color="auto" w:sz="8" w:space="0"/>
              <w:bottom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-316.25</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临界温度(℃)</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132.5</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临界压力(MPa)</w:t>
            </w:r>
          </w:p>
        </w:tc>
        <w:tc>
          <w:tcPr>
            <w:tcW w:w="1127" w:type="pct"/>
            <w:tcBorders>
              <w:top w:val="single" w:color="auto" w:sz="8" w:space="0"/>
              <w:left w:val="single" w:color="auto" w:sz="8" w:space="0"/>
              <w:bottom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1</w:t>
            </w:r>
            <w:r>
              <w:rPr>
                <w:rFonts w:hint="default" w:ascii="Times New Roman" w:hAnsi="Times New Roman" w:eastAsia="宋体" w:cs="Times New Roman"/>
                <w:lang w:val="en-US" w:eastAsia="zh-CN"/>
              </w:rPr>
              <w:t>1</w:t>
            </w:r>
            <w:r>
              <w:rPr>
                <w:rFonts w:hint="default" w:ascii="Times New Roman" w:hAnsi="Times New Roman" w:eastAsia="宋体" w:cs="Times New Roman"/>
              </w:rPr>
              <w:t>.30</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辛醇/水分配系数的对数值</w:t>
            </w:r>
          </w:p>
        </w:tc>
        <w:tc>
          <w:tcPr>
            <w:tcW w:w="1304" w:type="pct"/>
            <w:gridSpan w:val="2"/>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0.23</w:t>
            </w:r>
          </w:p>
        </w:tc>
        <w:tc>
          <w:tcPr>
            <w:tcW w:w="1199" w:type="pct"/>
            <w:gridSpan w:val="2"/>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pH值</w:t>
            </w:r>
          </w:p>
        </w:tc>
        <w:tc>
          <w:tcPr>
            <w:tcW w:w="1127" w:type="pct"/>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闪点(℃)</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11</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爆炸上限%(V/V)</w:t>
            </w:r>
          </w:p>
        </w:tc>
        <w:tc>
          <w:tcPr>
            <w:tcW w:w="1127" w:type="pct"/>
            <w:tcBorders>
              <w:top w:val="single" w:color="auto" w:sz="8" w:space="0"/>
              <w:left w:val="single" w:color="auto" w:sz="8" w:space="0"/>
              <w:bottom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27.4</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自</w:t>
            </w:r>
            <w:r>
              <w:rPr>
                <w:rFonts w:hint="default" w:ascii="Times New Roman" w:hAnsi="Times New Roman" w:eastAsia="宋体" w:cs="Times New Roman"/>
              </w:rPr>
              <w:t>燃温度(℃)</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651</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爆炸下限%(V/V)</w:t>
            </w:r>
          </w:p>
        </w:tc>
        <w:tc>
          <w:tcPr>
            <w:tcW w:w="1127" w:type="pct"/>
            <w:tcBorders>
              <w:top w:val="single" w:color="auto" w:sz="8" w:space="0"/>
              <w:left w:val="single" w:color="auto" w:sz="8" w:space="0"/>
              <w:bottom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15.7</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溶解性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易溶于水、乙醇、乙醚</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主要用途</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用作致冷剂及制取铵盐和氮肥</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第十部分：稳定性和反应活性</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稳定性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lang w:eastAsia="zh-CN"/>
              </w:rPr>
            </w:pPr>
            <w:r>
              <w:rPr>
                <w:rFonts w:hint="default" w:ascii="Times New Roman" w:hAnsi="Times New Roman" w:eastAsia="宋体" w:cs="Times New Roman"/>
              </w:rPr>
              <w:t>在常温常压下</w:t>
            </w:r>
            <w:r>
              <w:rPr>
                <w:rFonts w:hint="default" w:ascii="Times New Roman" w:hAnsi="Times New Roman" w:eastAsia="宋体" w:cs="Times New Roman"/>
                <w:lang w:eastAsia="zh-CN"/>
              </w:rPr>
              <w:t>。</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危险反应</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还原剂。与氧化剂剧烈反应。与酸接触会发生放热中和反应。与氧化汞、氧化银反应的产物遇卤素会爆炸。与1,2-二氯乙烷、卤化硼、环氧乙烷、强氧化剂（硝酸、过氧化氢、三氧化铬、液氧、四氧化二氮）接触会发生剧烈反应，甚至爆炸。与氟、氯、溴、碘及三氟化氯等卤间化合物剧烈反应或生成爆炸性物质。与氧化银、氯化银、硝酸银反应生成极具爆炸性的氮化银。</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避免</w:t>
            </w:r>
            <w:r>
              <w:rPr>
                <w:rFonts w:hint="eastAsia" w:eastAsia="宋体" w:cs="Times New Roman"/>
                <w:lang w:val="en-US" w:eastAsia="zh-CN"/>
              </w:rPr>
              <w:t>接触</w:t>
            </w:r>
            <w:r>
              <w:rPr>
                <w:rFonts w:hint="default" w:ascii="Times New Roman" w:hAnsi="Times New Roman" w:eastAsia="宋体" w:cs="Times New Roman"/>
              </w:rPr>
              <w:t>的条件</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静电放电、热、潮湿等。</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禁配物</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卤素、酰基氯、酸类、氯仿、强氧化剂。</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分解产物</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center"/>
              <w:rPr>
                <w:rFonts w:hint="default" w:ascii="Times New Roman" w:hAnsi="Times New Roman" w:eastAsia="宋体" w:cs="Times New Roman"/>
              </w:rPr>
            </w:pPr>
            <w:r>
              <w:rPr>
                <w:rFonts w:hint="default" w:ascii="Times New Roman" w:hAnsi="Times New Roman"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第十一部分：毒理学资料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lang w:val="en-US" w:eastAsia="zh-CN"/>
              </w:rPr>
              <w:t>急性</w:t>
            </w:r>
            <w:r>
              <w:rPr>
                <w:rFonts w:hint="default" w:ascii="Times New Roman" w:hAnsi="Times New Roman" w:eastAsia="宋体" w:cs="Times New Roman"/>
              </w:rPr>
              <w:t>毒性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经口</w:t>
            </w:r>
            <w:r>
              <w:rPr>
                <w:rFonts w:hint="default" w:ascii="Times New Roman" w:hAnsi="Times New Roman" w:eastAsia="宋体" w:cs="Times New Roman"/>
                <w:lang w:eastAsia="zh-CN"/>
              </w:rPr>
              <w:t>：</w:t>
            </w:r>
            <w:r>
              <w:rPr>
                <w:rFonts w:hint="default" w:ascii="Times New Roman" w:hAnsi="Times New Roman" w:eastAsia="宋体" w:cs="Times New Roman"/>
              </w:rPr>
              <w:t>LD50 Rat oral 350 mg/kg</w:t>
            </w:r>
          </w:p>
          <w:p>
            <w:pPr>
              <w:pStyle w:val="14"/>
              <w:rPr>
                <w:rFonts w:hint="default" w:ascii="Times New Roman" w:hAnsi="Times New Roman" w:eastAsia="宋体" w:cs="Times New Roman"/>
              </w:rPr>
            </w:pPr>
            <w:r>
              <w:rPr>
                <w:rFonts w:hint="default" w:ascii="Times New Roman" w:hAnsi="Times New Roman" w:eastAsia="宋体" w:cs="Times New Roman"/>
              </w:rPr>
              <w:t>吸入</w:t>
            </w:r>
            <w:r>
              <w:rPr>
                <w:rFonts w:hint="default" w:ascii="Times New Roman" w:hAnsi="Times New Roman" w:eastAsia="宋体" w:cs="Times New Roman"/>
                <w:lang w:eastAsia="zh-CN"/>
              </w:rPr>
              <w:t>：</w:t>
            </w:r>
            <w:r>
              <w:rPr>
                <w:rFonts w:hint="default" w:ascii="Times New Roman" w:hAnsi="Times New Roman" w:eastAsia="宋体" w:cs="Times New Roman"/>
              </w:rPr>
              <w:t>LC50 - rat (male/female)</w:t>
            </w:r>
            <w:r>
              <w:rPr>
                <w:rFonts w:hint="default" w:ascii="Times New Roman" w:hAnsi="Times New Roman" w:eastAsia="宋体" w:cs="Times New Roman"/>
                <w:lang w:val="en-US" w:eastAsia="zh-CN"/>
              </w:rPr>
              <w:t>-</w:t>
            </w:r>
            <w:r>
              <w:rPr>
                <w:rFonts w:hint="default" w:ascii="Times New Roman" w:hAnsi="Times New Roman" w:eastAsia="宋体" w:cs="Times New Roman"/>
              </w:rPr>
              <w:t>28 130 mg/L air.</w:t>
            </w:r>
          </w:p>
          <w:p>
            <w:pPr>
              <w:pStyle w:val="14"/>
              <w:rPr>
                <w:rFonts w:hint="default" w:ascii="Times New Roman" w:hAnsi="Times New Roman" w:eastAsia="宋体" w:cs="Times New Roman"/>
              </w:rPr>
            </w:pPr>
            <w:r>
              <w:rPr>
                <w:rFonts w:hint="default" w:ascii="Times New Roman" w:hAnsi="Times New Roman" w:eastAsia="宋体" w:cs="Times New Roman"/>
              </w:rPr>
              <w:t>经皮: 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皮肤刺激或腐蚀</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eastAsia" w:ascii="Times New Roman" w:hAnsi="Times New Roman" w:eastAsia="宋体" w:cs="Times New Roman"/>
                <w:lang w:val="en-US" w:eastAsia="zh-C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眼睛刺激或腐蚀</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呼吸或皮肤过敏</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呼吸或皮肤过敏</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致癌性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生殖毒性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特异性靶器官系统毒性——</w:t>
            </w:r>
          </w:p>
          <w:p>
            <w:pPr>
              <w:pStyle w:val="14"/>
              <w:rPr>
                <w:rFonts w:hint="default" w:ascii="Times New Roman" w:hAnsi="Times New Roman" w:eastAsia="宋体" w:cs="Times New Roman"/>
              </w:rPr>
            </w:pPr>
            <w:r>
              <w:rPr>
                <w:rFonts w:hint="default" w:ascii="Times New Roman" w:hAnsi="Times New Roman" w:eastAsia="宋体" w:cs="Times New Roman"/>
              </w:rPr>
              <w:t>一次接触</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该物质腐蚀眼睛、皮肤和呼吸道。高浓度吸入可能引起肺水肿。液体迅速蒸发，可能造成冻伤。</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特异性靶器官系统毒性——</w:t>
            </w:r>
          </w:p>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反复</w:t>
            </w:r>
            <w:r>
              <w:rPr>
                <w:rFonts w:hint="default" w:ascii="Times New Roman" w:hAnsi="Times New Roman" w:eastAsia="宋体" w:cs="Times New Roman"/>
              </w:rPr>
              <w:t>接触</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吸入危害</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容器漏损时，该气体很快达到空气中有害浓度。</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第十二部分：生态学资料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5"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生态毒性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鱼类急性毒性试验</w:t>
            </w:r>
            <w:r>
              <w:rPr>
                <w:rFonts w:hint="default" w:ascii="Times New Roman" w:hAnsi="Times New Roman" w:eastAsia="宋体" w:cs="Times New Roman"/>
                <w:lang w:eastAsia="zh-CN"/>
              </w:rPr>
              <w:t>：</w:t>
            </w:r>
            <w:r>
              <w:rPr>
                <w:rFonts w:hint="default" w:ascii="Times New Roman" w:hAnsi="Times New Roman" w:eastAsia="宋体" w:cs="Times New Roman"/>
              </w:rPr>
              <w:t>LC50 - Oncorhynchus mykiss (previous name: Salmo gairdneri) - &gt; 11 - &lt; 48 mg/L - 96 h.</w:t>
            </w:r>
          </w:p>
          <w:p>
            <w:pPr>
              <w:pStyle w:val="14"/>
              <w:rPr>
                <w:rFonts w:hint="default" w:ascii="Times New Roman" w:hAnsi="Times New Roman" w:eastAsia="宋体" w:cs="Times New Roman"/>
              </w:rPr>
            </w:pPr>
            <w:r>
              <w:rPr>
                <w:rFonts w:hint="default" w:ascii="Times New Roman" w:hAnsi="Times New Roman" w:eastAsia="宋体" w:cs="Times New Roman"/>
              </w:rPr>
              <w:t>溞类急性活动抑制试验: LC10 - see below - 0.455 mg/L - 10 d. Remarks:Oligochaete - pH 6.3.</w:t>
            </w:r>
          </w:p>
          <w:p>
            <w:pPr>
              <w:pStyle w:val="14"/>
              <w:rPr>
                <w:rFonts w:hint="default" w:ascii="Times New Roman" w:hAnsi="Times New Roman" w:eastAsia="宋体" w:cs="Times New Roman"/>
              </w:rPr>
            </w:pPr>
            <w:r>
              <w:rPr>
                <w:rFonts w:hint="default" w:ascii="Times New Roman" w:hAnsi="Times New Roman" w:eastAsia="宋体" w:cs="Times New Roman"/>
              </w:rPr>
              <w:t>藻类生长抑制试验: 无资料</w:t>
            </w:r>
          </w:p>
          <w:p>
            <w:pPr>
              <w:pStyle w:val="14"/>
              <w:rPr>
                <w:rFonts w:hint="default" w:ascii="Times New Roman" w:hAnsi="Times New Roman" w:eastAsia="宋体" w:cs="Times New Roman"/>
              </w:rPr>
            </w:pPr>
            <w:r>
              <w:rPr>
                <w:rFonts w:hint="default" w:ascii="Times New Roman" w:hAnsi="Times New Roman" w:eastAsia="宋体" w:cs="Times New Roman"/>
              </w:rPr>
              <w:t>对微生物的毒性: 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5"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持久性和降解性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5"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生物富集或生物积累性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5"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土壤中的迁移性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第十三部分：废弃处置</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6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rPr>
              <w:t>废弃</w:t>
            </w:r>
            <w:r>
              <w:rPr>
                <w:rFonts w:hint="default" w:ascii="Times New Roman" w:hAnsi="Times New Roman" w:eastAsia="宋体" w:cs="Times New Roman"/>
                <w:lang w:val="en-US" w:eastAsia="zh-CN"/>
              </w:rPr>
              <w:t>化学品</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尽可能回收利用。</w:t>
            </w:r>
          </w:p>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如果不能回收利用，采用焚烧方法进行处置。</w:t>
            </w:r>
          </w:p>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不得采用排放到下水道的方式废 弃处置本品。</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6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污染包装物</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将容器返还生产商或按照国家和地方法规处置。</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6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废弃注意事项</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废弃处置前应参阅国家和地方有关法规。</w:t>
            </w:r>
          </w:p>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处置人员的安全防范措施参见第8部分。</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第十四部分：运输信息</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危险货物编号</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UN1005</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2688" w:type="dxa"/>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eastAsia" w:ascii="Times New Roman" w:hAnsi="Times New Roman" w:eastAsia="宋体" w:cs="Times New Roman"/>
                <w:lang w:eastAsia="zh-CN"/>
              </w:rPr>
            </w:pPr>
            <w:r>
              <w:rPr>
                <w:rFonts w:hint="eastAsia" w:eastAsia="宋体" w:cs="Times New Roman"/>
                <w:lang w:val="en-US" w:eastAsia="zh-CN"/>
              </w:rPr>
              <w:t>运输名称</w:t>
            </w:r>
          </w:p>
        </w:tc>
        <w:tc>
          <w:tcPr>
            <w:tcW w:w="7132" w:type="dxa"/>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eastAsia="宋体" w:cs="Times New Roman"/>
                <w:lang w:val="en-US" w:eastAsia="zh-CN"/>
              </w:rPr>
            </w:pPr>
            <w:r>
              <w:rPr>
                <w:rFonts w:hint="eastAsia" w:eastAsia="宋体" w:cs="Times New Roman"/>
                <w:lang w:val="en-US" w:eastAsia="zh-CN"/>
              </w:rPr>
              <w:t>无水氨</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2688" w:type="dxa"/>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eastAsia="宋体" w:cs="Times New Roman"/>
                <w:lang w:val="en-US" w:eastAsia="zh-CN"/>
              </w:rPr>
            </w:pPr>
            <w:r>
              <w:rPr>
                <w:rFonts w:hint="eastAsia" w:eastAsia="宋体" w:cs="Times New Roman"/>
                <w:lang w:val="en-US" w:eastAsia="zh-CN"/>
              </w:rPr>
              <w:t>危险性分类</w:t>
            </w:r>
          </w:p>
        </w:tc>
        <w:tc>
          <w:tcPr>
            <w:tcW w:w="7132" w:type="dxa"/>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eastAsia="宋体" w:cs="Times New Roman"/>
                <w:lang w:val="en-US" w:eastAsia="zh-CN"/>
              </w:rPr>
            </w:pPr>
            <w:r>
              <w:rPr>
                <w:rFonts w:hint="eastAsia" w:eastAsia="宋体" w:cs="Times New Roman"/>
                <w:lang w:val="en-US" w:eastAsia="zh-CN"/>
              </w:rPr>
              <w:t>2.3</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包装类别</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eastAsia" w:ascii="Times New Roman" w:hAnsi="Times New Roman" w:eastAsia="宋体" w:cs="Times New Roman"/>
                <w:lang w:eastAsia="zh-C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195"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包装方法</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采用钢质气瓶等压力容器包装。按照生产商推荐的方法进行包装。</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195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运输注意事项</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本品铁路运输时限使用耐压液化气企业自备罐车装运，装运前需报有关部门批准。采用刚瓶运输时必须戴好钢瓶上的安全帽。钢瓶一般平放，并应将瓶口朝同一方向，不可交叉；高度不得超过车辆的防护栏板，并用三角木垫卡牢，防止滚动。运输时运输车辆应配备相应品种和数量的消防器材。装运该物品的车辆排气管必须配备阻火装置，禁止使用易产生火花的机械设备和工具装卸。严禁与氧化剂、酸类、卤素、食用化学品等混装混运。夏季应早晚运输，防止日光曝晒。中途停留时应远离火种、热源。公路运输时要按规定路线行驶，禁止在居民区和人口稠密区停留。铁路运输时要禁止溜放。</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第十五部分：法规信息</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法规信息</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lang w:val="en-US" w:eastAsia="zh-CN"/>
              </w:rPr>
            </w:pPr>
            <w:r>
              <w:rPr>
                <w:rFonts w:hint="default" w:ascii="Times New Roman" w:hAnsi="Times New Roman" w:eastAsia="宋体" w:cs="Times New Roman"/>
              </w:rPr>
              <w:t>《职业病危害因素分类目录</w:t>
            </w:r>
            <w:r>
              <w:rPr>
                <w:rFonts w:hint="default" w:ascii="Times New Roman" w:hAnsi="Times New Roman" w:eastAsia="宋体" w:cs="Times New Roman"/>
                <w:lang w:eastAsia="zh-CN"/>
              </w:rPr>
              <w:t>（</w:t>
            </w:r>
            <w:r>
              <w:rPr>
                <w:rFonts w:hint="default" w:ascii="Times New Roman" w:hAnsi="Times New Roman" w:eastAsia="宋体" w:cs="Times New Roman"/>
              </w:rPr>
              <w:t>2015</w:t>
            </w:r>
            <w:r>
              <w:rPr>
                <w:rFonts w:hint="default" w:ascii="Times New Roman" w:hAnsi="Times New Roman" w:eastAsia="宋体" w:cs="Times New Roman"/>
                <w:lang w:eastAsia="zh-CN"/>
              </w:rPr>
              <w:t>）</w:t>
            </w:r>
            <w:r>
              <w:rPr>
                <w:rFonts w:hint="default" w:ascii="Times New Roman" w:hAnsi="Times New Roman" w:eastAsia="宋体" w:cs="Times New Roman"/>
              </w:rPr>
              <w:t>》</w:t>
            </w:r>
            <w:r>
              <w:rPr>
                <w:rFonts w:hint="eastAsia" w:eastAsia="宋体" w:cs="Times New Roman"/>
                <w:lang w:eastAsia="zh-CN"/>
              </w:rPr>
              <w:t>：</w:t>
            </w:r>
            <w:r>
              <w:rPr>
                <w:rFonts w:hint="eastAsia" w:eastAsia="宋体" w:cs="Times New Roman"/>
                <w:lang w:val="en-US" w:eastAsia="zh-CN"/>
              </w:rPr>
              <w:t>列入</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《危险品化学品目录（2015）》</w:t>
            </w:r>
            <w:r>
              <w:rPr>
                <w:rFonts w:hint="eastAsia" w:eastAsia="宋体" w:cs="Times New Roman"/>
                <w:lang w:eastAsia="zh-CN"/>
              </w:rPr>
              <w:t>：</w:t>
            </w:r>
            <w:r>
              <w:rPr>
                <w:rFonts w:hint="eastAsia" w:eastAsia="宋体" w:cs="Times New Roman"/>
                <w:lang w:val="en-US" w:eastAsia="zh-CN"/>
              </w:rPr>
              <w:t>列入</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w:t>
            </w:r>
            <w:r>
              <w:rPr>
                <w:rFonts w:hint="eastAsia" w:eastAsia="宋体" w:cs="Times New Roman"/>
                <w:lang w:val="en-US" w:eastAsia="zh-CN"/>
              </w:rPr>
              <w:t>易制爆</w:t>
            </w:r>
            <w:r>
              <w:rPr>
                <w:rFonts w:hint="default" w:ascii="Times New Roman" w:hAnsi="Times New Roman" w:eastAsia="宋体" w:cs="Times New Roman"/>
              </w:rPr>
              <w:t>危险品化学品目录（201</w:t>
            </w:r>
            <w:r>
              <w:rPr>
                <w:rFonts w:hint="eastAsia" w:eastAsia="宋体" w:cs="Times New Roman"/>
                <w:lang w:val="en-US" w:eastAsia="zh-CN"/>
              </w:rPr>
              <w:t>7</w:t>
            </w:r>
            <w:r>
              <w:rPr>
                <w:rFonts w:hint="default" w:ascii="Times New Roman" w:hAnsi="Times New Roman" w:eastAsia="宋体" w:cs="Times New Roman"/>
              </w:rPr>
              <w:t>）》</w:t>
            </w:r>
            <w:r>
              <w:rPr>
                <w:rFonts w:hint="eastAsia" w:eastAsia="宋体" w:cs="Times New Roman"/>
                <w:lang w:eastAsia="zh-CN"/>
              </w:rPr>
              <w:t>：</w:t>
            </w:r>
            <w:r>
              <w:rPr>
                <w:rFonts w:hint="eastAsia" w:eastAsia="宋体" w:cs="Times New Roman"/>
                <w:lang w:val="en-US" w:eastAsia="zh-CN"/>
              </w:rPr>
              <w:t>未列入</w:t>
            </w:r>
          </w:p>
          <w:p>
            <w:pPr>
              <w:pStyle w:val="14"/>
              <w:ind w:firstLine="420" w:firstLineChars="200"/>
              <w:jc w:val="left"/>
              <w:rPr>
                <w:rFonts w:hint="default" w:ascii="Times New Roman" w:hAnsi="Times New Roman" w:eastAsia="宋体" w:cs="Times New Roman"/>
                <w:lang w:eastAsia="zh-CN"/>
              </w:rPr>
            </w:pPr>
            <w:r>
              <w:rPr>
                <w:rFonts w:hint="default" w:ascii="Times New Roman" w:hAnsi="Times New Roman" w:eastAsia="宋体" w:cs="Times New Roman"/>
                <w:lang w:eastAsia="zh-CN"/>
              </w:rPr>
              <w:t>《</w:t>
            </w:r>
            <w:r>
              <w:rPr>
                <w:rFonts w:hint="default" w:ascii="Times New Roman" w:hAnsi="Times New Roman" w:eastAsia="宋体" w:cs="Times New Roman"/>
              </w:rPr>
              <w:t>重点监管的危险化学品名录</w:t>
            </w:r>
            <w:r>
              <w:rPr>
                <w:rFonts w:hint="eastAsia" w:eastAsia="宋体" w:cs="Times New Roman"/>
                <w:lang w:eastAsia="zh-CN"/>
              </w:rPr>
              <w:t>（</w:t>
            </w:r>
            <w:r>
              <w:rPr>
                <w:rFonts w:hint="eastAsia" w:eastAsia="宋体" w:cs="Times New Roman"/>
                <w:lang w:val="en-US" w:eastAsia="zh-CN"/>
              </w:rPr>
              <w:t>第1批和第2批）</w:t>
            </w:r>
            <w:r>
              <w:rPr>
                <w:rFonts w:hint="default" w:ascii="Times New Roman" w:hAnsi="Times New Roman" w:eastAsia="宋体" w:cs="Times New Roman"/>
                <w:lang w:eastAsia="zh-CN"/>
              </w:rPr>
              <w:t>》</w:t>
            </w:r>
            <w:r>
              <w:rPr>
                <w:rFonts w:hint="eastAsia" w:eastAsia="宋体" w:cs="Times New Roman"/>
                <w:lang w:eastAsia="zh-CN"/>
              </w:rPr>
              <w:t>：</w:t>
            </w:r>
            <w:r>
              <w:rPr>
                <w:rFonts w:hint="eastAsia" w:eastAsia="宋体" w:cs="Times New Roman"/>
                <w:lang w:val="en-US" w:eastAsia="zh-CN"/>
              </w:rPr>
              <w:t>列入</w:t>
            </w:r>
          </w:p>
          <w:p>
            <w:pPr>
              <w:pStyle w:val="14"/>
              <w:ind w:firstLine="420" w:firstLineChars="200"/>
              <w:jc w:val="left"/>
              <w:rPr>
                <w:rFonts w:hint="eastAsia" w:eastAsia="宋体" w:cs="Times New Roman"/>
                <w:lang w:eastAsia="zh-CN"/>
              </w:rPr>
            </w:pPr>
            <w:r>
              <w:rPr>
                <w:rFonts w:hint="eastAsia" w:eastAsia="宋体" w:cs="Times New Roman"/>
                <w:lang w:eastAsia="zh-CN"/>
              </w:rPr>
              <w:t>《重点环境管理危险化学品目录》：</w:t>
            </w:r>
            <w:r>
              <w:rPr>
                <w:rFonts w:hint="eastAsia" w:eastAsia="宋体" w:cs="Times New Roman"/>
                <w:lang w:val="en-US" w:eastAsia="zh-CN"/>
              </w:rPr>
              <w:t>未列入</w:t>
            </w:r>
          </w:p>
          <w:p>
            <w:pPr>
              <w:pStyle w:val="14"/>
              <w:ind w:firstLine="420" w:firstLineChars="200"/>
              <w:jc w:val="left"/>
              <w:rPr>
                <w:rFonts w:hint="eastAsia" w:eastAsia="宋体" w:cs="Times New Roman"/>
                <w:lang w:eastAsia="zh-CN"/>
              </w:rPr>
            </w:pPr>
            <w:r>
              <w:rPr>
                <w:rFonts w:hint="eastAsia" w:eastAsia="宋体" w:cs="Times New Roman"/>
                <w:lang w:eastAsia="zh-CN"/>
              </w:rPr>
              <w:t>《</w:t>
            </w:r>
            <w:r>
              <w:rPr>
                <w:rFonts w:hint="default" w:eastAsia="宋体" w:cs="Times New Roman"/>
                <w:lang w:eastAsia="zh-CN"/>
              </w:rPr>
              <w:t>麻醉药品品种目录</w:t>
            </w:r>
            <w:r>
              <w:rPr>
                <w:rFonts w:hint="eastAsia" w:eastAsia="宋体" w:cs="Times New Roman"/>
                <w:lang w:eastAsia="zh-CN"/>
              </w:rPr>
              <w:t>》：</w:t>
            </w:r>
            <w:r>
              <w:rPr>
                <w:rFonts w:hint="eastAsia" w:eastAsia="宋体" w:cs="Times New Roman"/>
                <w:lang w:val="en-US" w:eastAsia="zh-CN"/>
              </w:rPr>
              <w:t>未列入</w:t>
            </w:r>
          </w:p>
          <w:p>
            <w:pPr>
              <w:pStyle w:val="14"/>
              <w:ind w:firstLine="420" w:firstLineChars="200"/>
              <w:jc w:val="left"/>
              <w:rPr>
                <w:rFonts w:hint="default" w:eastAsia="宋体" w:cs="Times New Roman"/>
                <w:lang w:val="en-US" w:eastAsia="zh-CN"/>
              </w:rPr>
            </w:pPr>
            <w:r>
              <w:rPr>
                <w:rFonts w:hint="eastAsia" w:eastAsia="宋体" w:cs="Times New Roman"/>
                <w:lang w:eastAsia="zh-CN"/>
              </w:rPr>
              <w:t>《</w:t>
            </w:r>
            <w:r>
              <w:rPr>
                <w:rFonts w:hint="eastAsia" w:eastAsia="宋体" w:cs="Times New Roman"/>
                <w:lang w:val="en-US" w:eastAsia="zh-CN"/>
              </w:rPr>
              <w:t>精神</w:t>
            </w:r>
            <w:r>
              <w:rPr>
                <w:rFonts w:hint="default" w:eastAsia="宋体" w:cs="Times New Roman"/>
                <w:lang w:eastAsia="zh-CN"/>
              </w:rPr>
              <w:t>药品品种目录</w:t>
            </w:r>
            <w:r>
              <w:rPr>
                <w:rFonts w:hint="eastAsia" w:eastAsia="宋体" w:cs="Times New Roman"/>
                <w:lang w:eastAsia="zh-CN"/>
              </w:rPr>
              <w:t>》：</w:t>
            </w:r>
            <w:r>
              <w:rPr>
                <w:rFonts w:hint="eastAsia" w:eastAsia="宋体" w:cs="Times New Roman"/>
                <w:lang w:val="en-US" w:eastAsia="zh-CN"/>
              </w:rPr>
              <w:t>未列入</w:t>
            </w:r>
          </w:p>
          <w:p>
            <w:pPr>
              <w:pStyle w:val="14"/>
              <w:ind w:firstLine="420" w:firstLineChars="200"/>
              <w:jc w:val="left"/>
              <w:rPr>
                <w:rFonts w:hint="default" w:ascii="Times New Roman" w:hAnsi="Times New Roman" w:eastAsia="宋体" w:cs="Times New Roman"/>
                <w:lang w:eastAsia="zh-CN"/>
              </w:rPr>
            </w:pPr>
            <w:r>
              <w:rPr>
                <w:rFonts w:hint="default" w:ascii="Times New Roman" w:hAnsi="Times New Roman" w:eastAsia="宋体" w:cs="Times New Roman"/>
                <w:lang w:eastAsia="zh-CN"/>
              </w:rPr>
              <w:t>《中国现有化学物质名录（2013）》</w:t>
            </w:r>
            <w:r>
              <w:rPr>
                <w:rFonts w:hint="eastAsia" w:eastAsia="宋体" w:cs="Times New Roman"/>
                <w:lang w:eastAsia="zh-CN"/>
              </w:rPr>
              <w:t>：</w:t>
            </w:r>
            <w:r>
              <w:rPr>
                <w:rFonts w:hint="eastAsia" w:eastAsia="宋体" w:cs="Times New Roman"/>
                <w:lang w:val="en-US" w:eastAsia="zh-CN"/>
              </w:rPr>
              <w:t>列入</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第十六部分：其他信息</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数据来源</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lang w:val="en-US" w:eastAsia="zh-CN"/>
              </w:rPr>
              <w:t>Chemical Book</w:t>
            </w:r>
            <w:r>
              <w:rPr>
                <w:rFonts w:hint="default" w:ascii="Times New Roman" w:hAnsi="Times New Roman" w:eastAsia="宋体" w:cs="Times New Roman"/>
              </w:rPr>
              <w:t>查询网</w:t>
            </w:r>
          </w:p>
          <w:p>
            <w:pPr>
              <w:pStyle w:val="14"/>
              <w:rPr>
                <w:rFonts w:hint="default" w:ascii="Times New Roman" w:hAnsi="Times New Roman" w:eastAsia="宋体" w:cs="Times New Roman"/>
              </w:rPr>
            </w:pPr>
            <w:r>
              <w:rPr>
                <w:rFonts w:hint="default" w:ascii="Times New Roman" w:hAnsi="Times New Roman" w:eastAsia="宋体" w:cs="Times New Roman"/>
              </w:rPr>
              <w:t>按照GB/T 16483-2008、GB/T 17519-2013、GB 30000系列分类标准编制。</w:t>
            </w:r>
          </w:p>
        </w:tc>
      </w:tr>
    </w:tbl>
    <w:p/>
    <w:p>
      <w:pPr>
        <w:widowControl/>
        <w:jc w:val="left"/>
      </w:pPr>
      <w:r>
        <w:br w:type="page"/>
      </w:r>
    </w:p>
    <w:p>
      <w:pPr>
        <w:pStyle w:val="2"/>
        <w:spacing w:before="312" w:after="312"/>
        <w:jc w:val="center"/>
      </w:pPr>
      <w:bookmarkStart w:id="9" w:name="_Toc24960"/>
      <w:r>
        <w:t xml:space="preserve">2 </w:t>
      </w:r>
      <w:r>
        <w:rPr>
          <w:rFonts w:hint="eastAsia"/>
          <w:lang w:val="en-US" w:eastAsia="zh-CN"/>
        </w:rPr>
        <w:t>己二酸</w:t>
      </w:r>
      <w:r>
        <w:rPr>
          <w:rFonts w:hint="eastAsia"/>
        </w:rPr>
        <w:t>（</w:t>
      </w:r>
      <w:r>
        <w:rPr>
          <w:rFonts w:hint="eastAsia"/>
          <w:lang w:val="en-US" w:eastAsia="zh-CN"/>
        </w:rPr>
        <w:t>AA</w:t>
      </w:r>
      <w:r>
        <w:rPr>
          <w:rFonts w:hint="eastAsia"/>
        </w:rPr>
        <w:t>）</w:t>
      </w:r>
      <w:bookmarkEnd w:id="9"/>
    </w:p>
    <w:tbl>
      <w:tblPr>
        <w:tblStyle w:val="9"/>
        <w:tblW w:w="5890" w:type="pct"/>
        <w:jc w:val="center"/>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Layout w:type="fixed"/>
        <w:tblCellMar>
          <w:top w:w="0" w:type="dxa"/>
          <w:left w:w="0" w:type="dxa"/>
          <w:bottom w:w="0" w:type="dxa"/>
          <w:right w:w="0" w:type="dxa"/>
        </w:tblCellMar>
      </w:tblPr>
      <w:tblGrid>
        <w:gridCol w:w="2688"/>
        <w:gridCol w:w="572"/>
        <w:gridCol w:w="1990"/>
        <w:gridCol w:w="1281"/>
        <w:gridCol w:w="1074"/>
        <w:gridCol w:w="2215"/>
      </w:tblGrid>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auto"/>
              </w:rPr>
            </w:pPr>
            <w:r>
              <w:rPr>
                <w:rFonts w:hint="default" w:ascii="Times New Roman" w:hAnsi="Times New Roman" w:eastAsia="宋体" w:cs="Times New Roman"/>
                <w:b/>
                <w:bCs/>
                <w:color w:val="FFFFFF" w:themeColor="background1"/>
                <w14:textFill>
                  <w14:solidFill>
                    <w14:schemeClr w14:val="bg1"/>
                  </w14:solidFill>
                </w14:textFill>
              </w:rPr>
              <w:t>第一部分：化学品名称</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化学品中文名称</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己二酸</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化学品俗名</w:t>
            </w:r>
          </w:p>
        </w:tc>
        <w:tc>
          <w:tcPr>
            <w:tcW w:w="1127" w:type="pct"/>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lang w:val="en-US" w:eastAsia="zh-CN"/>
              </w:rPr>
              <w:t>1,6-己二酸</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化学品英文名称</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Adipic acid</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英文名称</w:t>
            </w:r>
          </w:p>
        </w:tc>
        <w:tc>
          <w:tcPr>
            <w:tcW w:w="1127" w:type="pct"/>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lang w:val="en-US" w:eastAsia="zh-CN"/>
              </w:rPr>
              <w:t>Hexanedioic acid</w:t>
            </w:r>
            <w:r>
              <w:rPr>
                <w:rFonts w:hint="default" w:ascii="Times New Roman" w:hAnsi="Times New Roman" w:eastAsia="宋体" w:cs="Times New Roman"/>
              </w:rPr>
              <w:t>　</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技术说明书编码</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1784</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CAS No.</w:t>
            </w:r>
          </w:p>
        </w:tc>
        <w:tc>
          <w:tcPr>
            <w:tcW w:w="1127" w:type="pct"/>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124-04-9</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第二部分：危险性概述</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02"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紧急情况概述</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eastAsia" w:ascii="Times New Roman" w:hAnsi="Times New Roman" w:eastAsia="宋体" w:cs="Times New Roman"/>
                <w:lang w:eastAsia="zh-CN"/>
              </w:rPr>
            </w:pPr>
            <w:r>
              <w:rPr>
                <w:rFonts w:hint="default" w:ascii="Times New Roman" w:hAnsi="Times New Roman" w:eastAsia="宋体" w:cs="Times New Roman"/>
              </w:rPr>
              <w:t>结晶白色无臭造成严重眼刺激。对水生生物有害。向到现场的医生出示此安全技术说明书。吸入之后</w:t>
            </w:r>
            <w:r>
              <w:rPr>
                <w:rFonts w:hint="eastAsia" w:eastAsia="宋体" w:cs="Times New Roman"/>
                <w:lang w:eastAsia="zh-CN"/>
              </w:rPr>
              <w:t>：</w:t>
            </w:r>
            <w:r>
              <w:rPr>
                <w:rFonts w:hint="default" w:ascii="Times New Roman" w:hAnsi="Times New Roman" w:eastAsia="宋体" w:cs="Times New Roman"/>
              </w:rPr>
              <w:t>新鲜空气</w:t>
            </w:r>
            <w:r>
              <w:rPr>
                <w:rFonts w:hint="eastAsia" w:eastAsia="宋体" w:cs="Times New Roman"/>
                <w:lang w:eastAsia="zh-CN"/>
              </w:rPr>
              <w:t>。</w:t>
            </w:r>
            <w:r>
              <w:rPr>
                <w:rFonts w:hint="default" w:ascii="Times New Roman" w:hAnsi="Times New Roman" w:eastAsia="宋体" w:cs="Times New Roman"/>
              </w:rPr>
              <w:t>在皮肤接触的情况下</w:t>
            </w:r>
            <w:r>
              <w:rPr>
                <w:rFonts w:hint="eastAsia" w:eastAsia="宋体" w:cs="Times New Roman"/>
                <w:lang w:eastAsia="zh-CN"/>
              </w:rPr>
              <w:t>：</w:t>
            </w:r>
            <w:r>
              <w:rPr>
                <w:rFonts w:hint="default" w:ascii="Times New Roman" w:hAnsi="Times New Roman" w:eastAsia="宋体" w:cs="Times New Roman"/>
              </w:rPr>
              <w:t>立即除去∕脱掉所有沾污的衣物。用水清洗皮肤/淋浴。眼睛接触之后:以大量清水洗去., 联络眼科医生</w:t>
            </w:r>
            <w:r>
              <w:rPr>
                <w:rFonts w:hint="eastAsia" w:eastAsia="宋体" w:cs="Times New Roman"/>
                <w:lang w:eastAsia="zh-CN"/>
              </w:rPr>
              <w:t>，</w:t>
            </w:r>
            <w:r>
              <w:rPr>
                <w:rFonts w:hint="default" w:ascii="Times New Roman" w:hAnsi="Times New Roman" w:eastAsia="宋体" w:cs="Times New Roman"/>
              </w:rPr>
              <w:t>取下隐形眼镜。吞食之后</w:t>
            </w:r>
            <w:r>
              <w:rPr>
                <w:rFonts w:hint="eastAsia" w:eastAsia="宋体" w:cs="Times New Roman"/>
                <w:lang w:eastAsia="zh-CN"/>
              </w:rPr>
              <w:t>：</w:t>
            </w:r>
            <w:r>
              <w:rPr>
                <w:rFonts w:hint="default" w:ascii="Times New Roman" w:hAnsi="Times New Roman" w:eastAsia="宋体" w:cs="Times New Roman"/>
              </w:rPr>
              <w:t>立即让伤者饮水</w:t>
            </w:r>
            <w:r>
              <w:rPr>
                <w:rFonts w:hint="eastAsia" w:eastAsia="宋体" w:cs="Times New Roman"/>
                <w:lang w:eastAsia="zh-CN"/>
              </w:rPr>
              <w:t>（</w:t>
            </w:r>
            <w:r>
              <w:rPr>
                <w:rFonts w:hint="default" w:ascii="Times New Roman" w:hAnsi="Times New Roman" w:eastAsia="宋体" w:cs="Times New Roman"/>
              </w:rPr>
              <w:t>最多</w:t>
            </w:r>
            <w:r>
              <w:rPr>
                <w:rFonts w:hint="eastAsia" w:eastAsia="宋体" w:cs="Times New Roman"/>
                <w:lang w:val="en-US" w:eastAsia="zh-CN"/>
              </w:rPr>
              <w:t>2</w:t>
            </w:r>
            <w:r>
              <w:rPr>
                <w:rFonts w:hint="default" w:ascii="Times New Roman" w:hAnsi="Times New Roman" w:eastAsia="宋体" w:cs="Times New Roman"/>
              </w:rPr>
              <w:t>杯</w:t>
            </w:r>
            <w:r>
              <w:rPr>
                <w:rFonts w:hint="eastAsia" w:eastAsia="宋体" w:cs="Times New Roman"/>
                <w:lang w:eastAsia="zh-CN"/>
              </w:rPr>
              <w:t>），</w:t>
            </w:r>
            <w:r>
              <w:rPr>
                <w:rFonts w:hint="default" w:ascii="Times New Roman" w:hAnsi="Times New Roman" w:eastAsia="宋体" w:cs="Times New Roman"/>
              </w:rPr>
              <w:t>请教医生。可燃</w:t>
            </w:r>
            <w:r>
              <w:rPr>
                <w:rFonts w:hint="eastAsia" w:eastAsia="宋体" w:cs="Times New Roman"/>
                <w:lang w:eastAsia="zh-CN"/>
              </w:rPr>
              <w:t>。</w:t>
            </w:r>
            <w:r>
              <w:rPr>
                <w:rFonts w:hint="default" w:ascii="Times New Roman" w:hAnsi="Times New Roman" w:eastAsia="宋体" w:cs="Times New Roman"/>
              </w:rPr>
              <w:t>蒸气重于空气，因此能延地面扩散。在急剧加热下与空气形成具爆炸性混合物</w:t>
            </w:r>
            <w:r>
              <w:rPr>
                <w:rFonts w:hint="eastAsia" w:eastAsia="宋体" w:cs="Times New Roman"/>
                <w:lang w:eastAsia="zh-CN"/>
              </w:rPr>
              <w:t>。</w:t>
            </w:r>
            <w:r>
              <w:rPr>
                <w:rFonts w:hint="default" w:ascii="Times New Roman" w:hAnsi="Times New Roman" w:eastAsia="宋体" w:cs="Times New Roman"/>
              </w:rPr>
              <w:t>起火时可能引发产生危害性气体或蒸气</w:t>
            </w:r>
            <w:r>
              <w:rPr>
                <w:rFonts w:hint="eastAsia" w:eastAsia="宋体" w:cs="Times New Roman"/>
                <w:lang w:val="en-US" w:eastAsia="zh-CN"/>
              </w:rPr>
              <w:t>。</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02"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GHS危险性类别</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严重眼睛损伤/眼睛刺激性</w:t>
            </w:r>
            <w:r>
              <w:rPr>
                <w:rFonts w:hint="eastAsia" w:eastAsia="宋体" w:cs="Times New Roman"/>
                <w:lang w:eastAsia="zh-CN"/>
              </w:rPr>
              <w:t>（</w:t>
            </w:r>
            <w:r>
              <w:rPr>
                <w:rFonts w:hint="default" w:ascii="Times New Roman" w:hAnsi="Times New Roman" w:eastAsia="宋体" w:cs="Times New Roman"/>
              </w:rPr>
              <w:t>类别2A</w:t>
            </w:r>
            <w:r>
              <w:rPr>
                <w:rFonts w:hint="eastAsia" w:eastAsia="宋体" w:cs="Times New Roman"/>
                <w:lang w:eastAsia="zh-CN"/>
              </w:rPr>
              <w:t>），</w:t>
            </w:r>
            <w:r>
              <w:rPr>
                <w:rFonts w:hint="default" w:ascii="Times New Roman" w:hAnsi="Times New Roman" w:eastAsia="宋体" w:cs="Times New Roman"/>
              </w:rPr>
              <w:t xml:space="preserve"> H319</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急性（短期）水生危害</w:t>
            </w:r>
            <w:r>
              <w:rPr>
                <w:rFonts w:hint="eastAsia" w:eastAsia="宋体" w:cs="Times New Roman"/>
                <w:lang w:eastAsia="zh-CN"/>
              </w:rPr>
              <w:t>（</w:t>
            </w:r>
            <w:r>
              <w:rPr>
                <w:rFonts w:hint="default" w:ascii="Times New Roman" w:hAnsi="Times New Roman" w:eastAsia="宋体" w:cs="Times New Roman"/>
              </w:rPr>
              <w:t>类别</w:t>
            </w:r>
            <w:r>
              <w:rPr>
                <w:rFonts w:hint="eastAsia" w:eastAsia="宋体" w:cs="Times New Roman"/>
                <w:lang w:val="en-US" w:eastAsia="zh-CN"/>
              </w:rPr>
              <w:t>3），</w:t>
            </w:r>
            <w:r>
              <w:rPr>
                <w:rFonts w:hint="default" w:ascii="Times New Roman" w:hAnsi="Times New Roman" w:eastAsia="宋体" w:cs="Times New Roman"/>
              </w:rPr>
              <w:t xml:space="preserve"> H402</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02"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rPr>
              <w:t>健康危害</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jc w:val="left"/>
              <w:rPr>
                <w:rFonts w:hint="default" w:ascii="Times New Roman" w:hAnsi="Times New Roman" w:eastAsia="宋体" w:cs="Times New Roman"/>
              </w:rPr>
            </w:pPr>
            <w:r>
              <w:rPr>
                <w:rFonts w:hint="default" w:ascii="Times New Roman" w:hAnsi="Times New Roman" w:eastAsia="宋体" w:cs="Times New Roman"/>
              </w:rPr>
              <w:t xml:space="preserve">   </w:t>
            </w:r>
            <w:r>
              <w:rPr>
                <w:rFonts w:hint="eastAsia" w:eastAsia="宋体" w:cs="Times New Roman"/>
                <w:lang w:val="en-US" w:eastAsia="zh-CN"/>
              </w:rPr>
              <w:t xml:space="preserve"> </w:t>
            </w:r>
            <w:r>
              <w:rPr>
                <w:rFonts w:hint="default" w:ascii="Times New Roman" w:hAnsi="Times New Roman" w:eastAsia="宋体" w:cs="Times New Roman"/>
              </w:rPr>
              <w:t>造成严重眼刺激。</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jc w:val="center"/>
              <w:rPr>
                <w:rFonts w:hint="default" w:ascii="Times New Roman" w:hAnsi="Times New Roman" w:eastAsia="宋体" w:cs="Times New Roman"/>
                <w:lang w:val="en-US" w:eastAsia="zh-CN"/>
              </w:rPr>
            </w:pPr>
            <w:r>
              <w:rPr>
                <w:rFonts w:hint="eastAsia" w:eastAsia="宋体" w:cs="Times New Roman"/>
                <w:lang w:val="en-US" w:eastAsia="zh-CN"/>
              </w:rPr>
              <w:t>环境危害</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eastAsia" w:eastAsia="宋体" w:cs="Times New Roman"/>
                <w:lang w:val="en-US" w:eastAsia="zh-CN"/>
              </w:rPr>
              <w:t>对水生生物有害</w:t>
            </w:r>
            <w:r>
              <w:rPr>
                <w:rFonts w:hint="default" w:ascii="Times New Roman" w:hAnsi="Times New Roman" w:eastAsia="宋体" w:cs="Times New Roman"/>
              </w:rPr>
              <w:t>。</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燃爆危险</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eastAsia"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第三部分：成分/组成信息</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659" w:type="pct"/>
            <w:gridSpan w:val="2"/>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危险组分</w:t>
            </w:r>
          </w:p>
        </w:tc>
        <w:tc>
          <w:tcPr>
            <w:tcW w:w="1665"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浓度或浓度范围</w:t>
            </w:r>
          </w:p>
        </w:tc>
        <w:tc>
          <w:tcPr>
            <w:tcW w:w="1674" w:type="pct"/>
            <w:gridSpan w:val="2"/>
            <w:tcBorders>
              <w:top w:val="single" w:color="auto" w:sz="8" w:space="0"/>
              <w:left w:val="single" w:color="auto" w:sz="8" w:space="0"/>
              <w:bottom w:val="single" w:color="auto" w:sz="8" w:space="0"/>
            </w:tcBorders>
            <w:shd w:val="clear" w:color="auto" w:fill="auto"/>
            <w:vAlign w:val="center"/>
          </w:tcPr>
          <w:p>
            <w:pPr>
              <w:pStyle w:val="14"/>
              <w:rPr>
                <w:rFonts w:hint="default" w:ascii="Times New Roman" w:hAnsi="Times New Roman" w:eastAsia="宋体" w:cs="Times New Roman"/>
              </w:rPr>
            </w:pPr>
            <w:r>
              <w:rPr>
                <w:rFonts w:hint="default" w:ascii="Times New Roman" w:hAnsi="Times New Roman" w:eastAsia="宋体" w:cs="Times New Roman"/>
              </w:rPr>
              <w:t>CAS No.</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659" w:type="pct"/>
            <w:gridSpan w:val="2"/>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己二酸</w:t>
            </w:r>
          </w:p>
        </w:tc>
        <w:tc>
          <w:tcPr>
            <w:tcW w:w="1665"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100%</w:t>
            </w:r>
          </w:p>
        </w:tc>
        <w:tc>
          <w:tcPr>
            <w:tcW w:w="1674" w:type="pct"/>
            <w:gridSpan w:val="2"/>
            <w:tcBorders>
              <w:top w:val="single" w:color="auto" w:sz="8" w:space="0"/>
              <w:left w:val="single" w:color="auto" w:sz="8" w:space="0"/>
              <w:bottom w:val="single" w:color="auto" w:sz="8" w:space="0"/>
            </w:tcBorders>
            <w:shd w:val="clear" w:color="auto" w:fill="auto"/>
            <w:vAlign w:val="center"/>
          </w:tcPr>
          <w:p>
            <w:pPr>
              <w:pStyle w:val="14"/>
              <w:rPr>
                <w:rFonts w:hint="default" w:ascii="Times New Roman" w:hAnsi="Times New Roman" w:eastAsia="宋体" w:cs="Times New Roman"/>
              </w:rPr>
            </w:pPr>
            <w:r>
              <w:rPr>
                <w:rFonts w:hint="default" w:ascii="Times New Roman" w:hAnsi="Times New Roman" w:eastAsia="宋体" w:cs="Times New Roman"/>
              </w:rPr>
              <w:t>124-04-9</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第四部分：急救措施</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吸入</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新鲜空气，休息，给予医疗护理。</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皮肤接触</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脱掉污染的衣服，用大量水冲洗皮肤或淋浴。</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眼睛接触</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首先用大量水冲洗几分钟（如可能易行，摘除隐形眼镜），然后就医。</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食入</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漱口，休息，给予医疗护理。</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第五部分：消防措施</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43"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危险特性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eastAsia" w:ascii="Times New Roman" w:hAnsi="Times New Roman" w:eastAsia="宋体" w:cs="Times New Roman"/>
                <w:lang w:eastAsia="zh-CN"/>
              </w:rPr>
            </w:pPr>
            <w:r>
              <w:rPr>
                <w:rFonts w:hint="default" w:ascii="Times New Roman" w:hAnsi="Times New Roman" w:eastAsia="宋体" w:cs="Times New Roman"/>
              </w:rPr>
              <w:t>可燃</w:t>
            </w:r>
            <w:r>
              <w:rPr>
                <w:rFonts w:hint="eastAsia" w:eastAsia="宋体" w:cs="Times New Roman"/>
                <w:lang w:eastAsia="zh-CN"/>
              </w:rPr>
              <w:t>；；</w:t>
            </w:r>
            <w:r>
              <w:rPr>
                <w:rFonts w:hint="default" w:ascii="Times New Roman" w:hAnsi="Times New Roman" w:eastAsia="宋体" w:cs="Times New Roman"/>
              </w:rPr>
              <w:t>蒸气重于空气，因此能延地面扩散</w:t>
            </w:r>
            <w:r>
              <w:rPr>
                <w:rFonts w:hint="eastAsia" w:eastAsia="宋体" w:cs="Times New Roman"/>
                <w:lang w:eastAsia="zh-CN"/>
              </w:rPr>
              <w:t>；</w:t>
            </w:r>
            <w:r>
              <w:rPr>
                <w:rFonts w:hint="default" w:ascii="Times New Roman" w:hAnsi="Times New Roman" w:eastAsia="宋体" w:cs="Times New Roman"/>
              </w:rPr>
              <w:t>在急剧加热下与空气形成具爆炸性混合物.起火时可能引发产生危害性气体或蒸气</w:t>
            </w:r>
            <w:r>
              <w:rPr>
                <w:rFonts w:hint="eastAsia" w:eastAsia="宋体" w:cs="Times New Roman"/>
                <w:lang w:eastAsia="zh-CN"/>
              </w:rPr>
              <w:t>。</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有害燃烧产物</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lang w:val="en-US" w:eastAsia="zh-CN"/>
              </w:rPr>
            </w:pPr>
            <w:r>
              <w:rPr>
                <w:rFonts w:hint="eastAsia" w:eastAsia="宋体" w:cs="Times New Roman"/>
                <w:lang w:val="en-US" w:eastAsia="zh-CN"/>
              </w:rPr>
              <w:t>碳氧化物。</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灭火方法</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干粉，雾状水，泡沫，二氧化碳。着火时，喷雾状水保持料桶等冷却。</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112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eastAsia" w:ascii="Times New Roman" w:hAnsi="Times New Roman" w:eastAsia="宋体" w:cs="Times New Roman"/>
                <w:lang w:val="en-US" w:eastAsia="zh-CN"/>
              </w:rPr>
            </w:pPr>
            <w:r>
              <w:rPr>
                <w:rFonts w:hint="eastAsia" w:eastAsia="宋体" w:cs="Times New Roman"/>
                <w:lang w:val="en-US" w:eastAsia="zh-CN"/>
              </w:rPr>
              <w:t>灭火剂</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用水雾、干粉、泡沫或二氧化碳灭火剂灭火。</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避免使用直流水灭火，直流水可能导致可燃性液体的飞溅，使火势扩散。</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第六部分：泄漏应急处理</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作业人员防护措施、防护装备和应急处置程序</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将泄漏物扫入塑料容器中。用大量水冲净残余物。</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eastAsia="宋体" w:cs="Times New Roman"/>
                <w:lang w:val="en-US" w:eastAsia="zh-CN"/>
              </w:rPr>
            </w:pPr>
            <w:r>
              <w:rPr>
                <w:rFonts w:hint="eastAsia" w:eastAsia="宋体" w:cs="Times New Roman"/>
                <w:lang w:val="en-US" w:eastAsia="zh-CN"/>
              </w:rPr>
              <w:t>环境保护措施</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收容泄漏物，避免污染环境。防止泄漏物进入下水道、地表水和地下水。</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eastAsia" w:eastAsia="宋体" w:cs="Times New Roman"/>
                <w:lang w:val="en-US" w:eastAsia="zh-CN"/>
              </w:rPr>
            </w:pPr>
            <w:r>
              <w:rPr>
                <w:rFonts w:hint="eastAsia" w:eastAsia="宋体" w:cs="Times New Roman"/>
                <w:lang w:val="en-US" w:eastAsia="zh-CN"/>
              </w:rPr>
              <w:t>泄漏化学品的收容、清除方法及所使用的处置材料</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小量泄漏：尽可能将泄漏液体收集在可密闭的容器中。用沙土、活性炭或其它惰性材料吸收，并转移至安全场所。禁止冲入下水道。</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大量泄漏：构筑围堤或挖坑收容。封闭排水管道。用泡沫覆盖，抑制蒸发。用防爆泵转移至槽车或专用收集器内，回收或运至废物处理场所处置。</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第七部分：操作处置与储存</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05"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操作注意事项</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eastAsia" w:ascii="Times New Roman" w:hAnsi="Times New Roman" w:eastAsia="宋体" w:cs="Times New Roman"/>
              </w:rPr>
              <w:t>禁止明火。防止粉尘沉积，密闭系统，防止粉尘爆炸型电气设备与照明</w:t>
            </w:r>
            <w:r>
              <w:rPr>
                <w:rFonts w:hint="eastAsia" w:eastAsia="宋体" w:cs="Times New Roman"/>
                <w:lang w:eastAsia="zh-CN"/>
              </w:rPr>
              <w:t>；</w:t>
            </w:r>
            <w:r>
              <w:rPr>
                <w:rFonts w:hint="eastAsia" w:ascii="Times New Roman" w:hAnsi="Times New Roman" w:eastAsia="宋体" w:cs="Times New Roman"/>
              </w:rPr>
              <w:t>操作人员应经过专门培训，严格遵守操作规程</w:t>
            </w:r>
            <w:r>
              <w:rPr>
                <w:rFonts w:hint="eastAsia" w:eastAsia="宋体" w:cs="Times New Roman"/>
                <w:lang w:eastAsia="zh-CN"/>
              </w:rPr>
              <w:t>；</w:t>
            </w:r>
            <w:r>
              <w:rPr>
                <w:rFonts w:hint="eastAsia" w:ascii="Times New Roman" w:hAnsi="Times New Roman" w:eastAsia="宋体" w:cs="Times New Roman"/>
              </w:rPr>
              <w:t>操作处置应在具备局部通风或全面通风换气设施的场所进行</w:t>
            </w:r>
            <w:r>
              <w:rPr>
                <w:rFonts w:hint="eastAsia" w:eastAsia="宋体" w:cs="Times New Roman"/>
                <w:lang w:eastAsia="zh-CN"/>
              </w:rPr>
              <w:t>；</w:t>
            </w:r>
            <w:r>
              <w:rPr>
                <w:rFonts w:hint="eastAsia" w:ascii="Times New Roman" w:hAnsi="Times New Roman" w:eastAsia="宋体" w:cs="Times New Roman"/>
              </w:rPr>
              <w:t>避免眼和皮肤的接触，避免吸入蒸汽</w:t>
            </w:r>
            <w:r>
              <w:rPr>
                <w:rFonts w:hint="eastAsia" w:eastAsia="宋体" w:cs="Times New Roman"/>
                <w:lang w:eastAsia="zh-CN"/>
              </w:rPr>
              <w:t>；</w:t>
            </w:r>
            <w:r>
              <w:rPr>
                <w:rFonts w:hint="eastAsia" w:ascii="Times New Roman" w:hAnsi="Times New Roman" w:eastAsia="宋体" w:cs="Times New Roman"/>
              </w:rPr>
              <w:t>远离火种、热源，工作场所严禁吸烟</w:t>
            </w:r>
            <w:r>
              <w:rPr>
                <w:rFonts w:hint="eastAsia" w:eastAsia="宋体" w:cs="Times New Roman"/>
                <w:lang w:eastAsia="zh-CN"/>
              </w:rPr>
              <w:t>；</w:t>
            </w:r>
            <w:r>
              <w:rPr>
                <w:rFonts w:hint="eastAsia" w:ascii="Times New Roman" w:hAnsi="Times New Roman" w:eastAsia="宋体" w:cs="Times New Roman"/>
              </w:rPr>
              <w:t>使用防爆型的通风系统和设备</w:t>
            </w:r>
            <w:r>
              <w:rPr>
                <w:rFonts w:hint="eastAsia" w:eastAsia="宋体" w:cs="Times New Roman"/>
                <w:lang w:eastAsia="zh-CN"/>
              </w:rPr>
              <w:t>；</w:t>
            </w:r>
            <w:r>
              <w:rPr>
                <w:rFonts w:hint="eastAsia" w:ascii="Times New Roman" w:hAnsi="Times New Roman" w:eastAsia="宋体" w:cs="Times New Roman"/>
              </w:rPr>
              <w:t>如需罐装，应控制流速，且有接地装置，防止静电积聚</w:t>
            </w:r>
            <w:r>
              <w:rPr>
                <w:rFonts w:hint="eastAsia" w:eastAsia="宋体" w:cs="Times New Roman"/>
                <w:lang w:eastAsia="zh-CN"/>
              </w:rPr>
              <w:t>；</w:t>
            </w:r>
            <w:r>
              <w:rPr>
                <w:rFonts w:hint="eastAsia" w:ascii="Times New Roman" w:hAnsi="Times New Roman" w:eastAsia="宋体" w:cs="Times New Roman"/>
              </w:rPr>
              <w:t>避免与氧化剂等禁配物接触（禁配物参见第10部分）</w:t>
            </w:r>
            <w:r>
              <w:rPr>
                <w:rFonts w:hint="eastAsia" w:eastAsia="宋体" w:cs="Times New Roman"/>
                <w:lang w:eastAsia="zh-CN"/>
              </w:rPr>
              <w:t>；</w:t>
            </w:r>
            <w:r>
              <w:rPr>
                <w:rFonts w:hint="eastAsia" w:ascii="Times New Roman" w:hAnsi="Times New Roman" w:eastAsia="宋体" w:cs="Times New Roman"/>
              </w:rPr>
              <w:t>搬运时要轻装轻卸，防止包装及容器损坏</w:t>
            </w:r>
            <w:r>
              <w:rPr>
                <w:rFonts w:hint="eastAsia" w:eastAsia="宋体" w:cs="Times New Roman"/>
                <w:lang w:eastAsia="zh-CN"/>
              </w:rPr>
              <w:t>；</w:t>
            </w:r>
            <w:r>
              <w:rPr>
                <w:rFonts w:hint="eastAsia" w:ascii="Times New Roman" w:hAnsi="Times New Roman" w:eastAsia="宋体" w:cs="Times New Roman"/>
              </w:rPr>
              <w:t>倒空的容器可能残留有害物</w:t>
            </w:r>
            <w:r>
              <w:rPr>
                <w:rFonts w:hint="eastAsia" w:eastAsia="宋体" w:cs="Times New Roman"/>
                <w:lang w:eastAsia="zh-CN"/>
              </w:rPr>
              <w:t>；</w:t>
            </w:r>
            <w:r>
              <w:rPr>
                <w:rFonts w:hint="eastAsia" w:ascii="Times New Roman" w:hAnsi="Times New Roman" w:eastAsia="宋体" w:cs="Times New Roman"/>
              </w:rPr>
              <w:t>使用后洗手，禁止在工作场所进饮食</w:t>
            </w:r>
            <w:r>
              <w:rPr>
                <w:rFonts w:hint="eastAsia" w:eastAsia="宋体" w:cs="Times New Roman"/>
                <w:lang w:eastAsia="zh-CN"/>
              </w:rPr>
              <w:t>；</w:t>
            </w:r>
            <w:r>
              <w:rPr>
                <w:rFonts w:hint="eastAsia" w:ascii="Times New Roman" w:hAnsi="Times New Roman" w:eastAsia="宋体" w:cs="Times New Roman"/>
              </w:rPr>
              <w:t>配备相应品种和数量的消防器材及泄漏应急处理设备。</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07"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储存注意事项</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储存于阴凉、通风的库房</w:t>
            </w:r>
            <w:r>
              <w:rPr>
                <w:rFonts w:hint="eastAsia" w:eastAsia="宋体" w:cs="Times New Roman"/>
                <w:lang w:eastAsia="zh-CN"/>
              </w:rPr>
              <w:t>；</w:t>
            </w:r>
            <w:r>
              <w:rPr>
                <w:rFonts w:hint="default" w:ascii="Times New Roman" w:hAnsi="Times New Roman" w:eastAsia="宋体" w:cs="Times New Roman"/>
              </w:rPr>
              <w:t>库温不宜超过37°C</w:t>
            </w:r>
            <w:r>
              <w:rPr>
                <w:rFonts w:hint="eastAsia" w:eastAsia="宋体" w:cs="Times New Roman"/>
                <w:lang w:eastAsia="zh-CN"/>
              </w:rPr>
              <w:t>；</w:t>
            </w:r>
            <w:r>
              <w:rPr>
                <w:rFonts w:hint="default" w:ascii="Times New Roman" w:hAnsi="Times New Roman" w:eastAsia="宋体" w:cs="Times New Roman"/>
              </w:rPr>
              <w:t>应与氧化剂、食用化学品分开存放，切忌混储（禁配物参见第10部分）</w:t>
            </w:r>
            <w:r>
              <w:rPr>
                <w:rFonts w:hint="eastAsia" w:eastAsia="宋体" w:cs="Times New Roman"/>
                <w:lang w:eastAsia="zh-CN"/>
              </w:rPr>
              <w:t>；</w:t>
            </w:r>
            <w:r>
              <w:rPr>
                <w:rFonts w:hint="default" w:ascii="Times New Roman" w:hAnsi="Times New Roman" w:eastAsia="宋体" w:cs="Times New Roman"/>
              </w:rPr>
              <w:t>保持容器密封</w:t>
            </w:r>
            <w:r>
              <w:rPr>
                <w:rFonts w:hint="eastAsia" w:eastAsia="宋体" w:cs="Times New Roman"/>
                <w:lang w:eastAsia="zh-CN"/>
              </w:rPr>
              <w:t>；</w:t>
            </w:r>
            <w:r>
              <w:rPr>
                <w:rFonts w:hint="default" w:ascii="Times New Roman" w:hAnsi="Times New Roman" w:eastAsia="宋体" w:cs="Times New Roman"/>
              </w:rPr>
              <w:t>远离火种、热源</w:t>
            </w:r>
            <w:r>
              <w:rPr>
                <w:rFonts w:hint="eastAsia" w:eastAsia="宋体" w:cs="Times New Roman"/>
                <w:lang w:eastAsia="zh-CN"/>
              </w:rPr>
              <w:t>；</w:t>
            </w:r>
            <w:r>
              <w:rPr>
                <w:rFonts w:hint="default" w:ascii="Times New Roman" w:hAnsi="Times New Roman" w:eastAsia="宋体" w:cs="Times New Roman"/>
              </w:rPr>
              <w:t>库房必须安装避雷设备</w:t>
            </w:r>
            <w:r>
              <w:rPr>
                <w:rFonts w:hint="eastAsia" w:eastAsia="宋体" w:cs="Times New Roman"/>
                <w:lang w:eastAsia="zh-CN"/>
              </w:rPr>
              <w:t>；</w:t>
            </w:r>
            <w:r>
              <w:rPr>
                <w:rFonts w:hint="default" w:ascii="Times New Roman" w:hAnsi="Times New Roman" w:eastAsia="宋体" w:cs="Times New Roman"/>
              </w:rPr>
              <w:t>排风系统应设有导除静电的接地装置</w:t>
            </w:r>
            <w:r>
              <w:rPr>
                <w:rFonts w:hint="eastAsia" w:eastAsia="宋体" w:cs="Times New Roman"/>
                <w:lang w:eastAsia="zh-CN"/>
              </w:rPr>
              <w:t>；</w:t>
            </w:r>
            <w:r>
              <w:rPr>
                <w:rFonts w:hint="default" w:ascii="Times New Roman" w:hAnsi="Times New Roman" w:eastAsia="宋体" w:cs="Times New Roman"/>
              </w:rPr>
              <w:t>采用防爆型照明、通风设置</w:t>
            </w:r>
            <w:r>
              <w:rPr>
                <w:rFonts w:hint="eastAsia" w:eastAsia="宋体" w:cs="Times New Roman"/>
                <w:lang w:eastAsia="zh-CN"/>
              </w:rPr>
              <w:t>；</w:t>
            </w:r>
            <w:r>
              <w:rPr>
                <w:rFonts w:hint="default" w:ascii="Times New Roman" w:hAnsi="Times New Roman" w:eastAsia="宋体" w:cs="Times New Roman"/>
              </w:rPr>
              <w:t>禁止使用易产生火花的设备和工具</w:t>
            </w:r>
            <w:r>
              <w:rPr>
                <w:rFonts w:hint="eastAsia" w:eastAsia="宋体" w:cs="Times New Roman"/>
                <w:lang w:eastAsia="zh-CN"/>
              </w:rPr>
              <w:t>；</w:t>
            </w:r>
            <w:r>
              <w:rPr>
                <w:rFonts w:hint="default" w:ascii="Times New Roman" w:hAnsi="Times New Roman" w:eastAsia="宋体" w:cs="Times New Roman"/>
              </w:rPr>
              <w:t>储区应备有泄漏应急处理设备和合适的收容材料。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第八部分：接触控制/个体防护</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中国MAC(mg/m</w:t>
            </w:r>
            <w:r>
              <w:rPr>
                <w:rFonts w:hint="default" w:ascii="Times New Roman" w:hAnsi="Times New Roman" w:eastAsia="宋体" w:cs="Times New Roman"/>
                <w:vertAlign w:val="superscript"/>
              </w:rPr>
              <w:t>3</w:t>
            </w:r>
            <w:r>
              <w:rPr>
                <w:rFonts w:hint="default" w:ascii="Times New Roman" w:hAnsi="Times New Roman" w:eastAsia="宋体" w:cs="Times New Roman"/>
              </w:rPr>
              <w:t>)</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3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lang w:val="en-US" w:eastAsia="zh-CN"/>
              </w:rPr>
              <w:t>美国</w:t>
            </w:r>
            <w:r>
              <w:rPr>
                <w:rFonts w:hint="default" w:ascii="Times New Roman" w:hAnsi="Times New Roman" w:eastAsia="宋体" w:cs="Times New Roman"/>
              </w:rPr>
              <w:t>MAC(mg/m</w:t>
            </w:r>
            <w:r>
              <w:rPr>
                <w:rFonts w:hint="default" w:ascii="Times New Roman" w:hAnsi="Times New Roman" w:eastAsia="宋体" w:cs="Times New Roman"/>
                <w:vertAlign w:val="superscript"/>
              </w:rPr>
              <w:t>3</w:t>
            </w:r>
            <w:r>
              <w:rPr>
                <w:rFonts w:hint="default" w:ascii="Times New Roman" w:hAnsi="Times New Roman" w:eastAsia="宋体" w:cs="Times New Roman"/>
              </w:rPr>
              <w:t>)</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PEL</w:t>
            </w:r>
            <w:r>
              <w:rPr>
                <w:rFonts w:hint="eastAsia" w:eastAsia="宋体" w:cs="Times New Roman"/>
                <w:lang w:eastAsia="zh-CN"/>
              </w:rPr>
              <w:t>：</w:t>
            </w:r>
            <w:r>
              <w:rPr>
                <w:rFonts w:hint="default" w:ascii="Times New Roman" w:hAnsi="Times New Roman" w:eastAsia="宋体" w:cs="Times New Roman"/>
              </w:rPr>
              <w:t>5 mg/m</w:t>
            </w:r>
            <w:r>
              <w:rPr>
                <w:rFonts w:hint="default" w:ascii="Times New Roman" w:hAnsi="Times New Roman" w:eastAsia="宋体" w:cs="Times New Roman"/>
                <w:vertAlign w:val="superscript"/>
              </w:rPr>
              <w:t>3</w:t>
            </w:r>
            <w:r>
              <w:rPr>
                <w:rFonts w:hint="eastAsia" w:eastAsia="宋体" w:cs="Times New Roman"/>
                <w:vertAlign w:val="baseline"/>
                <w:lang w:val="en-US" w:eastAsia="zh-CN"/>
              </w:rPr>
              <w:t>；</w:t>
            </w:r>
            <w:r>
              <w:rPr>
                <w:rFonts w:hint="default" w:ascii="Times New Roman" w:hAnsi="Times New Roman" w:eastAsia="宋体" w:cs="Times New Roman"/>
              </w:rPr>
              <w:t>TWA</w:t>
            </w:r>
            <w:r>
              <w:rPr>
                <w:rFonts w:hint="eastAsia" w:eastAsia="宋体" w:cs="Times New Roman"/>
                <w:lang w:eastAsia="zh-CN"/>
              </w:rPr>
              <w:t>：</w:t>
            </w:r>
            <w:r>
              <w:rPr>
                <w:rFonts w:hint="default" w:ascii="Times New Roman" w:hAnsi="Times New Roman" w:eastAsia="宋体" w:cs="Times New Roman"/>
              </w:rPr>
              <w:t>5 mg/m</w:t>
            </w:r>
            <w:r>
              <w:rPr>
                <w:rFonts w:hint="default" w:ascii="Times New Roman" w:hAnsi="Times New Roman" w:eastAsia="宋体" w:cs="Times New Roman"/>
                <w:vertAlign w:val="superscript"/>
              </w:rPr>
              <w:t>3</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TLVTN</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TLVWN</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监测方法</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eastAsia" w:ascii="Times New Roman" w:hAnsi="Times New Roman" w:eastAsia="宋体" w:cs="Times New Roman"/>
                <w:lang w:eastAsia="zh-C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9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工程控制</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GBZ/T 160.1 ~ GBZ/T 160.81-2004 工作场所空气有毒物质测定（系列标准）, EN 14042 工作场所空气 用于评估暴露于化学或生物试剂的程序指南</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6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呼吸系统防护</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局部排气通风或呼吸防护。</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6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眼睛防护</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安全护目镜或眼睛防护结合呼吸防护。</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手防护</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防护手套，防护服。</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皮肤和身体防护</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穿防毒物渗透工作服。</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84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其他防护</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工作现场禁止吸烟、进食和饮水。工作完毕，淋浴更衣。保持良好的卫生习惯。</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第九部分：理化特性</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外观与性状</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白色结晶粉末</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熔点(℃)</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150.85</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相对密度(水=1)</w:t>
            </w:r>
          </w:p>
        </w:tc>
        <w:tc>
          <w:tcPr>
            <w:tcW w:w="1127" w:type="pct"/>
            <w:tcBorders>
              <w:top w:val="single" w:color="auto" w:sz="8" w:space="0"/>
              <w:left w:val="single" w:color="auto" w:sz="8" w:space="0"/>
              <w:bottom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1.36</w:t>
            </w:r>
            <w:r>
              <w:rPr>
                <w:rFonts w:hint="default" w:ascii="Times New Roman" w:hAnsi="Times New Roman" w:eastAsia="宋体" w:cs="Times New Roman"/>
              </w:rPr>
              <w:t>(</w:t>
            </w:r>
            <w:r>
              <w:rPr>
                <w:rFonts w:hint="eastAsia" w:eastAsia="宋体" w:cs="Times New Roman"/>
                <w:lang w:val="en-US" w:eastAsia="zh-CN"/>
              </w:rPr>
              <w:t>25</w:t>
            </w:r>
            <w:r>
              <w:rPr>
                <w:rFonts w:hint="default" w:ascii="Times New Roman" w:hAnsi="Times New Roman" w:eastAsia="宋体" w:cs="Times New Roman"/>
              </w:rPr>
              <w:t>℃)</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沸点(℃)</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337.5</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相对蒸气密度(空气=1)</w:t>
            </w:r>
          </w:p>
        </w:tc>
        <w:tc>
          <w:tcPr>
            <w:tcW w:w="1127" w:type="pct"/>
            <w:tcBorders>
              <w:top w:val="single" w:color="auto" w:sz="8" w:space="0"/>
              <w:left w:val="single" w:color="auto" w:sz="8" w:space="0"/>
              <w:bottom w:val="single" w:color="auto" w:sz="8" w:space="0"/>
            </w:tcBorders>
            <w:shd w:val="clear" w:color="auto" w:fill="auto"/>
            <w:noWrap/>
            <w:tcMar>
              <w:top w:w="15" w:type="dxa"/>
              <w:left w:w="15" w:type="dxa"/>
              <w:bottom w:w="0" w:type="dxa"/>
              <w:right w:w="15" w:type="dxa"/>
            </w:tcMar>
            <w:vAlign w:val="center"/>
          </w:tcPr>
          <w:p>
            <w:pPr>
              <w:pStyle w:val="14"/>
              <w:rPr>
                <w:rFonts w:hint="eastAsia" w:ascii="Times New Roman" w:hAnsi="Times New Roman" w:eastAsia="宋体" w:cs="Times New Roman"/>
                <w:lang w:eastAsia="zh-CN"/>
              </w:rPr>
            </w:pPr>
            <w:r>
              <w:rPr>
                <w:rFonts w:hint="eastAsia" w:eastAsia="宋体" w:cs="Times New Roman"/>
                <w:lang w:val="en-US" w:eastAsia="zh-CN"/>
              </w:rPr>
              <w:t>5</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分子式</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0" w:type="dxa"/>
              <w:right w:w="15" w:type="dxa"/>
            </w:tcMar>
            <w:vAlign w:val="center"/>
          </w:tcPr>
          <w:p>
            <w:pPr>
              <w:pStyle w:val="14"/>
              <w:rPr>
                <w:rFonts w:hint="eastAsia" w:ascii="Times New Roman" w:hAnsi="Times New Roman" w:eastAsia="宋体" w:cs="Times New Roman"/>
                <w:lang w:eastAsia="zh-CN"/>
              </w:rPr>
            </w:pPr>
            <w:r>
              <w:rPr>
                <w:rFonts w:hint="eastAsia" w:eastAsia="宋体" w:cs="Times New Roman"/>
                <w:lang w:val="en-US" w:eastAsia="zh-CN"/>
              </w:rPr>
              <w:t>C</w:t>
            </w:r>
            <w:r>
              <w:rPr>
                <w:rFonts w:hint="eastAsia" w:eastAsia="宋体" w:cs="Times New Roman"/>
                <w:vertAlign w:val="subscript"/>
                <w:lang w:val="en-US" w:eastAsia="zh-CN"/>
              </w:rPr>
              <w:t>6</w:t>
            </w:r>
            <w:r>
              <w:rPr>
                <w:rFonts w:hint="default" w:ascii="Times New Roman" w:hAnsi="Times New Roman" w:eastAsia="宋体" w:cs="Times New Roman"/>
              </w:rPr>
              <w:t>H</w:t>
            </w:r>
            <w:r>
              <w:rPr>
                <w:rFonts w:hint="eastAsia" w:eastAsia="宋体" w:cs="Times New Roman"/>
                <w:vertAlign w:val="subscript"/>
                <w:lang w:val="en-US" w:eastAsia="zh-CN"/>
              </w:rPr>
              <w:t>10</w:t>
            </w:r>
            <w:r>
              <w:rPr>
                <w:rFonts w:hint="eastAsia" w:eastAsia="宋体" w:cs="Times New Roman"/>
                <w:vertAlign w:val="baseline"/>
                <w:lang w:val="en-US" w:eastAsia="zh-CN"/>
              </w:rPr>
              <w:t>O</w:t>
            </w:r>
            <w:r>
              <w:rPr>
                <w:rFonts w:hint="eastAsia" w:eastAsia="宋体" w:cs="Times New Roman"/>
                <w:vertAlign w:val="subscript"/>
                <w:lang w:val="en-US" w:eastAsia="zh-CN"/>
              </w:rPr>
              <w:t>4</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分子量：</w:t>
            </w:r>
          </w:p>
        </w:tc>
        <w:tc>
          <w:tcPr>
            <w:tcW w:w="1127" w:type="pct"/>
            <w:tcBorders>
              <w:top w:val="single" w:color="auto" w:sz="8" w:space="0"/>
              <w:left w:val="single" w:color="auto" w:sz="8" w:space="0"/>
              <w:bottom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146.14</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主要成分</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饱和蒸气压(kPa)</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0.0097</w:t>
            </w:r>
            <w:r>
              <w:rPr>
                <w:rFonts w:hint="default" w:ascii="Times New Roman" w:hAnsi="Times New Roman" w:eastAsia="宋体" w:cs="Times New Roman"/>
              </w:rPr>
              <w:t>(</w:t>
            </w:r>
            <w:r>
              <w:rPr>
                <w:rFonts w:hint="eastAsia" w:eastAsia="宋体" w:cs="Times New Roman"/>
                <w:lang w:val="en-US" w:eastAsia="zh-CN"/>
              </w:rPr>
              <w:t>18.5</w:t>
            </w:r>
            <w:r>
              <w:rPr>
                <w:rFonts w:hint="default" w:ascii="Times New Roman" w:hAnsi="Times New Roman" w:eastAsia="宋体" w:cs="Times New Roman"/>
              </w:rPr>
              <w:t>℃)</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燃烧热(kJ/mol)</w:t>
            </w:r>
          </w:p>
        </w:tc>
        <w:tc>
          <w:tcPr>
            <w:tcW w:w="1127" w:type="pct"/>
            <w:tcBorders>
              <w:top w:val="single" w:color="auto" w:sz="8" w:space="0"/>
              <w:left w:val="single" w:color="auto" w:sz="8" w:space="0"/>
              <w:bottom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-2925.16</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临界温度(℃)</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567.85</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临界压力(MPa)</w:t>
            </w:r>
          </w:p>
        </w:tc>
        <w:tc>
          <w:tcPr>
            <w:tcW w:w="1127" w:type="pct"/>
            <w:tcBorders>
              <w:top w:val="single" w:color="auto" w:sz="8" w:space="0"/>
              <w:left w:val="single" w:color="auto" w:sz="8" w:space="0"/>
              <w:bottom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3.85</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辛醇/水分配系数的对数值</w:t>
            </w:r>
          </w:p>
        </w:tc>
        <w:tc>
          <w:tcPr>
            <w:tcW w:w="1304" w:type="pct"/>
            <w:gridSpan w:val="2"/>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0.</w:t>
            </w:r>
            <w:r>
              <w:rPr>
                <w:rFonts w:hint="eastAsia" w:eastAsia="宋体" w:cs="Times New Roman"/>
                <w:lang w:val="en-US" w:eastAsia="zh-CN"/>
              </w:rPr>
              <w:t>093</w:t>
            </w:r>
          </w:p>
        </w:tc>
        <w:tc>
          <w:tcPr>
            <w:tcW w:w="1199" w:type="pct"/>
            <w:gridSpan w:val="2"/>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pH值</w:t>
            </w:r>
          </w:p>
        </w:tc>
        <w:tc>
          <w:tcPr>
            <w:tcW w:w="1127" w:type="pct"/>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2.7在23g/L在25℃</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闪点(℃)</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196</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爆炸上限%(V/V)</w:t>
            </w:r>
          </w:p>
        </w:tc>
        <w:tc>
          <w:tcPr>
            <w:tcW w:w="1127" w:type="pct"/>
            <w:tcBorders>
              <w:top w:val="single" w:color="auto" w:sz="8" w:space="0"/>
              <w:left w:val="single" w:color="auto" w:sz="8" w:space="0"/>
              <w:bottom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自</w:t>
            </w:r>
            <w:r>
              <w:rPr>
                <w:rFonts w:hint="default" w:ascii="Times New Roman" w:hAnsi="Times New Roman" w:eastAsia="宋体" w:cs="Times New Roman"/>
              </w:rPr>
              <w:t>燃温度(℃)</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&gt;400℃</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爆炸下限%(V/V)</w:t>
            </w:r>
          </w:p>
        </w:tc>
        <w:tc>
          <w:tcPr>
            <w:tcW w:w="1127" w:type="pct"/>
            <w:tcBorders>
              <w:top w:val="single" w:color="auto" w:sz="8" w:space="0"/>
              <w:left w:val="single" w:color="auto" w:sz="8" w:space="0"/>
              <w:bottom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溶解性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易溶于乙醇、丙酮，微溶于醚，稍溶于水，不溶于苯和石油醚。</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主要用途</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用作合成高聚物的原料，也用于制增塑剂及润滑剂</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第十部分：稳定性和反应活性</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稳定性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lang w:eastAsia="zh-CN"/>
              </w:rPr>
            </w:pPr>
            <w:r>
              <w:rPr>
                <w:rFonts w:hint="default" w:ascii="Times New Roman" w:hAnsi="Times New Roman" w:eastAsia="宋体" w:cs="Times New Roman"/>
              </w:rPr>
              <w:t>正常环境温度下储存和使用，本品稳定。</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危险反应</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如以粉末或颗粒形状与空气混合，可能发生粉尘爆炸。如果在干燥状态，由于搅拌、空气输送和注入等能够产生静电。加热时，该物质分解生成戊酸和其他物质的挥发性酸性蒸气。该物质是一种弱酸。与氧化性物质发生反应。</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避免</w:t>
            </w:r>
            <w:r>
              <w:rPr>
                <w:rFonts w:hint="eastAsia" w:eastAsia="宋体" w:cs="Times New Roman"/>
                <w:lang w:val="en-US" w:eastAsia="zh-CN"/>
              </w:rPr>
              <w:t>接触</w:t>
            </w:r>
            <w:r>
              <w:rPr>
                <w:rFonts w:hint="default" w:ascii="Times New Roman" w:hAnsi="Times New Roman" w:eastAsia="宋体" w:cs="Times New Roman"/>
              </w:rPr>
              <w:t>的条件</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静电放电、热、潮湿等。</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禁配物</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jc w:val="center"/>
              <w:rPr>
                <w:rFonts w:hint="eastAsia"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分解产物</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jc w:val="center"/>
              <w:rPr>
                <w:rFonts w:hint="default" w:ascii="Times New Roman" w:hAnsi="Times New Roman" w:eastAsia="宋体" w:cs="Times New Roman"/>
              </w:rPr>
            </w:pPr>
            <w:r>
              <w:rPr>
                <w:rFonts w:hint="default" w:ascii="Times New Roman" w:hAnsi="Times New Roman"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第十一部分：毒理学资料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lang w:val="en-US" w:eastAsia="zh-CN"/>
              </w:rPr>
              <w:t>急性</w:t>
            </w:r>
            <w:r>
              <w:rPr>
                <w:rFonts w:hint="default" w:ascii="Times New Roman" w:hAnsi="Times New Roman" w:eastAsia="宋体" w:cs="Times New Roman"/>
              </w:rPr>
              <w:t>毒性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eastAsia" w:ascii="Times New Roman" w:hAnsi="Times New Roman" w:eastAsia="宋体" w:cs="Times New Roman"/>
                <w:lang w:eastAsia="zh-CN"/>
              </w:rPr>
            </w:pPr>
            <w:r>
              <w:rPr>
                <w:rFonts w:hint="default" w:ascii="Times New Roman" w:hAnsi="Times New Roman" w:eastAsia="宋体" w:cs="Times New Roman"/>
              </w:rPr>
              <w:t>经口</w:t>
            </w:r>
            <w:r>
              <w:rPr>
                <w:rFonts w:hint="eastAsia" w:eastAsia="宋体" w:cs="Times New Roman"/>
                <w:lang w:eastAsia="zh-CN"/>
              </w:rPr>
              <w:t>：</w:t>
            </w:r>
            <w:r>
              <w:rPr>
                <w:rFonts w:hint="default" w:ascii="Times New Roman" w:hAnsi="Times New Roman" w:eastAsia="宋体" w:cs="Times New Roman"/>
              </w:rPr>
              <w:t>LD50 - rat (male/female) - 5 560 mg/kg bw</w:t>
            </w:r>
            <w:r>
              <w:rPr>
                <w:rFonts w:hint="eastAsia" w:eastAsia="宋体" w:cs="Times New Roman"/>
                <w:lang w:eastAsia="zh-CN"/>
              </w:rPr>
              <w:t>。</w:t>
            </w:r>
          </w:p>
          <w:p>
            <w:pPr>
              <w:pStyle w:val="14"/>
              <w:rPr>
                <w:rFonts w:hint="eastAsia" w:ascii="Times New Roman" w:hAnsi="Times New Roman" w:eastAsia="宋体" w:cs="Times New Roman"/>
                <w:lang w:eastAsia="zh-CN"/>
              </w:rPr>
            </w:pPr>
            <w:r>
              <w:rPr>
                <w:rFonts w:hint="default" w:ascii="Times New Roman" w:hAnsi="Times New Roman" w:eastAsia="宋体" w:cs="Times New Roman"/>
              </w:rPr>
              <w:t>吸入</w:t>
            </w:r>
            <w:r>
              <w:rPr>
                <w:rFonts w:hint="eastAsia" w:eastAsia="宋体" w:cs="Times New Roman"/>
                <w:lang w:eastAsia="zh-CN"/>
              </w:rPr>
              <w:t>：</w:t>
            </w:r>
            <w:r>
              <w:rPr>
                <w:rFonts w:hint="default" w:ascii="Times New Roman" w:hAnsi="Times New Roman" w:eastAsia="宋体" w:cs="Times New Roman"/>
              </w:rPr>
              <w:t xml:space="preserve">LC0 - rat (male/female) - </w:t>
            </w:r>
            <w:r>
              <w:rPr>
                <w:rFonts w:hint="eastAsia" w:eastAsia="宋体" w:cs="Times New Roman"/>
                <w:lang w:val="en-US" w:eastAsia="zh-CN"/>
              </w:rPr>
              <w:t>&gt;</w:t>
            </w:r>
            <w:r>
              <w:rPr>
                <w:rFonts w:hint="default" w:ascii="Times New Roman" w:hAnsi="Times New Roman" w:eastAsia="宋体" w:cs="Times New Roman"/>
              </w:rPr>
              <w:t xml:space="preserve"> 7.7 mg/L air</w:t>
            </w:r>
            <w:r>
              <w:rPr>
                <w:rFonts w:hint="eastAsia" w:eastAsia="宋体" w:cs="Times New Roman"/>
                <w:lang w:eastAsia="zh-CN"/>
              </w:rPr>
              <w:t>。</w:t>
            </w:r>
          </w:p>
          <w:p>
            <w:pPr>
              <w:pStyle w:val="14"/>
              <w:rPr>
                <w:rFonts w:hint="eastAsia" w:ascii="Times New Roman" w:hAnsi="Times New Roman" w:eastAsia="宋体" w:cs="Times New Roman"/>
                <w:lang w:eastAsia="zh-CN"/>
              </w:rPr>
            </w:pPr>
            <w:r>
              <w:rPr>
                <w:rFonts w:hint="default" w:ascii="Times New Roman" w:hAnsi="Times New Roman" w:eastAsia="宋体" w:cs="Times New Roman"/>
              </w:rPr>
              <w:t>经皮</w:t>
            </w:r>
            <w:r>
              <w:rPr>
                <w:rFonts w:hint="eastAsia" w:eastAsia="宋体" w:cs="Times New Roman"/>
                <w:lang w:eastAsia="zh-CN"/>
              </w:rPr>
              <w:t>：</w:t>
            </w:r>
            <w:r>
              <w:rPr>
                <w:rFonts w:hint="default" w:ascii="Times New Roman" w:hAnsi="Times New Roman" w:eastAsia="宋体" w:cs="Times New Roman"/>
              </w:rPr>
              <w:t>LD0 - rabbit (male/female) - 7940 mL/kg bw</w:t>
            </w:r>
            <w:r>
              <w:rPr>
                <w:rFonts w:hint="eastAsia" w:eastAsia="宋体" w:cs="Times New Roman"/>
                <w:lang w:eastAsia="zh-CN"/>
              </w:rPr>
              <w:t>。</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皮肤刺激或腐蚀</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eastAsia" w:ascii="Times New Roman" w:hAnsi="Times New Roman" w:eastAsia="宋体" w:cs="Times New Roman"/>
                <w:lang w:val="en-US" w:eastAsia="zh-C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眼睛刺激或腐蚀</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呼吸或皮肤过敏</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呼吸或皮肤过敏</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致癌性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生殖毒性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特异性靶器官系统毒性——</w:t>
            </w:r>
          </w:p>
          <w:p>
            <w:pPr>
              <w:pStyle w:val="14"/>
              <w:rPr>
                <w:rFonts w:hint="default" w:ascii="Times New Roman" w:hAnsi="Times New Roman" w:eastAsia="宋体" w:cs="Times New Roman"/>
              </w:rPr>
            </w:pPr>
            <w:r>
              <w:rPr>
                <w:rFonts w:hint="default" w:ascii="Times New Roman" w:hAnsi="Times New Roman" w:eastAsia="宋体" w:cs="Times New Roman"/>
              </w:rPr>
              <w:t>一次接触</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该物质刺激眼睛、皮肤和呼吸道。吸入气溶胶可能引起哮喘性反应。</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特异性靶器官系统毒性——</w:t>
            </w:r>
          </w:p>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反复</w:t>
            </w:r>
            <w:r>
              <w:rPr>
                <w:rFonts w:hint="default" w:ascii="Times New Roman" w:hAnsi="Times New Roman" w:eastAsia="宋体" w:cs="Times New Roman"/>
              </w:rPr>
              <w:t>接触</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反复或长期皮肤接触可能引起皮炎。反复或长期接触可能引起皮肤过敏。反复或长期吸入接触可能引起哮喘。</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吸入危害</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20℃时蒸发可忽略不计，但扩散时可较快地达到空气中颗粒物有害浓度。</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第十二部分：生态学资料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5"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生态毒性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jc w:val="both"/>
              <w:rPr>
                <w:rFonts w:hint="default" w:ascii="Times New Roman" w:hAnsi="Times New Roman" w:eastAsia="宋体" w:cs="Times New Roman"/>
              </w:rPr>
            </w:pPr>
            <w:r>
              <w:rPr>
                <w:rFonts w:hint="default" w:ascii="Times New Roman" w:hAnsi="Times New Roman" w:eastAsia="宋体" w:cs="Times New Roman"/>
              </w:rPr>
              <w:t>鱼类急性毒性试验: LC0 - Danio rerio (previous name: Brachydanio rerio) - &gt;= 1 000 mg/L - 96 h.</w:t>
            </w:r>
          </w:p>
          <w:p>
            <w:pPr>
              <w:pStyle w:val="14"/>
              <w:jc w:val="both"/>
              <w:rPr>
                <w:rFonts w:hint="default" w:ascii="Times New Roman" w:hAnsi="Times New Roman" w:eastAsia="宋体" w:cs="Times New Roman"/>
              </w:rPr>
            </w:pPr>
            <w:r>
              <w:rPr>
                <w:rFonts w:hint="default" w:ascii="Times New Roman" w:hAnsi="Times New Roman" w:eastAsia="宋体" w:cs="Times New Roman"/>
              </w:rPr>
              <w:t>溞类急性活动抑制试验: LC50 - Daphnia magna - 46 mg/L - 48 h.</w:t>
            </w:r>
          </w:p>
          <w:p>
            <w:pPr>
              <w:pStyle w:val="14"/>
              <w:jc w:val="both"/>
              <w:rPr>
                <w:rFonts w:hint="default" w:ascii="Times New Roman" w:hAnsi="Times New Roman" w:eastAsia="宋体" w:cs="Times New Roman"/>
              </w:rPr>
            </w:pPr>
            <w:r>
              <w:rPr>
                <w:rFonts w:hint="default" w:ascii="Times New Roman" w:hAnsi="Times New Roman" w:eastAsia="宋体" w:cs="Times New Roman"/>
              </w:rPr>
              <w:t>藻类生长抑制试验: EC50 - Pseudokirchneriella subcapitata (previous names: Raphidocelis subcapitata, Selenastrum capricornutum) - 59 mg/L - 72 h.</w:t>
            </w:r>
          </w:p>
          <w:p>
            <w:pPr>
              <w:pStyle w:val="14"/>
              <w:jc w:val="both"/>
              <w:rPr>
                <w:rFonts w:hint="default" w:ascii="Times New Roman" w:hAnsi="Times New Roman" w:eastAsia="宋体" w:cs="Times New Roman"/>
              </w:rPr>
            </w:pPr>
            <w:r>
              <w:rPr>
                <w:rFonts w:hint="default" w:ascii="Times New Roman" w:hAnsi="Times New Roman" w:eastAsia="宋体" w:cs="Times New Roman"/>
              </w:rPr>
              <w:t>对微生物的毒性: EC50</w:t>
            </w:r>
            <w:r>
              <w:rPr>
                <w:rFonts w:hint="eastAsia" w:eastAsia="宋体" w:cs="Times New Roman"/>
                <w:lang w:val="en-US" w:eastAsia="zh-CN"/>
              </w:rPr>
              <w:t>-</w:t>
            </w:r>
            <w:r>
              <w:rPr>
                <w:rFonts w:hint="default" w:ascii="Times New Roman" w:hAnsi="Times New Roman" w:eastAsia="宋体" w:cs="Times New Roman"/>
              </w:rPr>
              <w:t>activated sludge</w:t>
            </w:r>
            <w:r>
              <w:rPr>
                <w:rFonts w:hint="eastAsia" w:eastAsia="宋体" w:cs="Times New Roman"/>
                <w:lang w:val="en-US" w:eastAsia="zh-CN"/>
              </w:rPr>
              <w:t>-</w:t>
            </w:r>
            <w:r>
              <w:rPr>
                <w:rFonts w:hint="default" w:ascii="Times New Roman" w:hAnsi="Times New Roman" w:eastAsia="宋体" w:cs="Times New Roman"/>
              </w:rPr>
              <w:t>4747 mg/L</w:t>
            </w:r>
            <w:r>
              <w:rPr>
                <w:rFonts w:hint="eastAsia" w:eastAsia="宋体" w:cs="Times New Roman"/>
                <w:lang w:val="en-US" w:eastAsia="zh-CN"/>
              </w:rPr>
              <w:t>-</w:t>
            </w:r>
            <w:r>
              <w:rPr>
                <w:rFonts w:hint="default" w:ascii="Times New Roman" w:hAnsi="Times New Roman" w:eastAsia="宋体" w:cs="Times New Roman"/>
              </w:rPr>
              <w:t>3 h. Remarks:Respiration rate.</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5"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持久性和降解性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5"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生物富集或生物积累性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5"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土壤中的迁移性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第十三部分：废弃处置</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6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rPr>
              <w:t>废弃</w:t>
            </w:r>
            <w:r>
              <w:rPr>
                <w:rFonts w:hint="default" w:ascii="Times New Roman" w:hAnsi="Times New Roman" w:eastAsia="宋体" w:cs="Times New Roman"/>
                <w:lang w:val="en-US" w:eastAsia="zh-CN"/>
              </w:rPr>
              <w:t>化学品</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尽可能回收利用。</w:t>
            </w:r>
          </w:p>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如果不能回收利用，采用焚烧方法进行处置。</w:t>
            </w:r>
          </w:p>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不得采用排放到下水道的方式废 弃处置本品。</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6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污染包装物</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将容器返还生产商或按照国家和地方法规处置。</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6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废弃注意事项</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废弃处置前应参阅国家和地方有关法规。</w:t>
            </w:r>
          </w:p>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处置人员的安全防范措施参见第8部分。</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第十四部分：运输信息</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危险货物编号</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非危险货物</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eastAsia" w:ascii="Times New Roman" w:hAnsi="Times New Roman" w:eastAsia="宋体" w:cs="Times New Roman"/>
                <w:lang w:eastAsia="zh-CN"/>
              </w:rPr>
            </w:pPr>
            <w:r>
              <w:rPr>
                <w:rFonts w:hint="eastAsia" w:eastAsia="宋体" w:cs="Times New Roman"/>
                <w:lang w:val="en-US" w:eastAsia="zh-CN"/>
              </w:rPr>
              <w:t>运输名称</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非危险货物</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eastAsia="宋体" w:cs="Times New Roman"/>
                <w:lang w:val="en-US" w:eastAsia="zh-CN"/>
              </w:rPr>
            </w:pPr>
            <w:r>
              <w:rPr>
                <w:rFonts w:hint="eastAsia" w:eastAsia="宋体" w:cs="Times New Roman"/>
                <w:lang w:val="en-US" w:eastAsia="zh-CN"/>
              </w:rPr>
              <w:t>危险性分类</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非危险货物</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包装类别</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eastAsia"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非危险货物</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195"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包装方法</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按照生产商推荐的方法进行包装，例如：开口钢桶。安瓿瓶外普通木箱。螺纹口玻璃瓶、铁盖压口玻璃瓶、塑料瓶或金属桶（罐）外普通木箱等。</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195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运输注意事项</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运输车辆应配备相应品种和数量的消防器材及泄漏应急处理设备。</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严禁与氧化剂、食用化学品等混装混运。</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装运该物品的车辆排气管必须配备阻火装置。</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使用槽(罐)车运输时应有接地链，槽内可设孔隔板以减少震荡产生静电。</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禁止使用易产生火花的机械设备和工具装卸。</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夏季最好早晚运输。</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运输途中应防暴晒、雨淋，防高温。</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中途停留时应远离火种、热源、高温区。</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公路运输时要按规定路线行驶，勿在居民区和人口稠密区停留。</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铁路运输时要禁止溜放。</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严禁用木船、水泥船散装运输。</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运输工具上应根据相关运输要求张贴危险标志、公告。</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第十五部分：法规信息</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法规信息</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lang w:val="en-US" w:eastAsia="zh-CN"/>
              </w:rPr>
            </w:pPr>
            <w:r>
              <w:rPr>
                <w:rFonts w:hint="default" w:ascii="Times New Roman" w:hAnsi="Times New Roman" w:eastAsia="宋体" w:cs="Times New Roman"/>
              </w:rPr>
              <w:t>《职业病危害因素分类目录</w:t>
            </w:r>
            <w:r>
              <w:rPr>
                <w:rFonts w:hint="default" w:ascii="Times New Roman" w:hAnsi="Times New Roman" w:eastAsia="宋体" w:cs="Times New Roman"/>
                <w:lang w:eastAsia="zh-CN"/>
              </w:rPr>
              <w:t>（</w:t>
            </w:r>
            <w:r>
              <w:rPr>
                <w:rFonts w:hint="default" w:ascii="Times New Roman" w:hAnsi="Times New Roman" w:eastAsia="宋体" w:cs="Times New Roman"/>
              </w:rPr>
              <w:t>2015</w:t>
            </w:r>
            <w:r>
              <w:rPr>
                <w:rFonts w:hint="default" w:ascii="Times New Roman" w:hAnsi="Times New Roman" w:eastAsia="宋体" w:cs="Times New Roman"/>
                <w:lang w:eastAsia="zh-CN"/>
              </w:rPr>
              <w:t>）</w:t>
            </w:r>
            <w:r>
              <w:rPr>
                <w:rFonts w:hint="default" w:ascii="Times New Roman" w:hAnsi="Times New Roman" w:eastAsia="宋体" w:cs="Times New Roman"/>
              </w:rPr>
              <w:t>》</w:t>
            </w:r>
            <w:r>
              <w:rPr>
                <w:rFonts w:hint="eastAsia" w:eastAsia="宋体" w:cs="Times New Roman"/>
                <w:lang w:eastAsia="zh-CN"/>
              </w:rPr>
              <w:t>：</w:t>
            </w:r>
            <w:r>
              <w:rPr>
                <w:rFonts w:hint="eastAsia" w:eastAsia="宋体" w:cs="Times New Roman"/>
                <w:lang w:val="en-US" w:eastAsia="zh-CN"/>
              </w:rPr>
              <w:t>未列入</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《危险品化学品目录（2015）》</w:t>
            </w:r>
            <w:r>
              <w:rPr>
                <w:rFonts w:hint="eastAsia" w:eastAsia="宋体" w:cs="Times New Roman"/>
                <w:lang w:eastAsia="zh-CN"/>
              </w:rPr>
              <w:t>：</w:t>
            </w:r>
            <w:r>
              <w:rPr>
                <w:rFonts w:hint="eastAsia" w:eastAsia="宋体" w:cs="Times New Roman"/>
                <w:lang w:val="en-US" w:eastAsia="zh-CN"/>
              </w:rPr>
              <w:t>未列入</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w:t>
            </w:r>
            <w:r>
              <w:rPr>
                <w:rFonts w:hint="eastAsia" w:eastAsia="宋体" w:cs="Times New Roman"/>
                <w:lang w:val="en-US" w:eastAsia="zh-CN"/>
              </w:rPr>
              <w:t>易制爆</w:t>
            </w:r>
            <w:r>
              <w:rPr>
                <w:rFonts w:hint="default" w:ascii="Times New Roman" w:hAnsi="Times New Roman" w:eastAsia="宋体" w:cs="Times New Roman"/>
              </w:rPr>
              <w:t>危险品化学品目录（201</w:t>
            </w:r>
            <w:r>
              <w:rPr>
                <w:rFonts w:hint="eastAsia" w:eastAsia="宋体" w:cs="Times New Roman"/>
                <w:lang w:val="en-US" w:eastAsia="zh-CN"/>
              </w:rPr>
              <w:t>7</w:t>
            </w:r>
            <w:r>
              <w:rPr>
                <w:rFonts w:hint="default" w:ascii="Times New Roman" w:hAnsi="Times New Roman" w:eastAsia="宋体" w:cs="Times New Roman"/>
              </w:rPr>
              <w:t>）》</w:t>
            </w:r>
            <w:r>
              <w:rPr>
                <w:rFonts w:hint="eastAsia" w:eastAsia="宋体" w:cs="Times New Roman"/>
                <w:lang w:eastAsia="zh-CN"/>
              </w:rPr>
              <w:t>：</w:t>
            </w:r>
            <w:r>
              <w:rPr>
                <w:rFonts w:hint="eastAsia" w:eastAsia="宋体" w:cs="Times New Roman"/>
                <w:lang w:val="en-US" w:eastAsia="zh-CN"/>
              </w:rPr>
              <w:t>未列入</w:t>
            </w:r>
          </w:p>
          <w:p>
            <w:pPr>
              <w:pStyle w:val="14"/>
              <w:ind w:firstLine="420" w:firstLineChars="200"/>
              <w:jc w:val="left"/>
              <w:rPr>
                <w:rFonts w:hint="default" w:ascii="Times New Roman" w:hAnsi="Times New Roman" w:eastAsia="宋体" w:cs="Times New Roman"/>
                <w:lang w:eastAsia="zh-CN"/>
              </w:rPr>
            </w:pPr>
            <w:r>
              <w:rPr>
                <w:rFonts w:hint="default" w:ascii="Times New Roman" w:hAnsi="Times New Roman" w:eastAsia="宋体" w:cs="Times New Roman"/>
                <w:lang w:eastAsia="zh-CN"/>
              </w:rPr>
              <w:t>《</w:t>
            </w:r>
            <w:r>
              <w:rPr>
                <w:rFonts w:hint="default" w:ascii="Times New Roman" w:hAnsi="Times New Roman" w:eastAsia="宋体" w:cs="Times New Roman"/>
              </w:rPr>
              <w:t>重点监管的危险化学品名录</w:t>
            </w:r>
            <w:r>
              <w:rPr>
                <w:rFonts w:hint="eastAsia" w:eastAsia="宋体" w:cs="Times New Roman"/>
                <w:lang w:eastAsia="zh-CN"/>
              </w:rPr>
              <w:t>（</w:t>
            </w:r>
            <w:r>
              <w:rPr>
                <w:rFonts w:hint="eastAsia" w:eastAsia="宋体" w:cs="Times New Roman"/>
                <w:lang w:val="en-US" w:eastAsia="zh-CN"/>
              </w:rPr>
              <w:t>第1批和第2批）</w:t>
            </w:r>
            <w:r>
              <w:rPr>
                <w:rFonts w:hint="default" w:ascii="Times New Roman" w:hAnsi="Times New Roman" w:eastAsia="宋体" w:cs="Times New Roman"/>
                <w:lang w:eastAsia="zh-CN"/>
              </w:rPr>
              <w:t>》</w:t>
            </w:r>
            <w:r>
              <w:rPr>
                <w:rFonts w:hint="eastAsia" w:eastAsia="宋体" w:cs="Times New Roman"/>
                <w:lang w:eastAsia="zh-CN"/>
              </w:rPr>
              <w:t>：</w:t>
            </w:r>
            <w:r>
              <w:rPr>
                <w:rFonts w:hint="eastAsia" w:eastAsia="宋体" w:cs="Times New Roman"/>
                <w:lang w:val="en-US" w:eastAsia="zh-CN"/>
              </w:rPr>
              <w:t>未列入</w:t>
            </w:r>
          </w:p>
          <w:p>
            <w:pPr>
              <w:pStyle w:val="14"/>
              <w:ind w:firstLine="420" w:firstLineChars="200"/>
              <w:jc w:val="left"/>
              <w:rPr>
                <w:rFonts w:hint="eastAsia" w:eastAsia="宋体" w:cs="Times New Roman"/>
                <w:lang w:eastAsia="zh-CN"/>
              </w:rPr>
            </w:pPr>
            <w:r>
              <w:rPr>
                <w:rFonts w:hint="eastAsia" w:eastAsia="宋体" w:cs="Times New Roman"/>
                <w:lang w:eastAsia="zh-CN"/>
              </w:rPr>
              <w:t>《重点环境管理危险化学品目录》：</w:t>
            </w:r>
            <w:r>
              <w:rPr>
                <w:rFonts w:hint="eastAsia" w:eastAsia="宋体" w:cs="Times New Roman"/>
                <w:lang w:val="en-US" w:eastAsia="zh-CN"/>
              </w:rPr>
              <w:t>未列入</w:t>
            </w:r>
          </w:p>
          <w:p>
            <w:pPr>
              <w:pStyle w:val="14"/>
              <w:ind w:firstLine="420" w:firstLineChars="200"/>
              <w:jc w:val="left"/>
              <w:rPr>
                <w:rFonts w:hint="eastAsia" w:eastAsia="宋体" w:cs="Times New Roman"/>
                <w:lang w:eastAsia="zh-CN"/>
              </w:rPr>
            </w:pPr>
            <w:r>
              <w:rPr>
                <w:rFonts w:hint="eastAsia" w:eastAsia="宋体" w:cs="Times New Roman"/>
                <w:lang w:eastAsia="zh-CN"/>
              </w:rPr>
              <w:t>《</w:t>
            </w:r>
            <w:r>
              <w:rPr>
                <w:rFonts w:hint="default" w:eastAsia="宋体" w:cs="Times New Roman"/>
                <w:lang w:eastAsia="zh-CN"/>
              </w:rPr>
              <w:t>麻醉药品品种目录</w:t>
            </w:r>
            <w:r>
              <w:rPr>
                <w:rFonts w:hint="eastAsia" w:eastAsia="宋体" w:cs="Times New Roman"/>
                <w:lang w:eastAsia="zh-CN"/>
              </w:rPr>
              <w:t>》：</w:t>
            </w:r>
            <w:r>
              <w:rPr>
                <w:rFonts w:hint="eastAsia" w:eastAsia="宋体" w:cs="Times New Roman"/>
                <w:lang w:val="en-US" w:eastAsia="zh-CN"/>
              </w:rPr>
              <w:t>未列入</w:t>
            </w:r>
          </w:p>
          <w:p>
            <w:pPr>
              <w:pStyle w:val="14"/>
              <w:ind w:firstLine="420" w:firstLineChars="200"/>
              <w:jc w:val="left"/>
              <w:rPr>
                <w:rFonts w:hint="default" w:eastAsia="宋体" w:cs="Times New Roman"/>
                <w:lang w:val="en-US" w:eastAsia="zh-CN"/>
              </w:rPr>
            </w:pPr>
            <w:r>
              <w:rPr>
                <w:rFonts w:hint="eastAsia" w:eastAsia="宋体" w:cs="Times New Roman"/>
                <w:lang w:eastAsia="zh-CN"/>
              </w:rPr>
              <w:t>《</w:t>
            </w:r>
            <w:r>
              <w:rPr>
                <w:rFonts w:hint="eastAsia" w:eastAsia="宋体" w:cs="Times New Roman"/>
                <w:lang w:val="en-US" w:eastAsia="zh-CN"/>
              </w:rPr>
              <w:t>精神</w:t>
            </w:r>
            <w:r>
              <w:rPr>
                <w:rFonts w:hint="default" w:eastAsia="宋体" w:cs="Times New Roman"/>
                <w:lang w:eastAsia="zh-CN"/>
              </w:rPr>
              <w:t>药品品种目录</w:t>
            </w:r>
            <w:r>
              <w:rPr>
                <w:rFonts w:hint="eastAsia" w:eastAsia="宋体" w:cs="Times New Roman"/>
                <w:lang w:eastAsia="zh-CN"/>
              </w:rPr>
              <w:t>》：</w:t>
            </w:r>
            <w:r>
              <w:rPr>
                <w:rFonts w:hint="eastAsia" w:eastAsia="宋体" w:cs="Times New Roman"/>
                <w:lang w:val="en-US" w:eastAsia="zh-CN"/>
              </w:rPr>
              <w:t>未列入</w:t>
            </w:r>
          </w:p>
          <w:p>
            <w:pPr>
              <w:pStyle w:val="14"/>
              <w:ind w:firstLine="420" w:firstLineChars="200"/>
              <w:jc w:val="left"/>
              <w:rPr>
                <w:rFonts w:hint="default" w:ascii="Times New Roman" w:hAnsi="Times New Roman" w:eastAsia="宋体" w:cs="Times New Roman"/>
                <w:lang w:eastAsia="zh-CN"/>
              </w:rPr>
            </w:pPr>
            <w:r>
              <w:rPr>
                <w:rFonts w:hint="default" w:ascii="Times New Roman" w:hAnsi="Times New Roman" w:eastAsia="宋体" w:cs="Times New Roman"/>
                <w:lang w:eastAsia="zh-CN"/>
              </w:rPr>
              <w:t>《中国现有化学物质名录（2013）》</w:t>
            </w:r>
            <w:r>
              <w:rPr>
                <w:rFonts w:hint="eastAsia" w:eastAsia="宋体" w:cs="Times New Roman"/>
                <w:lang w:eastAsia="zh-CN"/>
              </w:rPr>
              <w:t>：</w:t>
            </w:r>
            <w:r>
              <w:rPr>
                <w:rFonts w:hint="eastAsia" w:eastAsia="宋体" w:cs="Times New Roman"/>
                <w:lang w:val="en-US" w:eastAsia="zh-CN"/>
              </w:rPr>
              <w:t>列入</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第十六部分：其他信息</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数据来源</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lang w:val="en-US" w:eastAsia="zh-CN"/>
              </w:rPr>
              <w:t>Chemical Book</w:t>
            </w:r>
            <w:r>
              <w:rPr>
                <w:rFonts w:hint="default" w:ascii="Times New Roman" w:hAnsi="Times New Roman" w:eastAsia="宋体" w:cs="Times New Roman"/>
              </w:rPr>
              <w:t>查询网</w:t>
            </w:r>
          </w:p>
          <w:p>
            <w:pPr>
              <w:pStyle w:val="14"/>
              <w:rPr>
                <w:rFonts w:hint="default" w:ascii="Times New Roman" w:hAnsi="Times New Roman" w:eastAsia="宋体" w:cs="Times New Roman"/>
              </w:rPr>
            </w:pPr>
            <w:r>
              <w:rPr>
                <w:rFonts w:hint="default" w:ascii="Times New Roman" w:hAnsi="Times New Roman" w:eastAsia="宋体" w:cs="Times New Roman"/>
              </w:rPr>
              <w:t>按照GB/T 16483-2008、GB/T 17519-2013、GB 30000系列分类标准编制。</w:t>
            </w:r>
          </w:p>
        </w:tc>
      </w:tr>
    </w:tbl>
    <w:p/>
    <w:p>
      <w:pPr>
        <w:widowControl/>
        <w:jc w:val="left"/>
      </w:pPr>
      <w:r>
        <w:br w:type="page"/>
      </w:r>
    </w:p>
    <w:p>
      <w:pPr>
        <w:pStyle w:val="2"/>
        <w:spacing w:before="312" w:after="312"/>
        <w:jc w:val="center"/>
      </w:pPr>
      <w:bookmarkStart w:id="10" w:name="_Toc30460"/>
      <w:r>
        <w:t xml:space="preserve">3 </w:t>
      </w:r>
      <w:r>
        <w:rPr>
          <w:rFonts w:hint="eastAsia"/>
          <w:lang w:val="en-US" w:eastAsia="zh-CN"/>
        </w:rPr>
        <w:t>磷酸</w:t>
      </w:r>
      <w:r>
        <w:rPr>
          <w:rFonts w:hint="eastAsia"/>
        </w:rPr>
        <w:t>（</w:t>
      </w:r>
      <w:r>
        <w:rPr>
          <w:rFonts w:hint="eastAsia"/>
          <w:lang w:val="en-US" w:eastAsia="zh-CN"/>
        </w:rPr>
        <w:t>P</w:t>
      </w:r>
      <w:r>
        <w:rPr>
          <w:rFonts w:hint="eastAsia"/>
        </w:rPr>
        <w:t>A）</w:t>
      </w:r>
      <w:bookmarkEnd w:id="10"/>
    </w:p>
    <w:tbl>
      <w:tblPr>
        <w:tblStyle w:val="9"/>
        <w:tblW w:w="5890" w:type="pct"/>
        <w:jc w:val="center"/>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Layout w:type="fixed"/>
        <w:tblCellMar>
          <w:top w:w="0" w:type="dxa"/>
          <w:left w:w="0" w:type="dxa"/>
          <w:bottom w:w="0" w:type="dxa"/>
          <w:right w:w="0" w:type="dxa"/>
        </w:tblCellMar>
      </w:tblPr>
      <w:tblGrid>
        <w:gridCol w:w="2688"/>
        <w:gridCol w:w="572"/>
        <w:gridCol w:w="1990"/>
        <w:gridCol w:w="1281"/>
        <w:gridCol w:w="1074"/>
        <w:gridCol w:w="2215"/>
      </w:tblGrid>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auto"/>
              </w:rPr>
            </w:pPr>
            <w:r>
              <w:rPr>
                <w:rFonts w:hint="default" w:ascii="Times New Roman" w:hAnsi="Times New Roman" w:eastAsia="宋体" w:cs="Times New Roman"/>
                <w:b/>
                <w:bCs/>
                <w:color w:val="FFFFFF" w:themeColor="background1"/>
                <w14:textFill>
                  <w14:solidFill>
                    <w14:schemeClr w14:val="bg1"/>
                  </w14:solidFill>
                </w14:textFill>
              </w:rPr>
              <w:t>第一部分：化学品名称</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化学品中文名称</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磷酸</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化学品俗名</w:t>
            </w:r>
          </w:p>
        </w:tc>
        <w:tc>
          <w:tcPr>
            <w:tcW w:w="1127" w:type="pct"/>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正磷酸</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化学品英文名称</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P</w:t>
            </w:r>
            <w:r>
              <w:rPr>
                <w:rFonts w:hint="default" w:ascii="Times New Roman" w:hAnsi="Times New Roman" w:eastAsia="宋体" w:cs="Times New Roman"/>
              </w:rPr>
              <w:t>hosphoric acid</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英文名称</w:t>
            </w:r>
          </w:p>
        </w:tc>
        <w:tc>
          <w:tcPr>
            <w:tcW w:w="1127" w:type="pct"/>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lang w:val="en-US" w:eastAsia="zh-CN"/>
              </w:rPr>
              <w:t>orthophosphoric acid</w:t>
            </w:r>
            <w:r>
              <w:rPr>
                <w:rFonts w:hint="default" w:ascii="Times New Roman" w:hAnsi="Times New Roman" w:eastAsia="宋体" w:cs="Times New Roman"/>
              </w:rPr>
              <w:t>　</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技术说明书编码</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947</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CAS No.</w:t>
            </w:r>
          </w:p>
        </w:tc>
        <w:tc>
          <w:tcPr>
            <w:tcW w:w="1127" w:type="pct"/>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7664-38-2</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第二部分：危险性概述</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02"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紧急情况概述</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eastAsia" w:eastAsia="宋体" w:cs="Times New Roman"/>
                <w:lang w:eastAsia="zh-CN"/>
              </w:rPr>
            </w:pPr>
            <w:r>
              <w:rPr>
                <w:rFonts w:hint="default" w:ascii="Times New Roman" w:hAnsi="Times New Roman" w:eastAsia="宋体" w:cs="Times New Roman"/>
              </w:rPr>
              <w:t>结晶白色无臭可能腐蚀金属。吞咽有害。造成严重皮肤灼伤和眼损伤。急救人员需自我保护</w:t>
            </w:r>
            <w:r>
              <w:rPr>
                <w:rFonts w:hint="eastAsia" w:eastAsia="宋体" w:cs="Times New Roman"/>
                <w:lang w:eastAsia="zh-CN"/>
              </w:rPr>
              <w:t>，</w:t>
            </w:r>
            <w:r>
              <w:rPr>
                <w:rFonts w:hint="default" w:ascii="Times New Roman" w:hAnsi="Times New Roman" w:eastAsia="宋体" w:cs="Times New Roman"/>
              </w:rPr>
              <w:t>向到现场的医生出示此安全技术说明书。吸入之后</w:t>
            </w:r>
            <w:r>
              <w:rPr>
                <w:rFonts w:hint="eastAsia" w:eastAsia="宋体" w:cs="Times New Roman"/>
                <w:lang w:eastAsia="zh-CN"/>
              </w:rPr>
              <w:t>：</w:t>
            </w:r>
            <w:r>
              <w:rPr>
                <w:rFonts w:hint="default" w:ascii="Times New Roman" w:hAnsi="Times New Roman" w:eastAsia="宋体" w:cs="Times New Roman"/>
              </w:rPr>
              <w:t>将伤者移到空气新鲜处</w:t>
            </w:r>
            <w:r>
              <w:rPr>
                <w:rFonts w:hint="eastAsia" w:eastAsia="宋体" w:cs="Times New Roman"/>
                <w:lang w:eastAsia="zh-CN"/>
              </w:rPr>
              <w:t>。</w:t>
            </w:r>
            <w:r>
              <w:rPr>
                <w:rFonts w:hint="default" w:ascii="Times New Roman" w:hAnsi="Times New Roman" w:eastAsia="宋体" w:cs="Times New Roman"/>
              </w:rPr>
              <w:t>立即就医</w:t>
            </w:r>
            <w:r>
              <w:rPr>
                <w:rFonts w:hint="eastAsia" w:eastAsia="宋体" w:cs="Times New Roman"/>
                <w:lang w:eastAsia="zh-CN"/>
              </w:rPr>
              <w:t>。</w:t>
            </w:r>
            <w:r>
              <w:rPr>
                <w:rFonts w:hint="default" w:ascii="Times New Roman" w:hAnsi="Times New Roman" w:eastAsia="宋体" w:cs="Times New Roman"/>
              </w:rPr>
              <w:t>在皮肤接触的情况下立即除去脱掉所有沾污的衣物。用水清洗皮肤/淋浴</w:t>
            </w:r>
            <w:r>
              <w:rPr>
                <w:rFonts w:hint="eastAsia" w:eastAsia="宋体" w:cs="Times New Roman"/>
                <w:lang w:eastAsia="zh-CN"/>
              </w:rPr>
              <w:t>，</w:t>
            </w:r>
            <w:r>
              <w:rPr>
                <w:rFonts w:hint="default" w:ascii="Times New Roman" w:hAnsi="Times New Roman" w:eastAsia="宋体" w:cs="Times New Roman"/>
              </w:rPr>
              <w:t>立即呼叫医生</w:t>
            </w:r>
            <w:r>
              <w:rPr>
                <w:rFonts w:hint="eastAsia" w:eastAsia="宋体" w:cs="Times New Roman"/>
                <w:lang w:eastAsia="zh-CN"/>
              </w:rPr>
              <w:t>。</w:t>
            </w:r>
            <w:r>
              <w:rPr>
                <w:rFonts w:hint="default" w:ascii="Times New Roman" w:hAnsi="Times New Roman" w:eastAsia="宋体" w:cs="Times New Roman"/>
              </w:rPr>
              <w:t>眼睛接触之后:以大量清水洗去立刻联络眼科医生</w:t>
            </w:r>
            <w:r>
              <w:rPr>
                <w:rFonts w:hint="eastAsia" w:eastAsia="宋体" w:cs="Times New Roman"/>
                <w:lang w:eastAsia="zh-CN"/>
              </w:rPr>
              <w:t>，</w:t>
            </w:r>
            <w:r>
              <w:rPr>
                <w:rFonts w:hint="default" w:ascii="Times New Roman" w:hAnsi="Times New Roman" w:eastAsia="宋体" w:cs="Times New Roman"/>
              </w:rPr>
              <w:t>取下隐形眼镜。吞食之后</w:t>
            </w:r>
            <w:r>
              <w:rPr>
                <w:rFonts w:hint="eastAsia" w:eastAsia="宋体" w:cs="Times New Roman"/>
                <w:lang w:eastAsia="zh-CN"/>
              </w:rPr>
              <w:t>：</w:t>
            </w:r>
            <w:r>
              <w:rPr>
                <w:rFonts w:hint="default" w:ascii="Times New Roman" w:hAnsi="Times New Roman" w:eastAsia="宋体" w:cs="Times New Roman"/>
              </w:rPr>
              <w:t>让伤者饮水</w:t>
            </w:r>
            <w:r>
              <w:rPr>
                <w:rFonts w:hint="eastAsia" w:eastAsia="宋体" w:cs="Times New Roman"/>
                <w:lang w:eastAsia="zh-CN"/>
              </w:rPr>
              <w:t>（</w:t>
            </w:r>
            <w:r>
              <w:rPr>
                <w:rFonts w:hint="default" w:ascii="Times New Roman" w:hAnsi="Times New Roman" w:eastAsia="宋体" w:cs="Times New Roman"/>
              </w:rPr>
              <w:t>最多</w:t>
            </w:r>
            <w:r>
              <w:rPr>
                <w:rFonts w:hint="eastAsia" w:eastAsia="宋体" w:cs="Times New Roman"/>
                <w:lang w:val="en-US" w:eastAsia="zh-CN"/>
              </w:rPr>
              <w:t>2</w:t>
            </w:r>
            <w:r>
              <w:rPr>
                <w:rFonts w:hint="default" w:ascii="Times New Roman" w:hAnsi="Times New Roman" w:eastAsia="宋体" w:cs="Times New Roman"/>
              </w:rPr>
              <w:t>杯</w:t>
            </w:r>
            <w:r>
              <w:rPr>
                <w:rFonts w:hint="eastAsia" w:eastAsia="宋体" w:cs="Times New Roman"/>
                <w:lang w:eastAsia="zh-CN"/>
              </w:rPr>
              <w:t>），</w:t>
            </w:r>
            <w:r>
              <w:rPr>
                <w:rFonts w:hint="default" w:ascii="Times New Roman" w:hAnsi="Times New Roman" w:eastAsia="宋体" w:cs="Times New Roman"/>
              </w:rPr>
              <w:t>避免催</w:t>
            </w:r>
            <w:r>
              <w:rPr>
                <w:rFonts w:hint="eastAsia" w:eastAsia="宋体" w:cs="Times New Roman"/>
                <w:lang w:eastAsia="zh-CN"/>
              </w:rPr>
              <w:t>（</w:t>
            </w:r>
            <w:r>
              <w:rPr>
                <w:rFonts w:hint="default" w:ascii="Times New Roman" w:hAnsi="Times New Roman" w:eastAsia="宋体" w:cs="Times New Roman"/>
              </w:rPr>
              <w:t>有穿孔的危险</w:t>
            </w:r>
            <w:r>
              <w:rPr>
                <w:rFonts w:hint="eastAsia" w:eastAsia="宋体" w:cs="Times New Roman"/>
                <w:lang w:eastAsia="zh-CN"/>
              </w:rPr>
              <w:t>），</w:t>
            </w:r>
            <w:r>
              <w:rPr>
                <w:rFonts w:hint="default" w:ascii="Times New Roman" w:hAnsi="Times New Roman" w:eastAsia="宋体" w:cs="Times New Roman"/>
              </w:rPr>
              <w:t>立即呼叫医生。勿尝试中和</w:t>
            </w:r>
            <w:r>
              <w:rPr>
                <w:rFonts w:hint="eastAsia" w:eastAsia="宋体" w:cs="Times New Roman"/>
                <w:lang w:eastAsia="zh-CN"/>
              </w:rPr>
              <w:t>，</w:t>
            </w:r>
            <w:r>
              <w:rPr>
                <w:rFonts w:hint="default" w:ascii="Times New Roman" w:hAnsi="Times New Roman" w:eastAsia="宋体" w:cs="Times New Roman"/>
              </w:rPr>
              <w:t>不可燃。周围火源可能引发释放危害性蒸气</w:t>
            </w:r>
            <w:r>
              <w:rPr>
                <w:rFonts w:hint="eastAsia" w:eastAsia="宋体" w:cs="Times New Roman"/>
                <w:lang w:eastAsia="zh-CN"/>
              </w:rPr>
              <w:t>。</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可能与之发生剧烈反应</w:t>
            </w:r>
            <w:r>
              <w:rPr>
                <w:rFonts w:hint="eastAsia" w:eastAsia="宋体" w:cs="Times New Roman"/>
                <w:lang w:eastAsia="zh-CN"/>
              </w:rPr>
              <w:t>：</w:t>
            </w:r>
            <w:r>
              <w:rPr>
                <w:rFonts w:hint="default" w:ascii="Times New Roman" w:hAnsi="Times New Roman" w:eastAsia="宋体" w:cs="Times New Roman"/>
              </w:rPr>
              <w:t>碱，金属氧化物</w:t>
            </w:r>
            <w:r>
              <w:rPr>
                <w:rFonts w:hint="eastAsia" w:eastAsia="宋体" w:cs="Times New Roman"/>
                <w:lang w:eastAsia="zh-CN"/>
              </w:rPr>
              <w:t>，</w:t>
            </w:r>
            <w:r>
              <w:rPr>
                <w:rFonts w:hint="default" w:ascii="Times New Roman" w:hAnsi="Times New Roman" w:eastAsia="宋体" w:cs="Times New Roman"/>
              </w:rPr>
              <w:t>硼氢化钠与之作用</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可能有起火或产生易燃气体或蒸气的危险</w:t>
            </w:r>
            <w:r>
              <w:rPr>
                <w:rFonts w:hint="eastAsia" w:eastAsia="宋体" w:cs="Times New Roman"/>
                <w:lang w:eastAsia="zh-CN"/>
              </w:rPr>
              <w:t>：</w:t>
            </w:r>
            <w:r>
              <w:rPr>
                <w:rFonts w:hint="default" w:ascii="Times New Roman" w:hAnsi="Times New Roman" w:eastAsia="宋体" w:cs="Times New Roman"/>
              </w:rPr>
              <w:t>金属，金属合金</w:t>
            </w:r>
          </w:p>
          <w:p>
            <w:pPr>
              <w:pStyle w:val="14"/>
              <w:ind w:firstLine="420" w:firstLineChars="200"/>
              <w:jc w:val="left"/>
              <w:rPr>
                <w:rFonts w:hint="eastAsia" w:eastAsia="宋体" w:cs="Times New Roman"/>
                <w:lang w:eastAsia="zh-CN"/>
              </w:rPr>
            </w:pPr>
            <w:r>
              <w:rPr>
                <w:rFonts w:hint="default" w:ascii="Times New Roman" w:hAnsi="Times New Roman" w:eastAsia="宋体" w:cs="Times New Roman"/>
              </w:rPr>
              <w:t>可能形成</w:t>
            </w:r>
            <w:r>
              <w:rPr>
                <w:rFonts w:hint="eastAsia" w:eastAsia="宋体" w:cs="Times New Roman"/>
                <w:lang w:eastAsia="zh-CN"/>
              </w:rPr>
              <w:t>：</w:t>
            </w:r>
            <w:r>
              <w:rPr>
                <w:rFonts w:hint="default" w:ascii="Times New Roman" w:hAnsi="Times New Roman" w:eastAsia="宋体" w:cs="Times New Roman"/>
              </w:rPr>
              <w:t>氢</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与之作用有爆炸危险</w:t>
            </w:r>
            <w:r>
              <w:rPr>
                <w:rFonts w:hint="eastAsia" w:eastAsia="宋体" w:cs="Times New Roman"/>
                <w:lang w:eastAsia="zh-CN"/>
              </w:rPr>
              <w:t>：</w:t>
            </w:r>
            <w:r>
              <w:rPr>
                <w:rFonts w:hint="default" w:ascii="Times New Roman" w:hAnsi="Times New Roman" w:eastAsia="宋体" w:cs="Times New Roman"/>
              </w:rPr>
              <w:t>硝基甲烷</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02"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GHS危险性类别</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属腐蚀物</w:t>
            </w:r>
            <w:r>
              <w:rPr>
                <w:rFonts w:hint="eastAsia" w:eastAsia="宋体" w:cs="Times New Roman"/>
                <w:lang w:eastAsia="zh-CN"/>
              </w:rPr>
              <w:t>（</w:t>
            </w:r>
            <w:r>
              <w:rPr>
                <w:rFonts w:hint="default" w:ascii="Times New Roman" w:hAnsi="Times New Roman" w:eastAsia="宋体" w:cs="Times New Roman"/>
              </w:rPr>
              <w:t>类别</w:t>
            </w:r>
            <w:r>
              <w:rPr>
                <w:rFonts w:hint="eastAsia" w:eastAsia="宋体" w:cs="Times New Roman"/>
                <w:lang w:val="en-US" w:eastAsia="zh-CN"/>
              </w:rPr>
              <w:t>1），</w:t>
            </w:r>
            <w:r>
              <w:rPr>
                <w:rFonts w:hint="default" w:ascii="Times New Roman" w:hAnsi="Times New Roman" w:eastAsia="宋体" w:cs="Times New Roman"/>
              </w:rPr>
              <w:t>H290</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急性毒性，经口</w:t>
            </w:r>
            <w:r>
              <w:rPr>
                <w:rFonts w:hint="eastAsia" w:eastAsia="宋体" w:cs="Times New Roman"/>
                <w:lang w:eastAsia="zh-CN"/>
              </w:rPr>
              <w:t>（</w:t>
            </w:r>
            <w:r>
              <w:rPr>
                <w:rFonts w:hint="default" w:ascii="Times New Roman" w:hAnsi="Times New Roman" w:eastAsia="宋体" w:cs="Times New Roman"/>
              </w:rPr>
              <w:t>类别4</w:t>
            </w:r>
            <w:r>
              <w:rPr>
                <w:rFonts w:hint="eastAsia" w:eastAsia="宋体" w:cs="Times New Roman"/>
                <w:lang w:eastAsia="zh-CN"/>
              </w:rPr>
              <w:t>），</w:t>
            </w:r>
            <w:r>
              <w:rPr>
                <w:rFonts w:hint="default" w:ascii="Times New Roman" w:hAnsi="Times New Roman" w:eastAsia="宋体" w:cs="Times New Roman"/>
              </w:rPr>
              <w:t>H302</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皮肤腐蚀/刺激</w:t>
            </w:r>
            <w:r>
              <w:rPr>
                <w:rFonts w:hint="eastAsia" w:eastAsia="宋体" w:cs="Times New Roman"/>
                <w:lang w:eastAsia="zh-CN"/>
              </w:rPr>
              <w:t>（</w:t>
            </w:r>
            <w:r>
              <w:rPr>
                <w:rFonts w:hint="default" w:ascii="Times New Roman" w:hAnsi="Times New Roman" w:eastAsia="宋体" w:cs="Times New Roman"/>
              </w:rPr>
              <w:t>类别 1B</w:t>
            </w:r>
            <w:r>
              <w:rPr>
                <w:rFonts w:hint="eastAsia" w:eastAsia="宋体" w:cs="Times New Roman"/>
                <w:lang w:eastAsia="zh-CN"/>
              </w:rPr>
              <w:t>）</w:t>
            </w:r>
            <w:r>
              <w:rPr>
                <w:rFonts w:hint="default" w:ascii="Times New Roman" w:hAnsi="Times New Roman" w:eastAsia="宋体" w:cs="Times New Roman"/>
              </w:rPr>
              <w:t>，H314</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严重眼睛损伤/眼睛刺激性</w:t>
            </w:r>
            <w:r>
              <w:rPr>
                <w:rFonts w:hint="eastAsia" w:eastAsia="宋体" w:cs="Times New Roman"/>
                <w:lang w:eastAsia="zh-CN"/>
              </w:rPr>
              <w:t>（</w:t>
            </w:r>
            <w:r>
              <w:rPr>
                <w:rFonts w:hint="default" w:ascii="Times New Roman" w:hAnsi="Times New Roman" w:eastAsia="宋体" w:cs="Times New Roman"/>
              </w:rPr>
              <w:t>类别1</w:t>
            </w:r>
            <w:r>
              <w:rPr>
                <w:rFonts w:hint="eastAsia" w:eastAsia="宋体" w:cs="Times New Roman"/>
                <w:lang w:eastAsia="zh-CN"/>
              </w:rPr>
              <w:t>）</w:t>
            </w:r>
            <w:r>
              <w:rPr>
                <w:rFonts w:hint="default" w:ascii="Times New Roman" w:hAnsi="Times New Roman" w:eastAsia="宋体" w:cs="Times New Roman"/>
              </w:rPr>
              <w:t>，H318</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02"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rPr>
              <w:t>健康危害</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jc w:val="left"/>
              <w:rPr>
                <w:rFonts w:hint="default" w:ascii="Times New Roman" w:hAnsi="Times New Roman" w:eastAsia="宋体" w:cs="Times New Roman"/>
              </w:rPr>
            </w:pPr>
            <w:r>
              <w:rPr>
                <w:rFonts w:hint="default" w:ascii="Times New Roman" w:hAnsi="Times New Roman" w:eastAsia="宋体" w:cs="Times New Roman"/>
              </w:rPr>
              <w:t xml:space="preserve">    吞咽有害</w:t>
            </w:r>
            <w:r>
              <w:rPr>
                <w:rFonts w:hint="eastAsia" w:eastAsia="宋体" w:cs="Times New Roman"/>
                <w:lang w:eastAsia="zh-CN"/>
              </w:rPr>
              <w:t>，</w:t>
            </w:r>
            <w:r>
              <w:rPr>
                <w:rFonts w:hint="default" w:ascii="Times New Roman" w:hAnsi="Times New Roman" w:eastAsia="宋体" w:cs="Times New Roman"/>
              </w:rPr>
              <w:t xml:space="preserve"> 造成严重皮肤灼伤和眼损伤</w:t>
            </w:r>
            <w:r>
              <w:rPr>
                <w:rFonts w:hint="eastAsia" w:eastAsia="宋体" w:cs="Times New Roman"/>
                <w:lang w:eastAsia="zh-CN"/>
              </w:rPr>
              <w:t>，</w:t>
            </w:r>
            <w:r>
              <w:rPr>
                <w:rFonts w:hint="default" w:ascii="Times New Roman" w:hAnsi="Times New Roman" w:eastAsia="宋体" w:cs="Times New Roman"/>
              </w:rPr>
              <w:t>造成严重眼损伤。</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jc w:val="center"/>
              <w:rPr>
                <w:rFonts w:hint="default" w:ascii="Times New Roman" w:hAnsi="Times New Roman" w:eastAsia="宋体" w:cs="Times New Roman"/>
                <w:lang w:val="en-US" w:eastAsia="zh-CN"/>
              </w:rPr>
            </w:pPr>
            <w:r>
              <w:rPr>
                <w:rFonts w:hint="eastAsia" w:eastAsia="宋体" w:cs="Times New Roman"/>
                <w:lang w:val="en-US" w:eastAsia="zh-CN"/>
              </w:rPr>
              <w:t>环境危害</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lang w:val="en-US" w:eastAsia="zh-CN"/>
              </w:rPr>
            </w:pPr>
            <w:r>
              <w:rPr>
                <w:rFonts w:hint="eastAsia" w:eastAsia="宋体" w:cs="Times New Roman"/>
                <w:lang w:val="en-US" w:eastAsia="zh-CN"/>
              </w:rPr>
              <w:t>目前掌握信息，没有环境的危害。</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燃爆危险</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易燃，有毒，具刺激性。</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第三部分：成分/组成信息</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659" w:type="pct"/>
            <w:gridSpan w:val="2"/>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危险组分</w:t>
            </w:r>
          </w:p>
        </w:tc>
        <w:tc>
          <w:tcPr>
            <w:tcW w:w="1665"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浓度或浓度范围</w:t>
            </w:r>
          </w:p>
        </w:tc>
        <w:tc>
          <w:tcPr>
            <w:tcW w:w="1674" w:type="pct"/>
            <w:gridSpan w:val="2"/>
            <w:tcBorders>
              <w:top w:val="single" w:color="auto" w:sz="8" w:space="0"/>
              <w:left w:val="single" w:color="auto" w:sz="8" w:space="0"/>
              <w:bottom w:val="single" w:color="auto" w:sz="8" w:space="0"/>
            </w:tcBorders>
            <w:shd w:val="clear" w:color="auto" w:fill="auto"/>
            <w:vAlign w:val="center"/>
          </w:tcPr>
          <w:p>
            <w:pPr>
              <w:pStyle w:val="14"/>
              <w:rPr>
                <w:rFonts w:hint="default" w:ascii="Times New Roman" w:hAnsi="Times New Roman" w:eastAsia="宋体" w:cs="Times New Roman"/>
              </w:rPr>
            </w:pPr>
            <w:r>
              <w:rPr>
                <w:rFonts w:hint="default" w:ascii="Times New Roman" w:hAnsi="Times New Roman" w:eastAsia="宋体" w:cs="Times New Roman"/>
              </w:rPr>
              <w:t>CAS No.</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659" w:type="pct"/>
            <w:gridSpan w:val="2"/>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磷酸</w:t>
            </w:r>
          </w:p>
        </w:tc>
        <w:tc>
          <w:tcPr>
            <w:tcW w:w="1665"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100%</w:t>
            </w:r>
          </w:p>
        </w:tc>
        <w:tc>
          <w:tcPr>
            <w:tcW w:w="1674" w:type="pct"/>
            <w:gridSpan w:val="2"/>
            <w:tcBorders>
              <w:top w:val="single" w:color="auto" w:sz="8" w:space="0"/>
              <w:left w:val="single" w:color="auto" w:sz="8" w:space="0"/>
              <w:bottom w:val="single" w:color="auto" w:sz="8" w:space="0"/>
            </w:tcBorders>
            <w:shd w:val="clear" w:color="auto" w:fill="auto"/>
            <w:vAlign w:val="center"/>
          </w:tcPr>
          <w:p>
            <w:pPr>
              <w:pStyle w:val="14"/>
              <w:rPr>
                <w:rFonts w:hint="default" w:ascii="Times New Roman" w:hAnsi="Times New Roman" w:eastAsia="宋体" w:cs="Times New Roman"/>
              </w:rPr>
            </w:pPr>
            <w:r>
              <w:rPr>
                <w:rFonts w:hint="default" w:ascii="Times New Roman" w:hAnsi="Times New Roman" w:eastAsia="宋体" w:cs="Times New Roman"/>
              </w:rPr>
              <w:t>7664-38-2</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第四部分：急救措施</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吸入</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eastAsia" w:ascii="Times New Roman" w:hAnsi="Times New Roman" w:eastAsia="宋体" w:cs="Times New Roman"/>
                <w:lang w:eastAsia="zh-CN"/>
              </w:rPr>
            </w:pPr>
            <w:r>
              <w:rPr>
                <w:rFonts w:hint="default" w:ascii="Times New Roman" w:hAnsi="Times New Roman" w:eastAsia="宋体" w:cs="Times New Roman"/>
              </w:rPr>
              <w:t xml:space="preserve"> 迅速脱离现场至空气新鲜处。保持呼吸道通畅。如呼吸困难，给输氧。呼吸、心跳停止，立即进行心肺复苏术。就医</w:t>
            </w:r>
            <w:r>
              <w:rPr>
                <w:rFonts w:hint="eastAsia" w:eastAsia="宋体" w:cs="Times New Roman"/>
                <w:lang w:eastAsia="zh-CN"/>
              </w:rPr>
              <w:t>。</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皮肤接触</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eastAsia" w:ascii="Times New Roman" w:hAnsi="Times New Roman" w:eastAsia="宋体" w:cs="Times New Roman"/>
                <w:lang w:eastAsia="zh-CN"/>
              </w:rPr>
            </w:pPr>
            <w:r>
              <w:rPr>
                <w:rFonts w:hint="default" w:ascii="Times New Roman" w:hAnsi="Times New Roman" w:eastAsia="宋体" w:cs="Times New Roman"/>
              </w:rPr>
              <w:t>立即脱去污染的衣着，用大量流动清水彻底冲洗，冲洗时间一般要求20～30min。就医</w:t>
            </w:r>
            <w:r>
              <w:rPr>
                <w:rFonts w:hint="eastAsia" w:eastAsia="宋体" w:cs="Times New Roman"/>
                <w:lang w:eastAsia="zh-CN"/>
              </w:rPr>
              <w:t>。</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眼睛接触</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eastAsia" w:ascii="Times New Roman" w:hAnsi="Times New Roman" w:eastAsia="宋体" w:cs="Times New Roman"/>
                <w:lang w:eastAsia="zh-CN"/>
              </w:rPr>
            </w:pPr>
            <w:r>
              <w:rPr>
                <w:rFonts w:hint="default" w:ascii="Times New Roman" w:hAnsi="Times New Roman" w:eastAsia="宋体" w:cs="Times New Roman"/>
              </w:rPr>
              <w:t>立即分开眼睑，用大量流动清水或生理盐水彻底冲洗10～15min。就医</w:t>
            </w:r>
            <w:r>
              <w:rPr>
                <w:rFonts w:hint="eastAsia" w:eastAsia="宋体" w:cs="Times New Roman"/>
                <w:lang w:eastAsia="zh-CN"/>
              </w:rPr>
              <w:t>。</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食入</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eastAsia" w:ascii="Times New Roman" w:hAnsi="Times New Roman" w:eastAsia="宋体" w:cs="Times New Roman"/>
                <w:lang w:eastAsia="zh-CN"/>
              </w:rPr>
            </w:pPr>
            <w:r>
              <w:rPr>
                <w:rFonts w:hint="default" w:ascii="Times New Roman" w:hAnsi="Times New Roman" w:eastAsia="宋体" w:cs="Times New Roman"/>
              </w:rPr>
              <w:t>用水漱口，禁止催吐。给饮牛奶或蛋清。就医</w:t>
            </w:r>
            <w:r>
              <w:rPr>
                <w:rFonts w:hint="eastAsia" w:eastAsia="宋体" w:cs="Times New Roman"/>
                <w:lang w:eastAsia="zh-CN"/>
              </w:rPr>
              <w:t>。</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第五部分：消防措施</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43"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危险特性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本品不燃。能与活泼金属反应，生成氢气而引起燃烧或爆炸。受热分解产生剧毒的氧化磷烟气。有腐蚀性</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有害燃烧产物</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磷的氧化物不可燃。</w:t>
            </w:r>
          </w:p>
          <w:p>
            <w:pPr>
              <w:pStyle w:val="14"/>
              <w:rPr>
                <w:rFonts w:hint="default" w:ascii="Times New Roman" w:hAnsi="Times New Roman" w:eastAsia="宋体" w:cs="Times New Roman"/>
              </w:rPr>
            </w:pPr>
            <w:r>
              <w:rPr>
                <w:rFonts w:hint="default" w:ascii="Times New Roman" w:hAnsi="Times New Roman" w:eastAsia="宋体" w:cs="Times New Roman"/>
              </w:rPr>
              <w:t>周围火源可能引发释放危害性蒸气</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112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灭火方法</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eastAsia" w:ascii="Times New Roman" w:hAnsi="Times New Roman" w:eastAsia="宋体" w:cs="Times New Roman"/>
                <w:lang w:eastAsia="zh-CN"/>
              </w:rPr>
            </w:pPr>
            <w:r>
              <w:rPr>
                <w:rFonts w:hint="default" w:ascii="Times New Roman" w:hAnsi="Times New Roman" w:eastAsia="宋体" w:cs="Times New Roman"/>
              </w:rPr>
              <w:t>消防人员必须穿耐酸碱防护服、防护靴、并佩戴空气呼吸器灭火。用水保持火场中容器冷却 灭火方法：本品不燃，根据火灾原因选择适当的灭火剂</w:t>
            </w:r>
            <w:r>
              <w:rPr>
                <w:rFonts w:hint="eastAsia" w:eastAsia="宋体" w:cs="Times New Roman"/>
                <w:lang w:eastAsia="zh-CN"/>
              </w:rPr>
              <w:t>。</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112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eastAsia" w:ascii="Times New Roman" w:hAnsi="Times New Roman" w:eastAsia="宋体" w:cs="Times New Roman"/>
                <w:lang w:val="en-US" w:eastAsia="zh-CN"/>
              </w:rPr>
            </w:pPr>
            <w:r>
              <w:rPr>
                <w:rFonts w:hint="eastAsia" w:eastAsia="宋体" w:cs="Times New Roman"/>
                <w:lang w:val="en-US" w:eastAsia="zh-CN"/>
              </w:rPr>
              <w:t>灭火剂</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用水雾、干粉、泡沫或二氧化碳灭火剂灭火。</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避免使用直流水灭火，直流水可能导致可燃性液体的飞溅，使火势扩散。</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第六部分：泄漏应急处理</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作业人员防护措施、防护装备和应急处置程序</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eastAsia" w:ascii="Times New Roman" w:hAnsi="Times New Roman" w:eastAsia="宋体" w:cs="Times New Roman"/>
                <w:lang w:eastAsia="zh-CN"/>
              </w:rPr>
            </w:pPr>
            <w:r>
              <w:rPr>
                <w:rFonts w:hint="default" w:ascii="Times New Roman" w:hAnsi="Times New Roman" w:eastAsia="宋体" w:cs="Times New Roman"/>
              </w:rPr>
              <w:t>隔离泄漏污染区，限制出入。建议应急处理人员戴防尘口罩，穿防酸碱服，戴橡胶耐酸碱手套。穿上适当的防护服前严禁接触破裂的容器和泄漏物。尽可能切断泄漏源。用塑料布覆盖泄漏物，减少飞散。勿使水进入包装容器内。用洁净的铲子收集泄漏物，置于干净、干燥、盖子较松的容器中，将容器移离泄漏区</w:t>
            </w:r>
            <w:r>
              <w:rPr>
                <w:rFonts w:hint="eastAsia" w:eastAsia="宋体" w:cs="Times New Roman"/>
                <w:lang w:eastAsia="zh-CN"/>
              </w:rPr>
              <w:t>。</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eastAsia="宋体" w:cs="Times New Roman"/>
                <w:lang w:val="en-US" w:eastAsia="zh-CN"/>
              </w:rPr>
            </w:pPr>
            <w:r>
              <w:rPr>
                <w:rFonts w:hint="eastAsia" w:eastAsia="宋体" w:cs="Times New Roman"/>
                <w:lang w:val="en-US" w:eastAsia="zh-CN"/>
              </w:rPr>
              <w:t>环境保护措施</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 xml:space="preserve"> 收容泄漏物，避免污染环境。防止泄漏物进入下水道、地表水和地下水。</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eastAsia" w:eastAsia="宋体" w:cs="Times New Roman"/>
                <w:lang w:val="en-US" w:eastAsia="zh-CN"/>
              </w:rPr>
            </w:pPr>
            <w:r>
              <w:rPr>
                <w:rFonts w:hint="eastAsia" w:eastAsia="宋体" w:cs="Times New Roman"/>
                <w:lang w:val="en-US" w:eastAsia="zh-CN"/>
              </w:rPr>
              <w:t>泄漏化学品的收容、清除方法及所使用的处置材料</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小量泄漏：尽可能将泄漏液体收集在可密闭的容器中。用沙土、活性炭或其它惰性材料吸收，并转移至安全场所。禁止冲入下水道。</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大量泄漏：构筑围堤或挖坑收容。封闭排水管道。用泡沫覆盖，抑制蒸发。用防爆泵转移至槽车或专用收集器内，回收或运至废物处理场所处置。</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第七部分：操作处置与储存</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05"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操作注意事项</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eastAsia" w:ascii="Times New Roman" w:hAnsi="Times New Roman" w:eastAsia="宋体" w:cs="Times New Roman"/>
                <w:lang w:eastAsia="zh-CN"/>
              </w:rPr>
            </w:pPr>
            <w:r>
              <w:rPr>
                <w:rFonts w:hint="default" w:ascii="Times New Roman" w:hAnsi="Times New Roman" w:eastAsia="宋体" w:cs="Times New Roman"/>
              </w:rPr>
              <w:t>操作人员应经过专门培训，严格遵守操作规程</w:t>
            </w:r>
            <w:r>
              <w:rPr>
                <w:rFonts w:hint="eastAsia" w:eastAsia="宋体" w:cs="Times New Roman"/>
                <w:lang w:eastAsia="zh-CN"/>
              </w:rPr>
              <w:t>。</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操作处置应在具备局部通风或全面通风换气设施的场所进行。</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避免眼和皮肤的接触，避免吸入蒸汽。</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个体防护措施参见第8部分。</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远离火种、热源，工作场所严禁吸烟。</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使用防爆型的通风系统和设备。</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如需罐装，应控制流速，且有接地装置，防止静电积聚。</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避免与氧化剂等禁配物接触（禁配物参见第10部分）。</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搬运时要轻装轻卸，防止包装及容器损坏。</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倒空的容器可能残留有害物。</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使用后洗手，禁止在工作场所进饮食。</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配备相应品种和数量的消防器材及泄漏应急处理设备。</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07"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储存注意事项</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与食品和饲料分开存放。见化学危险性。严格密封。干燥。</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第八部分：接触控制/个体防护</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中国MAC(mg/m</w:t>
            </w:r>
            <w:r>
              <w:rPr>
                <w:rFonts w:hint="default" w:ascii="Times New Roman" w:hAnsi="Times New Roman" w:eastAsia="宋体" w:cs="Times New Roman"/>
                <w:vertAlign w:val="superscript"/>
              </w:rPr>
              <w:t>3</w:t>
            </w:r>
            <w:r>
              <w:rPr>
                <w:rFonts w:hint="default" w:ascii="Times New Roman" w:hAnsi="Times New Roman" w:eastAsia="宋体" w:cs="Times New Roman"/>
              </w:rPr>
              <w:t>)</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rPr>
              <w:t>PC-TWA：</w:t>
            </w:r>
            <w:r>
              <w:rPr>
                <w:rFonts w:hint="eastAsia" w:eastAsia="宋体" w:cs="Times New Roman"/>
                <w:lang w:val="en-US" w:eastAsia="zh-CN"/>
              </w:rPr>
              <w:t>1</w:t>
            </w:r>
            <w:r>
              <w:rPr>
                <w:rFonts w:hint="default" w:ascii="Times New Roman" w:hAnsi="Times New Roman" w:eastAsia="宋体" w:cs="Times New Roman"/>
              </w:rPr>
              <w:t>mg/m</w:t>
            </w:r>
            <w:r>
              <w:rPr>
                <w:rFonts w:hint="default" w:ascii="Times New Roman" w:hAnsi="Times New Roman" w:eastAsia="宋体" w:cs="Times New Roman"/>
                <w:vertAlign w:val="superscript"/>
              </w:rPr>
              <w:t>3</w:t>
            </w:r>
            <w:r>
              <w:rPr>
                <w:rFonts w:hint="default" w:ascii="Times New Roman" w:hAnsi="Times New Roman" w:eastAsia="宋体" w:cs="Times New Roman"/>
              </w:rPr>
              <w:t>；PC-STEL：3mg/m</w:t>
            </w:r>
            <w:r>
              <w:rPr>
                <w:rFonts w:hint="default" w:ascii="Times New Roman" w:hAnsi="Times New Roman" w:eastAsia="宋体" w:cs="Times New Roman"/>
                <w:vertAlign w:val="superscript"/>
              </w:rPr>
              <w:t>3</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3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lang w:val="en-US" w:eastAsia="zh-CN"/>
              </w:rPr>
              <w:t>美国</w:t>
            </w:r>
            <w:r>
              <w:rPr>
                <w:rFonts w:hint="default" w:ascii="Times New Roman" w:hAnsi="Times New Roman" w:eastAsia="宋体" w:cs="Times New Roman"/>
              </w:rPr>
              <w:t>MAC(mg/m</w:t>
            </w:r>
            <w:r>
              <w:rPr>
                <w:rFonts w:hint="default" w:ascii="Times New Roman" w:hAnsi="Times New Roman" w:eastAsia="宋体" w:cs="Times New Roman"/>
                <w:vertAlign w:val="superscript"/>
              </w:rPr>
              <w:t>3</w:t>
            </w:r>
            <w:r>
              <w:rPr>
                <w:rFonts w:hint="default" w:ascii="Times New Roman" w:hAnsi="Times New Roman" w:eastAsia="宋体" w:cs="Times New Roman"/>
              </w:rPr>
              <w:t>)</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TLV-TWA：</w:t>
            </w:r>
            <w:r>
              <w:rPr>
                <w:rFonts w:hint="eastAsia" w:eastAsia="宋体" w:cs="Times New Roman"/>
                <w:lang w:val="en-US" w:eastAsia="zh-CN"/>
              </w:rPr>
              <w:t>1</w:t>
            </w:r>
            <w:r>
              <w:rPr>
                <w:rFonts w:hint="default" w:ascii="Times New Roman" w:hAnsi="Times New Roman" w:eastAsia="宋体" w:cs="Times New Roman"/>
              </w:rPr>
              <w:t>mg/m</w:t>
            </w:r>
            <w:r>
              <w:rPr>
                <w:rFonts w:hint="default" w:ascii="Times New Roman" w:hAnsi="Times New Roman" w:eastAsia="宋体" w:cs="Times New Roman"/>
                <w:vertAlign w:val="superscript"/>
              </w:rPr>
              <w:t>3</w:t>
            </w:r>
            <w:r>
              <w:rPr>
                <w:rFonts w:hint="default" w:ascii="Times New Roman" w:hAnsi="Times New Roman" w:eastAsia="宋体" w:cs="Times New Roman"/>
              </w:rPr>
              <w:t>；TLV-STEL：3mg/m</w:t>
            </w:r>
            <w:r>
              <w:rPr>
                <w:rFonts w:hint="default" w:ascii="Times New Roman" w:hAnsi="Times New Roman" w:eastAsia="宋体" w:cs="Times New Roman"/>
                <w:vertAlign w:val="superscript"/>
              </w:rPr>
              <w:t>3</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TLVTN</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eastAsia" w:ascii="Times New Roman" w:hAnsi="Times New Roman" w:eastAsia="宋体" w:cs="Times New Roman"/>
                <w:lang w:eastAsia="zh-C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TLVWN</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eastAsia" w:ascii="Times New Roman" w:hAnsi="Times New Roman" w:eastAsia="宋体" w:cs="Times New Roman"/>
                <w:lang w:eastAsia="zh-C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监测方法</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GBZ/T 160.1 ~ GBZ/T 160.81-2004 工作场所空气有毒物质测定（系列标准）, EN 14042 工作场所空气 用于评估暴露于化学或生物试剂的程序指南</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9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工程控制</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eastAsia" w:ascii="Times New Roman" w:hAnsi="Times New Roman" w:eastAsia="宋体" w:cs="Times New Roman"/>
                <w:lang w:eastAsia="zh-CN"/>
              </w:rPr>
            </w:pPr>
            <w:r>
              <w:rPr>
                <w:rFonts w:hint="default" w:ascii="Times New Roman" w:hAnsi="Times New Roman" w:eastAsia="宋体" w:cs="Times New Roman"/>
              </w:rPr>
              <w:t>防止产生烟云</w:t>
            </w:r>
            <w:r>
              <w:rPr>
                <w:rFonts w:hint="eastAsia" w:eastAsia="宋体" w:cs="Times New Roman"/>
                <w:lang w:eastAsia="zh-CN"/>
              </w:rPr>
              <w:t>。</w:t>
            </w:r>
          </w:p>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作业场所建议与其它作业场所分开。</w:t>
            </w:r>
          </w:p>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密闭操作，防止泄漏。</w:t>
            </w:r>
          </w:p>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加强通风。</w:t>
            </w:r>
          </w:p>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设置自动报警装置和事故通风设施。</w:t>
            </w:r>
          </w:p>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设置应急撤离通道和必要的泻险区。</w:t>
            </w:r>
          </w:p>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设置红色区域警示线、警示标识和中文警示说明，并设置通讯报警系统。</w:t>
            </w:r>
          </w:p>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提供安全淋浴和洗眼设备。</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6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呼吸系统防护</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通风。</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6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眼睛防护</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护目镜，或眼睛防护结合呼吸防护。</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手防护</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防护手套，防护服。</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皮肤和身体防护</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穿防毒物渗透工作服。</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84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其他防护</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工作现场禁止吸烟、进食和饮水。工作完毕，淋浴更衣。保持良好的卫生习惯。</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第九部分：理化特性</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外观与性状</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eastAsia" w:ascii="Times New Roman" w:hAnsi="Times New Roman" w:eastAsia="宋体" w:cs="Times New Roman"/>
                <w:lang w:eastAsia="zh-CN"/>
              </w:rPr>
            </w:pPr>
            <w:r>
              <w:rPr>
                <w:rFonts w:hint="default" w:ascii="Times New Roman" w:hAnsi="Times New Roman" w:eastAsia="宋体" w:cs="Times New Roman"/>
              </w:rPr>
              <w:t>无色、有</w:t>
            </w:r>
            <w:r>
              <w:rPr>
                <w:rFonts w:hint="eastAsia" w:eastAsia="宋体" w:cs="Times New Roman"/>
                <w:lang w:val="en-US" w:eastAsia="zh-CN"/>
              </w:rPr>
              <w:t>酸味</w:t>
            </w:r>
            <w:r>
              <w:rPr>
                <w:rFonts w:hint="default" w:ascii="Times New Roman" w:hAnsi="Times New Roman" w:eastAsia="宋体" w:cs="Times New Roman"/>
              </w:rPr>
              <w:t>的</w:t>
            </w:r>
            <w:r>
              <w:rPr>
                <w:rFonts w:hint="eastAsia" w:eastAsia="宋体" w:cs="Times New Roman"/>
                <w:lang w:val="en-US" w:eastAsia="zh-CN"/>
              </w:rPr>
              <w:t>结晶</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熔点(℃)</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41.1</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相对密度(水=1)</w:t>
            </w:r>
          </w:p>
        </w:tc>
        <w:tc>
          <w:tcPr>
            <w:tcW w:w="1127" w:type="pct"/>
            <w:tcBorders>
              <w:top w:val="single" w:color="auto" w:sz="8" w:space="0"/>
              <w:left w:val="single" w:color="auto" w:sz="8" w:space="0"/>
              <w:bottom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1.65</w:t>
            </w:r>
            <w:r>
              <w:rPr>
                <w:rFonts w:hint="default" w:ascii="Times New Roman" w:hAnsi="Times New Roman" w:eastAsia="宋体" w:cs="Times New Roman"/>
              </w:rPr>
              <w:t>(</w:t>
            </w:r>
            <w:r>
              <w:rPr>
                <w:rFonts w:hint="eastAsia" w:eastAsia="宋体" w:cs="Times New Roman"/>
                <w:lang w:val="en-US" w:eastAsia="zh-CN"/>
              </w:rPr>
              <w:t>85%</w:t>
            </w:r>
            <w:r>
              <w:rPr>
                <w:rFonts w:hint="default" w:ascii="Times New Roman" w:hAnsi="Times New Roman" w:eastAsia="宋体" w:cs="Times New Roman"/>
              </w:rPr>
              <w:t>)</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沸点(℃)</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296.5</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相对蒸气密度(空气=1)</w:t>
            </w:r>
          </w:p>
        </w:tc>
        <w:tc>
          <w:tcPr>
            <w:tcW w:w="1127" w:type="pct"/>
            <w:tcBorders>
              <w:top w:val="single" w:color="auto" w:sz="8" w:space="0"/>
              <w:left w:val="single" w:color="auto" w:sz="8" w:space="0"/>
              <w:bottom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3.4</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分子式</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0" w:type="dxa"/>
              <w:right w:w="15" w:type="dxa"/>
            </w:tcMar>
            <w:vAlign w:val="center"/>
          </w:tcPr>
          <w:p>
            <w:pPr>
              <w:pStyle w:val="14"/>
              <w:rPr>
                <w:rFonts w:hint="eastAsia" w:ascii="Times New Roman" w:hAnsi="Times New Roman" w:eastAsia="宋体" w:cs="Times New Roman"/>
                <w:lang w:eastAsia="zh-CN"/>
              </w:rPr>
            </w:pPr>
            <w:r>
              <w:rPr>
                <w:rFonts w:hint="default" w:ascii="Times New Roman" w:hAnsi="Times New Roman" w:eastAsia="宋体" w:cs="Times New Roman"/>
              </w:rPr>
              <w:t>H</w:t>
            </w:r>
            <w:r>
              <w:rPr>
                <w:rFonts w:hint="eastAsia" w:eastAsia="宋体" w:cs="Times New Roman"/>
                <w:vertAlign w:val="subscript"/>
                <w:lang w:val="en-US" w:eastAsia="zh-CN"/>
              </w:rPr>
              <w:t>3</w:t>
            </w:r>
            <w:r>
              <w:rPr>
                <w:rFonts w:hint="eastAsia" w:eastAsia="宋体" w:cs="Times New Roman"/>
                <w:lang w:val="en-US" w:eastAsia="zh-CN"/>
              </w:rPr>
              <w:t>PO</w:t>
            </w:r>
            <w:r>
              <w:rPr>
                <w:rFonts w:hint="eastAsia" w:eastAsia="宋体" w:cs="Times New Roman"/>
                <w:vertAlign w:val="subscript"/>
                <w:lang w:val="en-US" w:eastAsia="zh-CN"/>
              </w:rPr>
              <w:t>4</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分子量：</w:t>
            </w:r>
          </w:p>
        </w:tc>
        <w:tc>
          <w:tcPr>
            <w:tcW w:w="1127" w:type="pct"/>
            <w:tcBorders>
              <w:top w:val="single" w:color="auto" w:sz="8" w:space="0"/>
              <w:left w:val="single" w:color="auto" w:sz="8" w:space="0"/>
              <w:bottom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98</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主要成分</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饱和蒸气压(kPa)</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2.56</w:t>
            </w:r>
            <w:r>
              <w:rPr>
                <w:rFonts w:hint="default" w:ascii="Times New Roman" w:hAnsi="Times New Roman" w:eastAsia="宋体" w:cs="Times New Roman"/>
              </w:rPr>
              <w:t>(</w:t>
            </w:r>
            <w:r>
              <w:rPr>
                <w:rFonts w:hint="eastAsia" w:eastAsia="宋体" w:cs="Times New Roman"/>
                <w:lang w:val="en-US" w:eastAsia="zh-CN"/>
              </w:rPr>
              <w:t>112</w:t>
            </w:r>
            <w:r>
              <w:rPr>
                <w:rFonts w:hint="default" w:ascii="Times New Roman" w:hAnsi="Times New Roman" w:eastAsia="宋体" w:cs="Times New Roman"/>
              </w:rPr>
              <w:t>℃)</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燃烧热(kJ/mol)</w:t>
            </w:r>
          </w:p>
        </w:tc>
        <w:tc>
          <w:tcPr>
            <w:tcW w:w="1127" w:type="pct"/>
            <w:tcBorders>
              <w:top w:val="single" w:color="auto" w:sz="8" w:space="0"/>
              <w:left w:val="single" w:color="auto" w:sz="8" w:space="0"/>
              <w:bottom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-316.25</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临界温度(℃)</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无资料</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临界压力(MPa)</w:t>
            </w:r>
          </w:p>
        </w:tc>
        <w:tc>
          <w:tcPr>
            <w:tcW w:w="1127" w:type="pct"/>
            <w:tcBorders>
              <w:top w:val="single" w:color="auto" w:sz="8" w:space="0"/>
              <w:left w:val="single" w:color="auto" w:sz="8" w:space="0"/>
              <w:bottom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5.07</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辛醇/水分配系数的对数值</w:t>
            </w:r>
          </w:p>
        </w:tc>
        <w:tc>
          <w:tcPr>
            <w:tcW w:w="1304" w:type="pct"/>
            <w:gridSpan w:val="2"/>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-0.77</w:t>
            </w:r>
          </w:p>
        </w:tc>
        <w:tc>
          <w:tcPr>
            <w:tcW w:w="1199" w:type="pct"/>
            <w:gridSpan w:val="2"/>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pH值</w:t>
            </w:r>
          </w:p>
        </w:tc>
        <w:tc>
          <w:tcPr>
            <w:tcW w:w="1127" w:type="pct"/>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3.06（1 mM solution）</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闪点(℃)</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81</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爆炸上限%(V/V)</w:t>
            </w:r>
          </w:p>
        </w:tc>
        <w:tc>
          <w:tcPr>
            <w:tcW w:w="1127" w:type="pct"/>
            <w:tcBorders>
              <w:top w:val="single" w:color="auto" w:sz="8" w:space="0"/>
              <w:left w:val="single" w:color="auto" w:sz="8" w:space="0"/>
              <w:bottom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自</w:t>
            </w:r>
            <w:r>
              <w:rPr>
                <w:rFonts w:hint="default" w:ascii="Times New Roman" w:hAnsi="Times New Roman" w:eastAsia="宋体" w:cs="Times New Roman"/>
              </w:rPr>
              <w:t>燃温度(℃)</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无资料</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爆炸下限%(V/V)</w:t>
            </w:r>
          </w:p>
        </w:tc>
        <w:tc>
          <w:tcPr>
            <w:tcW w:w="1127" w:type="pct"/>
            <w:tcBorders>
              <w:top w:val="single" w:color="auto" w:sz="8" w:space="0"/>
              <w:left w:val="single" w:color="auto" w:sz="8" w:space="0"/>
              <w:bottom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溶解性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与水混溶，可混溶于乙醇等许过有机溶剂</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主要用途</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ascii="Times New Roman" w:hAnsi="Times New Roman" w:eastAsia="宋体" w:cs="Times New Roman"/>
              </w:rPr>
              <w:t>磷酸主要用于制药、食品、肥料等工业，包括作为防锈剂，食品添加剂，牙科和矫形外科，EDIC腐蚀剂，电解质，助焊剂，分散剂，工业腐蚀剂，肥料的原料和组件家居清洁产品，也可用作化学试剂。</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第十部分：稳定性和反应活性</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稳定性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lang w:eastAsia="zh-CN"/>
              </w:rPr>
            </w:pPr>
            <w:r>
              <w:rPr>
                <w:rFonts w:hint="default" w:ascii="Times New Roman" w:hAnsi="Times New Roman" w:eastAsia="宋体" w:cs="Times New Roman"/>
              </w:rPr>
              <w:t>正常环境温度下储存和使用，本品稳定。</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危险反应</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与碱发生放热中和反应。与氰化物反应能释放出剧毒的氰化氢气体。能与硝基甲烷形成爆炸性混合物。与硫化物、硫醇、异氰酸酯、腈、氮化物等其它强还原剂发生剧烈反应，放出易燃或有毒气体。磷酸中混有痕量的氯离子时，会加速磷酸对工艺过程中的设备、管线和储罐的腐蚀，释放出易燃易爆的氢气，导致火灾和爆炸事故</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避免</w:t>
            </w:r>
            <w:r>
              <w:rPr>
                <w:rFonts w:hint="eastAsia" w:eastAsia="宋体" w:cs="Times New Roman"/>
                <w:lang w:val="en-US" w:eastAsia="zh-CN"/>
              </w:rPr>
              <w:t>接触</w:t>
            </w:r>
            <w:r>
              <w:rPr>
                <w:rFonts w:hint="default" w:ascii="Times New Roman" w:hAnsi="Times New Roman" w:eastAsia="宋体" w:cs="Times New Roman"/>
              </w:rPr>
              <w:t>的条件</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静电放电、热、潮湿等。</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禁配物</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强碱、可燃物、易燃物、活性金属粉末</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分解产物</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center"/>
              <w:rPr>
                <w:rFonts w:hint="default" w:ascii="Times New Roman" w:hAnsi="Times New Roman" w:eastAsia="宋体" w:cs="Times New Roman"/>
              </w:rPr>
            </w:pPr>
            <w:r>
              <w:rPr>
                <w:rFonts w:hint="default" w:ascii="Times New Roman" w:hAnsi="Times New Roman"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第十一部分：毒理学资料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lang w:val="en-US" w:eastAsia="zh-CN"/>
              </w:rPr>
              <w:t>急性</w:t>
            </w:r>
            <w:r>
              <w:rPr>
                <w:rFonts w:hint="default" w:ascii="Times New Roman" w:hAnsi="Times New Roman" w:eastAsia="宋体" w:cs="Times New Roman"/>
              </w:rPr>
              <w:t>毒性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经口</w:t>
            </w:r>
            <w:r>
              <w:rPr>
                <w:rFonts w:hint="default" w:ascii="Times New Roman" w:hAnsi="Times New Roman" w:eastAsia="宋体" w:cs="Times New Roman"/>
                <w:lang w:eastAsia="zh-CN"/>
              </w:rPr>
              <w:t>：</w:t>
            </w:r>
            <w:r>
              <w:rPr>
                <w:rFonts w:hint="default" w:ascii="Times New Roman" w:hAnsi="Times New Roman" w:eastAsia="宋体" w:cs="Times New Roman"/>
              </w:rPr>
              <w:t>LD50 - rat (female) - 1.7 mL/100 g body weight</w:t>
            </w:r>
          </w:p>
          <w:p>
            <w:pPr>
              <w:pStyle w:val="14"/>
              <w:rPr>
                <w:rFonts w:hint="default" w:ascii="Times New Roman" w:hAnsi="Times New Roman" w:eastAsia="宋体" w:cs="Times New Roman"/>
              </w:rPr>
            </w:pPr>
            <w:r>
              <w:rPr>
                <w:rFonts w:hint="default" w:ascii="Times New Roman" w:hAnsi="Times New Roman" w:eastAsia="宋体" w:cs="Times New Roman"/>
              </w:rPr>
              <w:t>吸入</w:t>
            </w:r>
            <w:r>
              <w:rPr>
                <w:rFonts w:hint="default" w:ascii="Times New Roman" w:hAnsi="Times New Roman" w:eastAsia="宋体" w:cs="Times New Roman"/>
                <w:lang w:eastAsia="zh-CN"/>
              </w:rPr>
              <w:t>：</w:t>
            </w:r>
            <w:r>
              <w:rPr>
                <w:rFonts w:hint="default" w:ascii="Times New Roman" w:hAnsi="Times New Roman" w:eastAsia="宋体" w:cs="Times New Roman"/>
              </w:rPr>
              <w:t>LC50 -rat, mouse, rabbit and guinea pig (male) - 1217mg/L.</w:t>
            </w:r>
          </w:p>
          <w:p>
            <w:pPr>
              <w:pStyle w:val="14"/>
              <w:rPr>
                <w:rFonts w:hint="default" w:ascii="Times New Roman" w:hAnsi="Times New Roman" w:eastAsia="宋体" w:cs="Times New Roman"/>
              </w:rPr>
            </w:pPr>
            <w:r>
              <w:rPr>
                <w:rFonts w:hint="default" w:ascii="Times New Roman" w:hAnsi="Times New Roman" w:eastAsia="宋体" w:cs="Times New Roman"/>
              </w:rPr>
              <w:t>经皮: Dose level - rabbit - &gt; 2 000 mg/kg bw.</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皮肤刺激或腐蚀</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eastAsia" w:ascii="Times New Roman" w:hAnsi="Times New Roman" w:eastAsia="宋体" w:cs="Times New Roman"/>
                <w:lang w:val="en-US" w:eastAsia="zh-C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眼睛刺激或腐蚀</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呼吸或皮肤过敏</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呼吸或皮肤过敏</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致癌性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生殖毒性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特异性靶器官系统毒性——</w:t>
            </w:r>
          </w:p>
          <w:p>
            <w:pPr>
              <w:pStyle w:val="14"/>
              <w:rPr>
                <w:rFonts w:hint="default" w:ascii="Times New Roman" w:hAnsi="Times New Roman" w:eastAsia="宋体" w:cs="Times New Roman"/>
              </w:rPr>
            </w:pPr>
            <w:r>
              <w:rPr>
                <w:rFonts w:hint="default" w:ascii="Times New Roman" w:hAnsi="Times New Roman" w:eastAsia="宋体" w:cs="Times New Roman"/>
              </w:rPr>
              <w:t>一次接触</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该物质腐蚀眼睛、皮肤和呼吸道。食入有腐蚀性。</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特异性靶器官系统毒性——</w:t>
            </w:r>
          </w:p>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反复</w:t>
            </w:r>
            <w:r>
              <w:rPr>
                <w:rFonts w:hint="default" w:ascii="Times New Roman" w:hAnsi="Times New Roman" w:eastAsia="宋体" w:cs="Times New Roman"/>
              </w:rPr>
              <w:t>接触</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吸入危害</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20℃时该物质蒸发不会或很缓慢地达到空气中有害污染浓度。</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第十二部分：生态学资料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5"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生态毒性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鱼类急性毒性试验: median lethal pH - Lepomis macrochirus - 3 - 3.25 pH - 96 h.</w:t>
            </w:r>
          </w:p>
          <w:p>
            <w:pPr>
              <w:pStyle w:val="14"/>
              <w:rPr>
                <w:rFonts w:hint="default" w:ascii="Times New Roman" w:hAnsi="Times New Roman" w:eastAsia="宋体" w:cs="Times New Roman"/>
              </w:rPr>
            </w:pPr>
            <w:r>
              <w:rPr>
                <w:rFonts w:hint="default" w:ascii="Times New Roman" w:hAnsi="Times New Roman" w:eastAsia="宋体" w:cs="Times New Roman"/>
              </w:rPr>
              <w:t>溞类急性活动抑制试验: EC50 - Daphnia magna - &gt; 100 mg/L - 48 h.</w:t>
            </w:r>
          </w:p>
          <w:p>
            <w:pPr>
              <w:pStyle w:val="14"/>
              <w:rPr>
                <w:rFonts w:hint="default" w:ascii="Times New Roman" w:hAnsi="Times New Roman" w:eastAsia="宋体" w:cs="Times New Roman"/>
              </w:rPr>
            </w:pPr>
            <w:r>
              <w:rPr>
                <w:rFonts w:hint="default" w:ascii="Times New Roman" w:hAnsi="Times New Roman" w:eastAsia="宋体" w:cs="Times New Roman"/>
              </w:rPr>
              <w:t>藻类生长抑制试验: EC50 - Desmodesmus subspicatus (previous name: Scenedesmus subspicatus) - &gt; 100 mg/L - 72 h.</w:t>
            </w:r>
          </w:p>
          <w:p>
            <w:pPr>
              <w:pStyle w:val="14"/>
              <w:rPr>
                <w:rFonts w:hint="default" w:ascii="Times New Roman" w:hAnsi="Times New Roman" w:eastAsia="宋体" w:cs="Times New Roman"/>
              </w:rPr>
            </w:pPr>
            <w:r>
              <w:rPr>
                <w:rFonts w:hint="default" w:ascii="Times New Roman" w:hAnsi="Times New Roman" w:eastAsia="宋体" w:cs="Times New Roman"/>
              </w:rPr>
              <w:t>对微生物的毒性: EC50 - activated sludge of a predominantly domestic sewage - &gt; 1 000 mg/L - 3 h. Remarks:Respiration rate.</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5"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持久性和降解性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5"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生物富集或生物积累性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5"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土壤中的迁移性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第十三部分：废弃处置</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6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rPr>
              <w:t>废弃</w:t>
            </w:r>
            <w:r>
              <w:rPr>
                <w:rFonts w:hint="default" w:ascii="Times New Roman" w:hAnsi="Times New Roman" w:eastAsia="宋体" w:cs="Times New Roman"/>
                <w:lang w:val="en-US" w:eastAsia="zh-CN"/>
              </w:rPr>
              <w:t>化学品</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尽可能回收利用。</w:t>
            </w:r>
          </w:p>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如果不能回收利用，采用焚烧方法进行处置。</w:t>
            </w:r>
          </w:p>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不得采用排放到下水道的方式废 弃处置本品。</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6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污染包装物</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将容器返还生产商或按照国家和地方法规处置。</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6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废弃注意事项</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废弃处置前应参阅国家和地方有关法规。</w:t>
            </w:r>
          </w:p>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处置人员的安全防范措施参见第8部分。</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第十四部分：运输信息</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危险货物编号</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UN3453</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2688" w:type="dxa"/>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eastAsia" w:ascii="Times New Roman" w:hAnsi="Times New Roman" w:eastAsia="宋体" w:cs="Times New Roman"/>
                <w:lang w:eastAsia="zh-CN"/>
              </w:rPr>
            </w:pPr>
            <w:r>
              <w:rPr>
                <w:rFonts w:hint="eastAsia" w:eastAsia="宋体" w:cs="Times New Roman"/>
                <w:lang w:val="en-US" w:eastAsia="zh-CN"/>
              </w:rPr>
              <w:t>运输名称</w:t>
            </w:r>
          </w:p>
        </w:tc>
        <w:tc>
          <w:tcPr>
            <w:tcW w:w="7132" w:type="dxa"/>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eastAsia="宋体" w:cs="Times New Roman"/>
                <w:lang w:val="en-US" w:eastAsia="zh-CN"/>
              </w:rPr>
            </w:pPr>
            <w:r>
              <w:rPr>
                <w:rFonts w:hint="eastAsia" w:eastAsia="宋体" w:cs="Times New Roman"/>
                <w:lang w:val="en-US" w:eastAsia="zh-CN"/>
              </w:rPr>
              <w:t>固态磷酸</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2688" w:type="dxa"/>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eastAsia="宋体" w:cs="Times New Roman"/>
                <w:lang w:val="en-US" w:eastAsia="zh-CN"/>
              </w:rPr>
            </w:pPr>
            <w:r>
              <w:rPr>
                <w:rFonts w:hint="eastAsia" w:eastAsia="宋体" w:cs="Times New Roman"/>
                <w:lang w:val="en-US" w:eastAsia="zh-CN"/>
              </w:rPr>
              <w:t>危险性分类</w:t>
            </w:r>
          </w:p>
        </w:tc>
        <w:tc>
          <w:tcPr>
            <w:tcW w:w="7132" w:type="dxa"/>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eastAsia="宋体" w:cs="Times New Roman"/>
                <w:lang w:val="en-US" w:eastAsia="zh-CN"/>
              </w:rPr>
            </w:pPr>
            <w:r>
              <w:rPr>
                <w:rFonts w:hint="eastAsia" w:eastAsia="宋体" w:cs="Times New Roman"/>
                <w:lang w:val="en-US" w:eastAsia="zh-CN"/>
              </w:rPr>
              <w:t>8</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包装类别</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eastAsia" w:ascii="Times New Roman" w:hAnsi="Times New Roman" w:eastAsia="宋体" w:cs="Times New Roman"/>
                <w:lang w:eastAsia="zh-CN"/>
              </w:rPr>
            </w:pPr>
            <w:r>
              <w:rPr>
                <w:rFonts w:hint="eastAsia" w:eastAsia="宋体" w:cs="Times New Roman"/>
                <w:lang w:val="en-US" w:eastAsia="zh-CN"/>
              </w:rPr>
              <w:t>Ⅲ</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195"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包装方法</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rPr>
              <w:t xml:space="preserve"> </w:t>
            </w:r>
            <w:r>
              <w:rPr>
                <w:rFonts w:hint="eastAsia" w:eastAsia="宋体" w:cs="Times New Roman"/>
                <w:lang w:val="en-US" w:eastAsia="zh-CN"/>
              </w:rPr>
              <w:t>按照生产商推荐的方法进行包装，例如：开口钢桶。安瓿瓶外普通木箱。螺纹口玻璃瓶、铁盖压口玻璃瓶、塑料瓶或金属桶（罐）外普通木箱等。</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624"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运输注意事项</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不得与食品和饲料一起运输。</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第十五部分：法规信息</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法规信息</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lang w:val="en-US" w:eastAsia="zh-CN"/>
              </w:rPr>
            </w:pPr>
            <w:r>
              <w:rPr>
                <w:rFonts w:hint="default" w:ascii="Times New Roman" w:hAnsi="Times New Roman" w:eastAsia="宋体" w:cs="Times New Roman"/>
              </w:rPr>
              <w:t>《职业病危害因素分类目录</w:t>
            </w:r>
            <w:r>
              <w:rPr>
                <w:rFonts w:hint="default" w:ascii="Times New Roman" w:hAnsi="Times New Roman" w:eastAsia="宋体" w:cs="Times New Roman"/>
                <w:lang w:eastAsia="zh-CN"/>
              </w:rPr>
              <w:t>（</w:t>
            </w:r>
            <w:r>
              <w:rPr>
                <w:rFonts w:hint="default" w:ascii="Times New Roman" w:hAnsi="Times New Roman" w:eastAsia="宋体" w:cs="Times New Roman"/>
              </w:rPr>
              <w:t>2015</w:t>
            </w:r>
            <w:r>
              <w:rPr>
                <w:rFonts w:hint="default" w:ascii="Times New Roman" w:hAnsi="Times New Roman" w:eastAsia="宋体" w:cs="Times New Roman"/>
                <w:lang w:eastAsia="zh-CN"/>
              </w:rPr>
              <w:t>）</w:t>
            </w:r>
            <w:r>
              <w:rPr>
                <w:rFonts w:hint="default" w:ascii="Times New Roman" w:hAnsi="Times New Roman" w:eastAsia="宋体" w:cs="Times New Roman"/>
              </w:rPr>
              <w:t>》</w:t>
            </w:r>
            <w:r>
              <w:rPr>
                <w:rFonts w:hint="eastAsia" w:eastAsia="宋体" w:cs="Times New Roman"/>
                <w:lang w:eastAsia="zh-CN"/>
              </w:rPr>
              <w:t>：</w:t>
            </w:r>
            <w:r>
              <w:rPr>
                <w:rFonts w:hint="eastAsia" w:eastAsia="宋体" w:cs="Times New Roman"/>
                <w:lang w:val="en-US" w:eastAsia="zh-CN"/>
              </w:rPr>
              <w:t>未列入</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《危险品化学品目录（2015）》</w:t>
            </w:r>
            <w:r>
              <w:rPr>
                <w:rFonts w:hint="eastAsia" w:eastAsia="宋体" w:cs="Times New Roman"/>
                <w:lang w:eastAsia="zh-CN"/>
              </w:rPr>
              <w:t>：</w:t>
            </w:r>
            <w:r>
              <w:rPr>
                <w:rFonts w:hint="eastAsia" w:eastAsia="宋体" w:cs="Times New Roman"/>
                <w:lang w:val="en-US" w:eastAsia="zh-CN"/>
              </w:rPr>
              <w:t>列入</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w:t>
            </w:r>
            <w:r>
              <w:rPr>
                <w:rFonts w:hint="eastAsia" w:eastAsia="宋体" w:cs="Times New Roman"/>
                <w:lang w:val="en-US" w:eastAsia="zh-CN"/>
              </w:rPr>
              <w:t>易制爆</w:t>
            </w:r>
            <w:r>
              <w:rPr>
                <w:rFonts w:hint="default" w:ascii="Times New Roman" w:hAnsi="Times New Roman" w:eastAsia="宋体" w:cs="Times New Roman"/>
              </w:rPr>
              <w:t>危险品化学品目录（201</w:t>
            </w:r>
            <w:r>
              <w:rPr>
                <w:rFonts w:hint="eastAsia" w:eastAsia="宋体" w:cs="Times New Roman"/>
                <w:lang w:val="en-US" w:eastAsia="zh-CN"/>
              </w:rPr>
              <w:t>7</w:t>
            </w:r>
            <w:r>
              <w:rPr>
                <w:rFonts w:hint="default" w:ascii="Times New Roman" w:hAnsi="Times New Roman" w:eastAsia="宋体" w:cs="Times New Roman"/>
              </w:rPr>
              <w:t>）》</w:t>
            </w:r>
            <w:r>
              <w:rPr>
                <w:rFonts w:hint="eastAsia" w:eastAsia="宋体" w:cs="Times New Roman"/>
                <w:lang w:eastAsia="zh-CN"/>
              </w:rPr>
              <w:t>：</w:t>
            </w:r>
            <w:r>
              <w:rPr>
                <w:rFonts w:hint="eastAsia" w:eastAsia="宋体" w:cs="Times New Roman"/>
                <w:lang w:val="en-US" w:eastAsia="zh-CN"/>
              </w:rPr>
              <w:t>未列入</w:t>
            </w:r>
          </w:p>
          <w:p>
            <w:pPr>
              <w:pStyle w:val="14"/>
              <w:ind w:firstLine="420" w:firstLineChars="200"/>
              <w:jc w:val="left"/>
              <w:rPr>
                <w:rFonts w:hint="default" w:ascii="Times New Roman" w:hAnsi="Times New Roman" w:eastAsia="宋体" w:cs="Times New Roman"/>
                <w:lang w:eastAsia="zh-CN"/>
              </w:rPr>
            </w:pPr>
            <w:r>
              <w:rPr>
                <w:rFonts w:hint="default" w:ascii="Times New Roman" w:hAnsi="Times New Roman" w:eastAsia="宋体" w:cs="Times New Roman"/>
                <w:lang w:eastAsia="zh-CN"/>
              </w:rPr>
              <w:t>《</w:t>
            </w:r>
            <w:r>
              <w:rPr>
                <w:rFonts w:hint="default" w:ascii="Times New Roman" w:hAnsi="Times New Roman" w:eastAsia="宋体" w:cs="Times New Roman"/>
              </w:rPr>
              <w:t>重点监管的危险化学品名录</w:t>
            </w:r>
            <w:r>
              <w:rPr>
                <w:rFonts w:hint="eastAsia" w:eastAsia="宋体" w:cs="Times New Roman"/>
                <w:lang w:eastAsia="zh-CN"/>
              </w:rPr>
              <w:t>（</w:t>
            </w:r>
            <w:r>
              <w:rPr>
                <w:rFonts w:hint="eastAsia" w:eastAsia="宋体" w:cs="Times New Roman"/>
                <w:lang w:val="en-US" w:eastAsia="zh-CN"/>
              </w:rPr>
              <w:t>第1批和第2批）</w:t>
            </w:r>
            <w:r>
              <w:rPr>
                <w:rFonts w:hint="default" w:ascii="Times New Roman" w:hAnsi="Times New Roman" w:eastAsia="宋体" w:cs="Times New Roman"/>
                <w:lang w:eastAsia="zh-CN"/>
              </w:rPr>
              <w:t>》</w:t>
            </w:r>
            <w:r>
              <w:rPr>
                <w:rFonts w:hint="eastAsia" w:eastAsia="宋体" w:cs="Times New Roman"/>
                <w:lang w:eastAsia="zh-CN"/>
              </w:rPr>
              <w:t>：</w:t>
            </w:r>
            <w:r>
              <w:rPr>
                <w:rFonts w:hint="eastAsia" w:eastAsia="宋体" w:cs="Times New Roman"/>
                <w:lang w:val="en-US" w:eastAsia="zh-CN"/>
              </w:rPr>
              <w:t>未列入</w:t>
            </w:r>
          </w:p>
          <w:p>
            <w:pPr>
              <w:pStyle w:val="14"/>
              <w:ind w:firstLine="420" w:firstLineChars="200"/>
              <w:jc w:val="left"/>
              <w:rPr>
                <w:rFonts w:hint="eastAsia" w:eastAsia="宋体" w:cs="Times New Roman"/>
                <w:lang w:eastAsia="zh-CN"/>
              </w:rPr>
            </w:pPr>
            <w:r>
              <w:rPr>
                <w:rFonts w:hint="eastAsia" w:eastAsia="宋体" w:cs="Times New Roman"/>
                <w:lang w:eastAsia="zh-CN"/>
              </w:rPr>
              <w:t>《重点环境管理危险化学品目录》：</w:t>
            </w:r>
            <w:r>
              <w:rPr>
                <w:rFonts w:hint="eastAsia" w:eastAsia="宋体" w:cs="Times New Roman"/>
                <w:lang w:val="en-US" w:eastAsia="zh-CN"/>
              </w:rPr>
              <w:t>未列入</w:t>
            </w:r>
          </w:p>
          <w:p>
            <w:pPr>
              <w:pStyle w:val="14"/>
              <w:ind w:firstLine="420" w:firstLineChars="200"/>
              <w:jc w:val="left"/>
              <w:rPr>
                <w:rFonts w:hint="eastAsia" w:eastAsia="宋体" w:cs="Times New Roman"/>
                <w:lang w:eastAsia="zh-CN"/>
              </w:rPr>
            </w:pPr>
            <w:r>
              <w:rPr>
                <w:rFonts w:hint="eastAsia" w:eastAsia="宋体" w:cs="Times New Roman"/>
                <w:lang w:eastAsia="zh-CN"/>
              </w:rPr>
              <w:t>《</w:t>
            </w:r>
            <w:r>
              <w:rPr>
                <w:rFonts w:hint="default" w:eastAsia="宋体" w:cs="Times New Roman"/>
                <w:lang w:eastAsia="zh-CN"/>
              </w:rPr>
              <w:t>麻醉药品品种目录</w:t>
            </w:r>
            <w:r>
              <w:rPr>
                <w:rFonts w:hint="eastAsia" w:eastAsia="宋体" w:cs="Times New Roman"/>
                <w:lang w:eastAsia="zh-CN"/>
              </w:rPr>
              <w:t>》：</w:t>
            </w:r>
            <w:r>
              <w:rPr>
                <w:rFonts w:hint="eastAsia" w:eastAsia="宋体" w:cs="Times New Roman"/>
                <w:lang w:val="en-US" w:eastAsia="zh-CN"/>
              </w:rPr>
              <w:t>未列入</w:t>
            </w:r>
          </w:p>
          <w:p>
            <w:pPr>
              <w:pStyle w:val="14"/>
              <w:ind w:firstLine="420" w:firstLineChars="200"/>
              <w:jc w:val="left"/>
              <w:rPr>
                <w:rFonts w:hint="default" w:eastAsia="宋体" w:cs="Times New Roman"/>
                <w:lang w:val="en-US" w:eastAsia="zh-CN"/>
              </w:rPr>
            </w:pPr>
            <w:r>
              <w:rPr>
                <w:rFonts w:hint="eastAsia" w:eastAsia="宋体" w:cs="Times New Roman"/>
                <w:lang w:eastAsia="zh-CN"/>
              </w:rPr>
              <w:t>《</w:t>
            </w:r>
            <w:r>
              <w:rPr>
                <w:rFonts w:hint="eastAsia" w:eastAsia="宋体" w:cs="Times New Roman"/>
                <w:lang w:val="en-US" w:eastAsia="zh-CN"/>
              </w:rPr>
              <w:t>精神</w:t>
            </w:r>
            <w:r>
              <w:rPr>
                <w:rFonts w:hint="default" w:eastAsia="宋体" w:cs="Times New Roman"/>
                <w:lang w:eastAsia="zh-CN"/>
              </w:rPr>
              <w:t>药品品种目录</w:t>
            </w:r>
            <w:r>
              <w:rPr>
                <w:rFonts w:hint="eastAsia" w:eastAsia="宋体" w:cs="Times New Roman"/>
                <w:lang w:eastAsia="zh-CN"/>
              </w:rPr>
              <w:t>》：</w:t>
            </w:r>
            <w:r>
              <w:rPr>
                <w:rFonts w:hint="eastAsia" w:eastAsia="宋体" w:cs="Times New Roman"/>
                <w:lang w:val="en-US" w:eastAsia="zh-CN"/>
              </w:rPr>
              <w:t>未列入</w:t>
            </w:r>
          </w:p>
          <w:p>
            <w:pPr>
              <w:pStyle w:val="14"/>
              <w:ind w:firstLine="420" w:firstLineChars="200"/>
              <w:jc w:val="left"/>
              <w:rPr>
                <w:rFonts w:hint="default" w:ascii="Times New Roman" w:hAnsi="Times New Roman" w:eastAsia="宋体" w:cs="Times New Roman"/>
                <w:lang w:eastAsia="zh-CN"/>
              </w:rPr>
            </w:pPr>
            <w:r>
              <w:rPr>
                <w:rFonts w:hint="default" w:ascii="Times New Roman" w:hAnsi="Times New Roman" w:eastAsia="宋体" w:cs="Times New Roman"/>
                <w:lang w:eastAsia="zh-CN"/>
              </w:rPr>
              <w:t>《中国现有化学物质名录（2013）》</w:t>
            </w:r>
            <w:r>
              <w:rPr>
                <w:rFonts w:hint="eastAsia" w:eastAsia="宋体" w:cs="Times New Roman"/>
                <w:lang w:eastAsia="zh-CN"/>
              </w:rPr>
              <w:t>：</w:t>
            </w:r>
            <w:r>
              <w:rPr>
                <w:rFonts w:hint="eastAsia" w:eastAsia="宋体" w:cs="Times New Roman"/>
                <w:lang w:val="en-US" w:eastAsia="zh-CN"/>
              </w:rPr>
              <w:t>列入</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第十六部分：其他信息</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数据来源</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lang w:val="en-US" w:eastAsia="zh-CN"/>
              </w:rPr>
              <w:t>Chemical Book</w:t>
            </w:r>
            <w:r>
              <w:rPr>
                <w:rFonts w:hint="default" w:ascii="Times New Roman" w:hAnsi="Times New Roman" w:eastAsia="宋体" w:cs="Times New Roman"/>
              </w:rPr>
              <w:t>查询网</w:t>
            </w:r>
          </w:p>
          <w:p>
            <w:pPr>
              <w:pStyle w:val="14"/>
              <w:rPr>
                <w:rFonts w:hint="default" w:ascii="Times New Roman" w:hAnsi="Times New Roman" w:eastAsia="宋体" w:cs="Times New Roman"/>
              </w:rPr>
            </w:pPr>
            <w:r>
              <w:rPr>
                <w:rFonts w:hint="default" w:ascii="Times New Roman" w:hAnsi="Times New Roman" w:eastAsia="宋体" w:cs="Times New Roman"/>
              </w:rPr>
              <w:t>按照GB/T 16483-2008、GB/T 17519-2013、GB 30000系列分类标准编制。</w:t>
            </w:r>
          </w:p>
        </w:tc>
      </w:tr>
    </w:tbl>
    <w:p>
      <w:pPr>
        <w:widowControl/>
        <w:jc w:val="left"/>
        <w:rPr>
          <w:b/>
          <w:bCs/>
          <w:kern w:val="44"/>
          <w:sz w:val="32"/>
          <w:szCs w:val="44"/>
        </w:rPr>
      </w:pPr>
      <w:r>
        <w:br w:type="page"/>
      </w:r>
    </w:p>
    <w:p>
      <w:pPr>
        <w:pStyle w:val="2"/>
        <w:spacing w:before="312" w:after="312"/>
        <w:jc w:val="center"/>
        <w:rPr>
          <w:rFonts w:hint="eastAsia"/>
        </w:rPr>
      </w:pPr>
      <w:bookmarkStart w:id="11" w:name="_Toc98182704"/>
      <w:bookmarkStart w:id="12" w:name="_Toc8959"/>
      <w:r>
        <w:t xml:space="preserve">4 </w:t>
      </w:r>
      <w:r>
        <w:rPr>
          <w:rFonts w:hint="eastAsia"/>
        </w:rPr>
        <w:t>己二酰二胺（</w:t>
      </w:r>
      <w:r>
        <w:rPr>
          <w:rFonts w:hint="eastAsia"/>
          <w:lang w:val="en-US" w:eastAsia="zh-CN"/>
        </w:rPr>
        <w:t>AM</w:t>
      </w:r>
      <w:r>
        <w:rPr>
          <w:rFonts w:hint="eastAsia"/>
        </w:rPr>
        <w:t>）</w:t>
      </w:r>
      <w:bookmarkEnd w:id="11"/>
      <w:bookmarkEnd w:id="12"/>
    </w:p>
    <w:tbl>
      <w:tblPr>
        <w:tblStyle w:val="9"/>
        <w:tblW w:w="5890" w:type="pct"/>
        <w:jc w:val="center"/>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Layout w:type="fixed"/>
        <w:tblCellMar>
          <w:top w:w="0" w:type="dxa"/>
          <w:left w:w="0" w:type="dxa"/>
          <w:bottom w:w="0" w:type="dxa"/>
          <w:right w:w="0" w:type="dxa"/>
        </w:tblCellMar>
      </w:tblPr>
      <w:tblGrid>
        <w:gridCol w:w="2688"/>
        <w:gridCol w:w="572"/>
        <w:gridCol w:w="1990"/>
        <w:gridCol w:w="1281"/>
        <w:gridCol w:w="1074"/>
        <w:gridCol w:w="2215"/>
      </w:tblGrid>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auto"/>
              </w:rPr>
            </w:pPr>
            <w:r>
              <w:rPr>
                <w:rFonts w:hint="default" w:ascii="Times New Roman" w:hAnsi="Times New Roman" w:eastAsia="宋体" w:cs="Times New Roman"/>
                <w:b/>
                <w:bCs/>
                <w:color w:val="FFFFFF" w:themeColor="background1"/>
                <w14:textFill>
                  <w14:solidFill>
                    <w14:schemeClr w14:val="bg1"/>
                  </w14:solidFill>
                </w14:textFill>
              </w:rPr>
              <w:t>第一部分：化学品名称</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化学品中文名称</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jc w:val="center"/>
              <w:rPr>
                <w:rFonts w:hint="default" w:ascii="Times New Roman" w:hAnsi="Times New Roman" w:eastAsia="宋体" w:cs="Times New Roman"/>
                <w:lang w:val="en-US" w:eastAsia="zh-CN"/>
              </w:rPr>
            </w:pPr>
            <w:r>
              <w:rPr>
                <w:rFonts w:hint="eastAsia" w:eastAsia="宋体" w:cs="Times New Roman"/>
                <w:lang w:val="en-US" w:eastAsia="zh-CN"/>
              </w:rPr>
              <w:t>己</w:t>
            </w:r>
            <w:r>
              <w:rPr>
                <w:rFonts w:hint="default" w:ascii="Times New Roman" w:hAnsi="Times New Roman" w:eastAsia="宋体" w:cs="Times New Roman"/>
                <w:lang w:val="en-US" w:eastAsia="zh-CN"/>
              </w:rPr>
              <w:t>二酰二胺</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化学品俗名</w:t>
            </w:r>
          </w:p>
        </w:tc>
        <w:tc>
          <w:tcPr>
            <w:tcW w:w="1127" w:type="pct"/>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lang w:val="en-US" w:eastAsia="zh-CN"/>
              </w:rPr>
              <w:t>己二酰胺</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化学品英文名称</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Adipamide</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英文名称</w:t>
            </w:r>
          </w:p>
        </w:tc>
        <w:tc>
          <w:tcPr>
            <w:tcW w:w="1127" w:type="pct"/>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Adipamide　</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技术说明书编码</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5</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CAS No.</w:t>
            </w:r>
          </w:p>
        </w:tc>
        <w:tc>
          <w:tcPr>
            <w:tcW w:w="1127" w:type="pct"/>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628-94-4</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第二部分：危险性概述</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02"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紧急情况概述</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造成皮肤刺激。造成严重眼刺激。可引起呼吸道刺激。</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02"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GHS危险性类别</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皮肤腐蚀 / 刺激 类别 2</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严重眼损伤 / 眼刺激 类别 2</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特异性靶器官毒性 一次接触 类别 3</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02"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rPr>
              <w:t>健康危害</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jc w:val="left"/>
              <w:rPr>
                <w:rFonts w:hint="eastAsia" w:ascii="Times New Roman" w:hAnsi="Times New Roman" w:eastAsia="宋体" w:cs="Times New Roman"/>
                <w:lang w:val="en-US" w:eastAsia="zh-CN"/>
              </w:rPr>
            </w:pPr>
            <w:r>
              <w:rPr>
                <w:rFonts w:hint="default" w:ascii="Times New Roman" w:hAnsi="Times New Roman" w:eastAsia="宋体" w:cs="Times New Roman"/>
              </w:rPr>
              <w:t xml:space="preserve">    目前掌握信息，没有健康危害</w:t>
            </w:r>
            <w:r>
              <w:rPr>
                <w:rFonts w:hint="eastAsia" w:eastAsia="宋体" w:cs="Times New Roman"/>
                <w:lang w:eastAsia="zh-CN"/>
              </w:rPr>
              <w:t>。</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jc w:val="center"/>
              <w:rPr>
                <w:rFonts w:hint="default" w:ascii="Times New Roman" w:hAnsi="Times New Roman" w:eastAsia="宋体" w:cs="Times New Roman"/>
                <w:lang w:val="en-US" w:eastAsia="zh-CN"/>
              </w:rPr>
            </w:pPr>
            <w:r>
              <w:rPr>
                <w:rFonts w:hint="eastAsia" w:eastAsia="宋体" w:cs="Times New Roman"/>
                <w:lang w:val="en-US" w:eastAsia="zh-CN"/>
              </w:rPr>
              <w:t>环境危害</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目前掌握信息，没有环境的危害。</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燃爆危险</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eastAsia"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第三部分：成分/组成信息</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659" w:type="pct"/>
            <w:gridSpan w:val="2"/>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危险组分</w:t>
            </w:r>
          </w:p>
        </w:tc>
        <w:tc>
          <w:tcPr>
            <w:tcW w:w="1665"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浓度或浓度范围</w:t>
            </w:r>
          </w:p>
        </w:tc>
        <w:tc>
          <w:tcPr>
            <w:tcW w:w="1674" w:type="pct"/>
            <w:gridSpan w:val="2"/>
            <w:tcBorders>
              <w:top w:val="single" w:color="auto" w:sz="8" w:space="0"/>
              <w:left w:val="single" w:color="auto" w:sz="8" w:space="0"/>
              <w:bottom w:val="single" w:color="auto" w:sz="8" w:space="0"/>
            </w:tcBorders>
            <w:shd w:val="clear" w:color="auto" w:fill="auto"/>
            <w:vAlign w:val="center"/>
          </w:tcPr>
          <w:p>
            <w:pPr>
              <w:pStyle w:val="14"/>
              <w:rPr>
                <w:rFonts w:hint="default" w:ascii="Times New Roman" w:hAnsi="Times New Roman" w:eastAsia="宋体" w:cs="Times New Roman"/>
              </w:rPr>
            </w:pPr>
            <w:r>
              <w:rPr>
                <w:rFonts w:hint="default" w:ascii="Times New Roman" w:hAnsi="Times New Roman" w:eastAsia="宋体" w:cs="Times New Roman"/>
              </w:rPr>
              <w:t>CAS No.</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659" w:type="pct"/>
            <w:gridSpan w:val="2"/>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lang w:val="en-US" w:eastAsia="zh-CN"/>
              </w:rPr>
              <w:t>己二酰二胺</w:t>
            </w:r>
          </w:p>
        </w:tc>
        <w:tc>
          <w:tcPr>
            <w:tcW w:w="1665"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&gt;98</w:t>
            </w:r>
            <w:r>
              <w:rPr>
                <w:rFonts w:hint="default" w:ascii="Times New Roman" w:hAnsi="Times New Roman" w:eastAsia="宋体" w:cs="Times New Roman"/>
                <w:lang w:val="en-US" w:eastAsia="zh-CN"/>
              </w:rPr>
              <w:t>%</w:t>
            </w:r>
          </w:p>
        </w:tc>
        <w:tc>
          <w:tcPr>
            <w:tcW w:w="3289" w:type="dxa"/>
            <w:gridSpan w:val="2"/>
            <w:tcBorders>
              <w:top w:val="single" w:color="auto" w:sz="8" w:space="0"/>
              <w:left w:val="single" w:color="auto" w:sz="8" w:space="0"/>
              <w:bottom w:val="single" w:color="auto" w:sz="8" w:space="0"/>
            </w:tcBorders>
            <w:shd w:val="clear" w:color="auto" w:fill="auto"/>
            <w:vAlign w:val="center"/>
          </w:tcPr>
          <w:p>
            <w:pPr>
              <w:pStyle w:val="14"/>
              <w:rPr>
                <w:rFonts w:hint="default" w:ascii="Times New Roman" w:hAnsi="Times New Roman" w:eastAsia="宋体" w:cs="Times New Roman"/>
              </w:rPr>
            </w:pPr>
            <w:r>
              <w:rPr>
                <w:rFonts w:hint="default" w:ascii="Times New Roman" w:hAnsi="Times New Roman" w:eastAsia="宋体" w:cs="Times New Roman"/>
              </w:rPr>
              <w:t>628-94-4</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第四部分：急救措施</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吸入</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如果吸入，请将患者移到新鲜空气处。</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皮肤接触</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脱去污染的衣着，用肥皂水和清水彻底冲洗皮肤。如有不适感，就医。</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眼睛接触</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分开眼睑，用流动清水或生理盐水冲洗。立即就医。</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食入</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漱口，禁止催吐。立即就医。</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第五部分：消防措施</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43"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危险特性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jc w:val="center"/>
              <w:rPr>
                <w:rFonts w:hint="eastAsia" w:ascii="Times New Roman" w:hAnsi="Times New Roman" w:eastAsia="宋体" w:cs="Times New Roman"/>
                <w:lang w:val="en-US" w:eastAsia="zh-C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有害燃烧产物</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碳氧化物, 氮氧化物</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112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灭火方法</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消防人员须佩戴携气式呼吸器，穿全身消防服，在上风向灭火。</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尽可能将容器从火场移至空旷处。</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处在火场中的容器若已变色或从安全泄压装置中发出声音，必须马上撤离。</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隔离事故现场，禁止无关人员进入。</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收容和处理消防水，防止污染环境。</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112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eastAsia" w:ascii="Times New Roman" w:hAnsi="Times New Roman" w:eastAsia="宋体" w:cs="Times New Roman"/>
                <w:lang w:val="en-US" w:eastAsia="zh-CN"/>
              </w:rPr>
            </w:pPr>
            <w:r>
              <w:rPr>
                <w:rFonts w:hint="eastAsia" w:eastAsia="宋体" w:cs="Times New Roman"/>
                <w:lang w:val="en-US" w:eastAsia="zh-CN"/>
              </w:rPr>
              <w:t>灭火剂</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用水雾、干粉、泡沫或二氧化碳灭火剂灭火。</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避免使用直流水灭火，直流水可能导致可燃性液体的飞溅，使火势扩散。</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第六部分：泄漏应急处理</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作业人员防护措施、防护装备和应急处置程序</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建议应急处理人员戴携气式呼吸器，穿防静电服，戴橡胶耐油手套。</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禁止接触或跨越泄漏物。</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作业时使用的所有设备应接地。</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尽可能切断泄漏源。消除所有点火源。</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根据液体流动、蒸汽或粉尘扩散的影响区域划定警戒区，无关人员从侧风、上风向撤离至安全区。</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eastAsia="宋体" w:cs="Times New Roman"/>
                <w:lang w:val="en-US" w:eastAsia="zh-CN"/>
              </w:rPr>
            </w:pPr>
            <w:r>
              <w:rPr>
                <w:rFonts w:hint="eastAsia" w:eastAsia="宋体" w:cs="Times New Roman"/>
                <w:lang w:val="en-US" w:eastAsia="zh-CN"/>
              </w:rPr>
              <w:t>环境保护措施</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 xml:space="preserve"> 收容泄漏物，避免污染环境。防止泄漏物进入下水道、地表水和地下水。</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eastAsia" w:eastAsia="宋体" w:cs="Times New Roman"/>
                <w:lang w:val="en-US" w:eastAsia="zh-CN"/>
              </w:rPr>
            </w:pPr>
            <w:r>
              <w:rPr>
                <w:rFonts w:hint="eastAsia" w:eastAsia="宋体" w:cs="Times New Roman"/>
                <w:lang w:val="en-US" w:eastAsia="zh-CN"/>
              </w:rPr>
              <w:t>泄漏化学品的收容、清除方法及所使用的处置材料</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eastAsia" w:ascii="Times New Roman" w:hAnsi="Times New Roman" w:eastAsia="宋体" w:cs="Times New Roman"/>
                <w:lang w:val="en-US" w:eastAsia="zh-CN"/>
              </w:rPr>
            </w:pPr>
            <w:r>
              <w:rPr>
                <w:rFonts w:hint="default" w:ascii="Times New Roman" w:hAnsi="Times New Roman" w:eastAsia="宋体" w:cs="Times New Roman"/>
              </w:rPr>
              <w:t>小量泄漏：尽可能将泄漏液体收集在可密闭的容器中。用沙土、活性炭或其它惰性材料吸收，并转移至安全场所。禁止冲入下水道。</w:t>
            </w:r>
            <w:r>
              <w:rPr>
                <w:rFonts w:hint="eastAsia" w:eastAsia="宋体" w:cs="Times New Roman"/>
                <w:lang w:val="en-US" w:eastAsia="zh-CN"/>
              </w:rPr>
              <w:t xml:space="preserve"> </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大量泄漏：构筑围堤或挖坑收容。封闭排水管道。用泡沫覆盖，抑制蒸发。用防爆泵转移至槽车或专用收集器内，回收或运至废物处理场所处置</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第七部分：操作处置与储存</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05"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操作注意事项</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严加密闭，提供充分的局部排风和全面通风。操作人员必须经过专门培训，严格遵守操作规程。建议操作人员佩戴过滤式防毒面具（半面罩），戴化学安全防护眼镜，穿防静电工作服，戴橡胶手套。远离火种、热源，工作场所严禁吸烟。使用防爆型的通风系统和设备。防止气体泄漏到工作场所空气中。避免与氧化剂、酸类、卤素接触。搬运时轻装轻卸，防止钢瓶及附件破损。配备相应品种和数量的消防器材及泄漏应急处理设备。</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07"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储存注意事项</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储存于阴凉、通风的库房。远离火种、热源。库温不宜超过3</w:t>
            </w:r>
            <w:r>
              <w:rPr>
                <w:rFonts w:hint="eastAsia" w:eastAsia="宋体" w:cs="Times New Roman"/>
                <w:lang w:val="en-US" w:eastAsia="zh-CN"/>
              </w:rPr>
              <w:t>7</w:t>
            </w:r>
            <w:r>
              <w:rPr>
                <w:rFonts w:hint="default" w:ascii="Times New Roman" w:hAnsi="Times New Roman" w:eastAsia="宋体" w:cs="Times New Roman"/>
              </w:rPr>
              <w:t>℃。应与氧化剂、酸类、卤素、食用化学品分开存放，切忌混储。采用防爆型照明、通风设施。禁止使用易产生火花的机械设备和工具。储区应备有泄漏应急处理设备。</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第八部分：接触控制/个体防护</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中国MAC(mg/m</w:t>
            </w:r>
            <w:r>
              <w:rPr>
                <w:rFonts w:hint="default" w:ascii="Times New Roman" w:hAnsi="Times New Roman" w:eastAsia="宋体" w:cs="Times New Roman"/>
                <w:vertAlign w:val="superscript"/>
              </w:rPr>
              <w:t>3</w:t>
            </w:r>
            <w:r>
              <w:rPr>
                <w:rFonts w:hint="default" w:ascii="Times New Roman" w:hAnsi="Times New Roman" w:eastAsia="宋体" w:cs="Times New Roman"/>
              </w:rPr>
              <w:t>)</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eastAsia" w:ascii="Times New Roman" w:hAnsi="Times New Roman" w:eastAsia="宋体" w:cs="Times New Roman"/>
                <w:lang w:val="en-US" w:eastAsia="zh-C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3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lang w:val="en-US" w:eastAsia="zh-CN"/>
              </w:rPr>
              <w:t>美国</w:t>
            </w:r>
            <w:r>
              <w:rPr>
                <w:rFonts w:hint="default" w:ascii="Times New Roman" w:hAnsi="Times New Roman" w:eastAsia="宋体" w:cs="Times New Roman"/>
              </w:rPr>
              <w:t>MAC(mg/m</w:t>
            </w:r>
            <w:r>
              <w:rPr>
                <w:rFonts w:hint="default" w:ascii="Times New Roman" w:hAnsi="Times New Roman" w:eastAsia="宋体" w:cs="Times New Roman"/>
                <w:vertAlign w:val="superscript"/>
              </w:rPr>
              <w:t>3</w:t>
            </w:r>
            <w:r>
              <w:rPr>
                <w:rFonts w:hint="default" w:ascii="Times New Roman" w:hAnsi="Times New Roman" w:eastAsia="宋体" w:cs="Times New Roman"/>
              </w:rPr>
              <w:t>)</w:t>
            </w:r>
          </w:p>
        </w:tc>
        <w:tc>
          <w:tcPr>
            <w:tcW w:w="7132" w:type="dxa"/>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TLVTN</w:t>
            </w:r>
          </w:p>
        </w:tc>
        <w:tc>
          <w:tcPr>
            <w:tcW w:w="7132" w:type="dxa"/>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TLVWN</w:t>
            </w:r>
          </w:p>
        </w:tc>
        <w:tc>
          <w:tcPr>
            <w:tcW w:w="7132" w:type="dxa"/>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监测方法</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GBZ/T 160.1 ~ GBZ/T 160.81-2004 工作场所空气有毒物质测定（系列标准）, EN 14042 工作场所空气 用于评估暴露于化学或生物试剂的程序指南</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9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工程控制</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作业场所建议与其它作业场所分开。</w:t>
            </w:r>
          </w:p>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密闭操作，防止泄漏。</w:t>
            </w:r>
          </w:p>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加强通风。</w:t>
            </w:r>
          </w:p>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设置自动报警装置和事故通风设施。</w:t>
            </w:r>
          </w:p>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设置应急撤离通道和必要的泻险区。</w:t>
            </w:r>
          </w:p>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设置红色区域警示线、警示标识和中文警示说明，并设置通讯报警系统。</w:t>
            </w:r>
          </w:p>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提供安全淋浴和洗眼设备。</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6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呼吸系统防护</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空气中浓度超标时，建议佩戴过滤式防毒面具（半面罩）。紧急事态抢救或撤离时，必须佩戴空气呼吸器。</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6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眼睛防护</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戴化学安全防护眼睛。</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手防护</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戴橡胶耐油手套。</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皮肤和身体防护</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穿防毒物渗透工作服。</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84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其他防护</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工作现场禁止吸烟、进食和饮水。工作完毕，淋浴更衣。保持良好的卫生习惯。</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第九部分：理化特性</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外观与性状</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eastAsia" w:ascii="Times New Roman" w:hAnsi="Times New Roman" w:eastAsia="宋体" w:cs="Times New Roman"/>
                <w:lang w:eastAsia="zh-CN"/>
              </w:rPr>
            </w:pPr>
            <w:r>
              <w:rPr>
                <w:rFonts w:hint="eastAsia" w:eastAsia="宋体" w:cs="Times New Roman"/>
                <w:lang w:val="en-US" w:eastAsia="zh-CN"/>
              </w:rPr>
              <w:t>白</w:t>
            </w:r>
            <w:r>
              <w:rPr>
                <w:rFonts w:hint="default" w:ascii="Times New Roman" w:hAnsi="Times New Roman" w:eastAsia="宋体" w:cs="Times New Roman"/>
              </w:rPr>
              <w:t>色</w:t>
            </w:r>
            <w:r>
              <w:rPr>
                <w:rFonts w:hint="eastAsia" w:eastAsia="宋体" w:cs="Times New Roman"/>
                <w:lang w:val="en-US" w:eastAsia="zh-CN"/>
              </w:rPr>
              <w:t>粉末</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熔点(℃)</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229</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相对密度(水=1)</w:t>
            </w:r>
          </w:p>
        </w:tc>
        <w:tc>
          <w:tcPr>
            <w:tcW w:w="1127" w:type="pct"/>
            <w:tcBorders>
              <w:top w:val="single" w:color="auto" w:sz="8" w:space="0"/>
              <w:left w:val="single" w:color="auto" w:sz="8" w:space="0"/>
              <w:bottom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1.18</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沸点(℃)</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412.4</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相对蒸气密度(空气=1)</w:t>
            </w:r>
          </w:p>
        </w:tc>
        <w:tc>
          <w:tcPr>
            <w:tcW w:w="1127" w:type="pct"/>
            <w:tcBorders>
              <w:top w:val="single" w:color="auto" w:sz="8" w:space="0"/>
              <w:left w:val="single" w:color="auto" w:sz="8" w:space="0"/>
              <w:bottom w:val="single" w:color="auto" w:sz="8" w:space="0"/>
            </w:tcBorders>
            <w:shd w:val="clear" w:color="auto" w:fill="auto"/>
            <w:noWrap/>
            <w:tcMar>
              <w:top w:w="15" w:type="dxa"/>
              <w:left w:w="15" w:type="dxa"/>
              <w:bottom w:w="0" w:type="dxa"/>
              <w:right w:w="15" w:type="dxa"/>
            </w:tcMar>
            <w:vAlign w:val="center"/>
          </w:tcPr>
          <w:p>
            <w:pPr>
              <w:pStyle w:val="14"/>
              <w:rPr>
                <w:rFonts w:hint="eastAsia" w:ascii="Times New Roman" w:hAnsi="Times New Roman" w:eastAsia="宋体" w:cs="Times New Roman"/>
                <w:lang w:eastAsia="zh-C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分子式</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C</w:t>
            </w:r>
            <w:r>
              <w:rPr>
                <w:rFonts w:hint="default" w:ascii="Times New Roman" w:hAnsi="Times New Roman" w:eastAsia="宋体" w:cs="Times New Roman"/>
                <w:vertAlign w:val="subscript"/>
              </w:rPr>
              <w:t>6</w:t>
            </w:r>
            <w:r>
              <w:rPr>
                <w:rFonts w:hint="default" w:ascii="Times New Roman" w:hAnsi="Times New Roman" w:eastAsia="宋体" w:cs="Times New Roman"/>
              </w:rPr>
              <w:t>H</w:t>
            </w:r>
            <w:r>
              <w:rPr>
                <w:rFonts w:hint="default" w:ascii="Times New Roman" w:hAnsi="Times New Roman" w:eastAsia="宋体" w:cs="Times New Roman"/>
                <w:vertAlign w:val="subscript"/>
              </w:rPr>
              <w:t>12</w:t>
            </w:r>
            <w:r>
              <w:rPr>
                <w:rFonts w:hint="default" w:ascii="Times New Roman" w:hAnsi="Times New Roman" w:eastAsia="宋体" w:cs="Times New Roman"/>
              </w:rPr>
              <w:t>N</w:t>
            </w:r>
            <w:r>
              <w:rPr>
                <w:rFonts w:hint="default" w:ascii="Times New Roman" w:hAnsi="Times New Roman" w:eastAsia="宋体" w:cs="Times New Roman"/>
                <w:vertAlign w:val="subscript"/>
              </w:rPr>
              <w:t>2</w:t>
            </w:r>
            <w:r>
              <w:rPr>
                <w:rFonts w:hint="default" w:ascii="Times New Roman" w:hAnsi="Times New Roman" w:eastAsia="宋体" w:cs="Times New Roman"/>
              </w:rPr>
              <w:t>O</w:t>
            </w:r>
            <w:r>
              <w:rPr>
                <w:rFonts w:hint="default" w:ascii="Times New Roman" w:hAnsi="Times New Roman" w:eastAsia="宋体" w:cs="Times New Roman"/>
                <w:vertAlign w:val="subscript"/>
              </w:rPr>
              <w:t>2</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分子量：</w:t>
            </w:r>
          </w:p>
        </w:tc>
        <w:tc>
          <w:tcPr>
            <w:tcW w:w="1127" w:type="pct"/>
            <w:tcBorders>
              <w:top w:val="single" w:color="auto" w:sz="8" w:space="0"/>
              <w:left w:val="single" w:color="auto" w:sz="8" w:space="0"/>
              <w:bottom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w:t>
            </w:r>
            <w:r>
              <w:rPr>
                <w:rFonts w:hint="eastAsia" w:eastAsia="宋体" w:cs="Times New Roman"/>
                <w:lang w:val="en-US" w:eastAsia="zh-CN"/>
              </w:rPr>
              <w:t>44.17</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主要成分</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饱和蒸气压(kPa)</w:t>
            </w:r>
          </w:p>
        </w:tc>
        <w:tc>
          <w:tcPr>
            <w:tcW w:w="2562" w:type="dxa"/>
            <w:gridSpan w:val="2"/>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无资料</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燃烧热(kJ/mol)</w:t>
            </w:r>
          </w:p>
        </w:tc>
        <w:tc>
          <w:tcPr>
            <w:tcW w:w="2215" w:type="dxa"/>
            <w:tcBorders>
              <w:top w:val="single" w:color="auto" w:sz="8" w:space="0"/>
              <w:left w:val="single" w:color="auto" w:sz="8" w:space="0"/>
              <w:bottom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临界温度(℃)</w:t>
            </w:r>
          </w:p>
        </w:tc>
        <w:tc>
          <w:tcPr>
            <w:tcW w:w="2562" w:type="dxa"/>
            <w:gridSpan w:val="2"/>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无资料</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临界压力(MPa)</w:t>
            </w:r>
          </w:p>
        </w:tc>
        <w:tc>
          <w:tcPr>
            <w:tcW w:w="2215" w:type="dxa"/>
            <w:tcBorders>
              <w:top w:val="single" w:color="auto" w:sz="8" w:space="0"/>
              <w:left w:val="single" w:color="auto" w:sz="8" w:space="0"/>
              <w:bottom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辛醇/水分配系数的对数值</w:t>
            </w:r>
          </w:p>
        </w:tc>
        <w:tc>
          <w:tcPr>
            <w:tcW w:w="2562" w:type="dxa"/>
            <w:gridSpan w:val="2"/>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无资料</w:t>
            </w:r>
          </w:p>
        </w:tc>
        <w:tc>
          <w:tcPr>
            <w:tcW w:w="1199" w:type="pct"/>
            <w:gridSpan w:val="2"/>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pH值</w:t>
            </w:r>
          </w:p>
        </w:tc>
        <w:tc>
          <w:tcPr>
            <w:tcW w:w="1127" w:type="pct"/>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闪点(℃)</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7</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爆炸上限%(V/V)</w:t>
            </w:r>
          </w:p>
        </w:tc>
        <w:tc>
          <w:tcPr>
            <w:tcW w:w="2215" w:type="dxa"/>
            <w:tcBorders>
              <w:top w:val="single" w:color="auto" w:sz="8" w:space="0"/>
              <w:left w:val="single" w:color="auto" w:sz="8" w:space="0"/>
              <w:bottom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自</w:t>
            </w:r>
            <w:r>
              <w:rPr>
                <w:rFonts w:hint="default" w:ascii="Times New Roman" w:hAnsi="Times New Roman" w:eastAsia="宋体" w:cs="Times New Roman"/>
              </w:rPr>
              <w:t>燃温度(℃)</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无资料</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爆炸下限%(V/V)</w:t>
            </w:r>
          </w:p>
        </w:tc>
        <w:tc>
          <w:tcPr>
            <w:tcW w:w="2215" w:type="dxa"/>
            <w:tcBorders>
              <w:top w:val="single" w:color="auto" w:sz="8" w:space="0"/>
              <w:left w:val="single" w:color="auto" w:sz="8" w:space="0"/>
              <w:bottom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溶解性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eastAsia" w:ascii="Times New Roman" w:hAnsi="Times New Roman" w:eastAsia="宋体" w:cs="Times New Roman"/>
                <w:lang w:val="en-US" w:eastAsia="zh-C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主要用途</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主要用于有机合成过程的中间反应</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第十部分：稳定性和反应活性</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稳定性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lang w:eastAsia="zh-CN"/>
              </w:rPr>
            </w:pPr>
            <w:r>
              <w:rPr>
                <w:rFonts w:hint="default" w:ascii="Times New Roman" w:hAnsi="Times New Roman" w:eastAsia="宋体" w:cs="Times New Roman"/>
              </w:rPr>
              <w:t>正常环境温度下储存和使用，本品稳定。</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危险反应</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eastAsia"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无</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避免</w:t>
            </w:r>
            <w:r>
              <w:rPr>
                <w:rFonts w:hint="eastAsia" w:eastAsia="宋体" w:cs="Times New Roman"/>
                <w:lang w:val="en-US" w:eastAsia="zh-CN"/>
              </w:rPr>
              <w:t>接触</w:t>
            </w:r>
            <w:r>
              <w:rPr>
                <w:rFonts w:hint="default" w:ascii="Times New Roman" w:hAnsi="Times New Roman" w:eastAsia="宋体" w:cs="Times New Roman"/>
              </w:rPr>
              <w:t>的条件</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静电放电、热、潮湿等。</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禁配物</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强氧化剂。</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分解产物</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lang w:val="en-US" w:eastAsia="zh-CN"/>
              </w:rPr>
              <w:t>一氧化碳, 二氧化碳, 氮氧化物 (NOx)</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第十一部分：毒理学资料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lang w:val="en-US" w:eastAsia="zh-CN"/>
              </w:rPr>
              <w:t>急性</w:t>
            </w:r>
            <w:r>
              <w:rPr>
                <w:rFonts w:hint="default" w:ascii="Times New Roman" w:hAnsi="Times New Roman" w:eastAsia="宋体" w:cs="Times New Roman"/>
              </w:rPr>
              <w:t>毒性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皮肤刺激或腐蚀</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eastAsia" w:ascii="Times New Roman" w:hAnsi="Times New Roman" w:eastAsia="宋体" w:cs="Times New Roman"/>
                <w:lang w:val="en-US" w:eastAsia="zh-C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眼睛刺激或腐蚀</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呼吸或皮肤过敏</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呼吸或皮肤过敏</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致癌性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生殖毒性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特异性靶器官系统毒性——</w:t>
            </w:r>
          </w:p>
          <w:p>
            <w:pPr>
              <w:pStyle w:val="14"/>
              <w:rPr>
                <w:rFonts w:hint="default" w:ascii="Times New Roman" w:hAnsi="Times New Roman" w:eastAsia="宋体" w:cs="Times New Roman"/>
              </w:rPr>
            </w:pPr>
            <w:r>
              <w:rPr>
                <w:rFonts w:hint="default" w:ascii="Times New Roman" w:hAnsi="Times New Roman" w:eastAsia="宋体" w:cs="Times New Roman"/>
              </w:rPr>
              <w:t>一次接触</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特异性靶器官系统毒性——</w:t>
            </w:r>
          </w:p>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反复</w:t>
            </w:r>
            <w:r>
              <w:rPr>
                <w:rFonts w:hint="default" w:ascii="Times New Roman" w:hAnsi="Times New Roman" w:eastAsia="宋体" w:cs="Times New Roman"/>
              </w:rPr>
              <w:t>接触</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吸入危害</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第十二部分：生态学资料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5"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生态毒性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eastAsia" w:ascii="Times New Roman" w:hAnsi="Times New Roman" w:eastAsia="宋体" w:cs="Times New Roman"/>
                <w:lang w:eastAsia="zh-CN"/>
              </w:rPr>
            </w:pPr>
            <w:r>
              <w:rPr>
                <w:rFonts w:hint="default" w:ascii="Times New Roman" w:hAnsi="Times New Roman" w:eastAsia="宋体" w:cs="Times New Roman"/>
              </w:rPr>
              <w:t>鱼类急性毒性试验</w:t>
            </w:r>
            <w:r>
              <w:rPr>
                <w:rFonts w:hint="default" w:ascii="Times New Roman" w:hAnsi="Times New Roman" w:eastAsia="宋体" w:cs="Times New Roman"/>
                <w:lang w:eastAsia="zh-CN"/>
              </w:rPr>
              <w:t>：</w:t>
            </w:r>
            <w:r>
              <w:rPr>
                <w:rFonts w:hint="eastAsia" w:eastAsia="宋体" w:cs="Times New Roman"/>
                <w:lang w:val="en-US" w:eastAsia="zh-CN"/>
              </w:rPr>
              <w:t>无资料</w:t>
            </w:r>
          </w:p>
          <w:p>
            <w:pPr>
              <w:pStyle w:val="14"/>
              <w:rPr>
                <w:rFonts w:hint="eastAsia" w:ascii="Times New Roman" w:hAnsi="Times New Roman" w:eastAsia="宋体" w:cs="Times New Roman"/>
                <w:lang w:eastAsia="zh-CN"/>
              </w:rPr>
            </w:pPr>
            <w:r>
              <w:rPr>
                <w:rFonts w:hint="default" w:ascii="Times New Roman" w:hAnsi="Times New Roman" w:eastAsia="宋体" w:cs="Times New Roman"/>
              </w:rPr>
              <w:t xml:space="preserve">溞类急性活动抑制试验: </w:t>
            </w:r>
            <w:r>
              <w:rPr>
                <w:rFonts w:hint="eastAsia" w:eastAsia="宋体" w:cs="Times New Roman"/>
                <w:lang w:val="en-US" w:eastAsia="zh-CN"/>
              </w:rPr>
              <w:t>无资料</w:t>
            </w:r>
          </w:p>
          <w:p>
            <w:pPr>
              <w:pStyle w:val="14"/>
              <w:rPr>
                <w:rFonts w:hint="default" w:ascii="Times New Roman" w:hAnsi="Times New Roman" w:eastAsia="宋体" w:cs="Times New Roman"/>
              </w:rPr>
            </w:pPr>
            <w:r>
              <w:rPr>
                <w:rFonts w:hint="default" w:ascii="Times New Roman" w:hAnsi="Times New Roman" w:eastAsia="宋体" w:cs="Times New Roman"/>
              </w:rPr>
              <w:t>藻类生长抑制试验: 无资料</w:t>
            </w:r>
          </w:p>
          <w:p>
            <w:pPr>
              <w:pStyle w:val="14"/>
              <w:rPr>
                <w:rFonts w:hint="default" w:ascii="Times New Roman" w:hAnsi="Times New Roman" w:eastAsia="宋体" w:cs="Times New Roman"/>
              </w:rPr>
            </w:pPr>
            <w:r>
              <w:rPr>
                <w:rFonts w:hint="default" w:ascii="Times New Roman" w:hAnsi="Times New Roman" w:eastAsia="宋体" w:cs="Times New Roman"/>
              </w:rPr>
              <w:t>对微生物的毒性: 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5"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持久性和降解性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5"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生物富集或生物积累性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5"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土壤中的迁移性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第十三部分：废弃处置</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6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rPr>
              <w:t>废弃</w:t>
            </w:r>
            <w:r>
              <w:rPr>
                <w:rFonts w:hint="default" w:ascii="Times New Roman" w:hAnsi="Times New Roman" w:eastAsia="宋体" w:cs="Times New Roman"/>
                <w:lang w:val="en-US" w:eastAsia="zh-CN"/>
              </w:rPr>
              <w:t>化学品</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尽可能回收利用。</w:t>
            </w:r>
          </w:p>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如果不能回收利用，采用焚烧方法进行处置。</w:t>
            </w:r>
          </w:p>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不得采用排放到下水道的方式废 弃处置本品。</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6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污染包装物</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将容器返还生产商或按照国家和地方法规处置。</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6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废弃注意事项</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废弃处置前应参阅国家和地方有关法规。</w:t>
            </w:r>
          </w:p>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处置人员的安全防范措施参见第8部分。</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第十四部分：运输信息</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危险货物编号</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UN1993</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2688" w:type="dxa"/>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eastAsia" w:ascii="Times New Roman" w:hAnsi="Times New Roman" w:eastAsia="宋体" w:cs="Times New Roman"/>
                <w:lang w:eastAsia="zh-CN"/>
              </w:rPr>
            </w:pPr>
            <w:r>
              <w:rPr>
                <w:rFonts w:hint="eastAsia" w:eastAsia="宋体" w:cs="Times New Roman"/>
                <w:lang w:val="en-US" w:eastAsia="zh-CN"/>
              </w:rPr>
              <w:t>运输名称</w:t>
            </w:r>
          </w:p>
        </w:tc>
        <w:tc>
          <w:tcPr>
            <w:tcW w:w="7132" w:type="dxa"/>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eastAsia="宋体" w:cs="Times New Roman"/>
                <w:lang w:val="en-US" w:eastAsia="zh-CN"/>
              </w:rPr>
            </w:pPr>
            <w:r>
              <w:rPr>
                <w:rFonts w:hint="eastAsia" w:eastAsia="宋体" w:cs="Times New Roman"/>
                <w:lang w:val="en-US" w:eastAsia="zh-CN"/>
              </w:rPr>
              <w:t>易燃液体</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2688" w:type="dxa"/>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eastAsia="宋体" w:cs="Times New Roman"/>
                <w:lang w:val="en-US" w:eastAsia="zh-CN"/>
              </w:rPr>
            </w:pPr>
            <w:r>
              <w:rPr>
                <w:rFonts w:hint="eastAsia" w:eastAsia="宋体" w:cs="Times New Roman"/>
                <w:lang w:val="en-US" w:eastAsia="zh-CN"/>
              </w:rPr>
              <w:t>危险性分类</w:t>
            </w:r>
          </w:p>
        </w:tc>
        <w:tc>
          <w:tcPr>
            <w:tcW w:w="7132" w:type="dxa"/>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eastAsia="宋体" w:cs="Times New Roman"/>
                <w:lang w:val="en-US" w:eastAsia="zh-CN"/>
              </w:rPr>
            </w:pPr>
            <w:r>
              <w:rPr>
                <w:rFonts w:hint="eastAsia" w:eastAsia="宋体" w:cs="Times New Roman"/>
                <w:lang w:val="en-US" w:eastAsia="zh-CN"/>
              </w:rPr>
              <w:t>3</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包装类别</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eastAsia" w:ascii="Times New Roman" w:hAnsi="Times New Roman" w:eastAsia="宋体" w:cs="Times New Roman"/>
                <w:lang w:eastAsia="zh-CN"/>
              </w:rPr>
            </w:pPr>
            <w:r>
              <w:rPr>
                <w:rFonts w:hint="eastAsia" w:eastAsia="宋体" w:cs="Times New Roman"/>
                <w:lang w:val="en-US" w:eastAsia="zh-CN"/>
              </w:rPr>
              <w:t>Ⅰ</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195"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包装方法</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 xml:space="preserve"> 按照生产商推荐的方法进行包装，例如：开口钢桶。安瓿瓶外普通木箱。螺纹口玻璃瓶、铁盖压口玻璃瓶、塑料瓶或金属桶（罐）外普通木箱等。</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195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运输注意事项</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运输车辆应配备相应品种和数量的消防器材及泄漏应急处理设备。</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严禁与氧化剂、食用化学品等混装混运。</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装运该物品的车辆排气管必须配备阻火装置。</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使用槽(罐)车运输时应有接地链，槽内可设孔隔板以减少震荡产生静电。</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禁止使用易产生火花的机械设备和工具装卸。</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夏季最好早晚运输。</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运输途中应防暴晒、雨淋，防高温。</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中途停留时应远离火种、热源、高温区。</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公路运输时要按规定路线行驶，勿在居民区和人口稠密区停留。</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铁路运输时要禁止溜放。</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严禁用木船、水泥船散装运输。</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运输工具上应根据相关运输要求张贴危险标志、公告。</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第十五部分：法规信息</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法规信息</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lang w:val="en-US" w:eastAsia="zh-CN"/>
              </w:rPr>
            </w:pPr>
            <w:r>
              <w:rPr>
                <w:rFonts w:hint="default" w:ascii="Times New Roman" w:hAnsi="Times New Roman" w:eastAsia="宋体" w:cs="Times New Roman"/>
              </w:rPr>
              <w:t>《职业病危害因素分类目录</w:t>
            </w:r>
            <w:r>
              <w:rPr>
                <w:rFonts w:hint="default" w:ascii="Times New Roman" w:hAnsi="Times New Roman" w:eastAsia="宋体" w:cs="Times New Roman"/>
                <w:lang w:eastAsia="zh-CN"/>
              </w:rPr>
              <w:t>（</w:t>
            </w:r>
            <w:r>
              <w:rPr>
                <w:rFonts w:hint="default" w:ascii="Times New Roman" w:hAnsi="Times New Roman" w:eastAsia="宋体" w:cs="Times New Roman"/>
              </w:rPr>
              <w:t>2015</w:t>
            </w:r>
            <w:r>
              <w:rPr>
                <w:rFonts w:hint="default" w:ascii="Times New Roman" w:hAnsi="Times New Roman" w:eastAsia="宋体" w:cs="Times New Roman"/>
                <w:lang w:eastAsia="zh-CN"/>
              </w:rPr>
              <w:t>）</w:t>
            </w:r>
            <w:r>
              <w:rPr>
                <w:rFonts w:hint="default" w:ascii="Times New Roman" w:hAnsi="Times New Roman" w:eastAsia="宋体" w:cs="Times New Roman"/>
              </w:rPr>
              <w:t>》</w:t>
            </w:r>
            <w:r>
              <w:rPr>
                <w:rFonts w:hint="eastAsia" w:eastAsia="宋体" w:cs="Times New Roman"/>
                <w:lang w:eastAsia="zh-CN"/>
              </w:rPr>
              <w:t>：</w:t>
            </w:r>
            <w:r>
              <w:rPr>
                <w:rFonts w:hint="eastAsia" w:eastAsia="宋体" w:cs="Times New Roman"/>
                <w:lang w:val="en-US" w:eastAsia="zh-CN"/>
              </w:rPr>
              <w:t>未列入</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《危险品化学品目录（2015）》</w:t>
            </w:r>
            <w:r>
              <w:rPr>
                <w:rFonts w:hint="eastAsia" w:eastAsia="宋体" w:cs="Times New Roman"/>
                <w:lang w:eastAsia="zh-CN"/>
              </w:rPr>
              <w:t>：</w:t>
            </w:r>
            <w:r>
              <w:rPr>
                <w:rFonts w:hint="eastAsia" w:eastAsia="宋体" w:cs="Times New Roman"/>
                <w:lang w:val="en-US" w:eastAsia="zh-CN"/>
              </w:rPr>
              <w:t>未列入</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w:t>
            </w:r>
            <w:r>
              <w:rPr>
                <w:rFonts w:hint="eastAsia" w:eastAsia="宋体" w:cs="Times New Roman"/>
                <w:lang w:val="en-US" w:eastAsia="zh-CN"/>
              </w:rPr>
              <w:t>易制爆</w:t>
            </w:r>
            <w:r>
              <w:rPr>
                <w:rFonts w:hint="default" w:ascii="Times New Roman" w:hAnsi="Times New Roman" w:eastAsia="宋体" w:cs="Times New Roman"/>
              </w:rPr>
              <w:t>危险品化学品目录（201</w:t>
            </w:r>
            <w:r>
              <w:rPr>
                <w:rFonts w:hint="eastAsia" w:eastAsia="宋体" w:cs="Times New Roman"/>
                <w:lang w:val="en-US" w:eastAsia="zh-CN"/>
              </w:rPr>
              <w:t>7</w:t>
            </w:r>
            <w:r>
              <w:rPr>
                <w:rFonts w:hint="default" w:ascii="Times New Roman" w:hAnsi="Times New Roman" w:eastAsia="宋体" w:cs="Times New Roman"/>
              </w:rPr>
              <w:t>）》</w:t>
            </w:r>
            <w:r>
              <w:rPr>
                <w:rFonts w:hint="eastAsia" w:eastAsia="宋体" w:cs="Times New Roman"/>
                <w:lang w:eastAsia="zh-CN"/>
              </w:rPr>
              <w:t>：</w:t>
            </w:r>
            <w:r>
              <w:rPr>
                <w:rFonts w:hint="eastAsia" w:eastAsia="宋体" w:cs="Times New Roman"/>
                <w:lang w:val="en-US" w:eastAsia="zh-CN"/>
              </w:rPr>
              <w:t>未列入</w:t>
            </w:r>
          </w:p>
          <w:p>
            <w:pPr>
              <w:pStyle w:val="14"/>
              <w:ind w:firstLine="420" w:firstLineChars="200"/>
              <w:jc w:val="left"/>
              <w:rPr>
                <w:rFonts w:hint="default" w:ascii="Times New Roman" w:hAnsi="Times New Roman" w:eastAsia="宋体" w:cs="Times New Roman"/>
                <w:lang w:eastAsia="zh-CN"/>
              </w:rPr>
            </w:pPr>
            <w:r>
              <w:rPr>
                <w:rFonts w:hint="default" w:ascii="Times New Roman" w:hAnsi="Times New Roman" w:eastAsia="宋体" w:cs="Times New Roman"/>
                <w:lang w:eastAsia="zh-CN"/>
              </w:rPr>
              <w:t>《</w:t>
            </w:r>
            <w:r>
              <w:rPr>
                <w:rFonts w:hint="default" w:ascii="Times New Roman" w:hAnsi="Times New Roman" w:eastAsia="宋体" w:cs="Times New Roman"/>
              </w:rPr>
              <w:t>重点监管的危险化学品名录</w:t>
            </w:r>
            <w:r>
              <w:rPr>
                <w:rFonts w:hint="eastAsia" w:eastAsia="宋体" w:cs="Times New Roman"/>
                <w:lang w:eastAsia="zh-CN"/>
              </w:rPr>
              <w:t>（</w:t>
            </w:r>
            <w:r>
              <w:rPr>
                <w:rFonts w:hint="eastAsia" w:eastAsia="宋体" w:cs="Times New Roman"/>
                <w:lang w:val="en-US" w:eastAsia="zh-CN"/>
              </w:rPr>
              <w:t>第1批和第2批）</w:t>
            </w:r>
            <w:r>
              <w:rPr>
                <w:rFonts w:hint="default" w:ascii="Times New Roman" w:hAnsi="Times New Roman" w:eastAsia="宋体" w:cs="Times New Roman"/>
                <w:lang w:eastAsia="zh-CN"/>
              </w:rPr>
              <w:t>》</w:t>
            </w:r>
            <w:r>
              <w:rPr>
                <w:rFonts w:hint="eastAsia" w:eastAsia="宋体" w:cs="Times New Roman"/>
                <w:lang w:eastAsia="zh-CN"/>
              </w:rPr>
              <w:t>：</w:t>
            </w:r>
            <w:r>
              <w:rPr>
                <w:rFonts w:hint="eastAsia" w:eastAsia="宋体" w:cs="Times New Roman"/>
                <w:lang w:val="en-US" w:eastAsia="zh-CN"/>
              </w:rPr>
              <w:t>未列入</w:t>
            </w:r>
          </w:p>
          <w:p>
            <w:pPr>
              <w:pStyle w:val="14"/>
              <w:ind w:firstLine="420" w:firstLineChars="200"/>
              <w:jc w:val="left"/>
              <w:rPr>
                <w:rFonts w:hint="eastAsia" w:eastAsia="宋体" w:cs="Times New Roman"/>
                <w:lang w:eastAsia="zh-CN"/>
              </w:rPr>
            </w:pPr>
            <w:r>
              <w:rPr>
                <w:rFonts w:hint="eastAsia" w:eastAsia="宋体" w:cs="Times New Roman"/>
                <w:lang w:eastAsia="zh-CN"/>
              </w:rPr>
              <w:t>《重点环境管理危险化学品目录》：</w:t>
            </w:r>
            <w:r>
              <w:rPr>
                <w:rFonts w:hint="eastAsia" w:eastAsia="宋体" w:cs="Times New Roman"/>
                <w:lang w:val="en-US" w:eastAsia="zh-CN"/>
              </w:rPr>
              <w:t>未列入</w:t>
            </w:r>
          </w:p>
          <w:p>
            <w:pPr>
              <w:pStyle w:val="14"/>
              <w:ind w:firstLine="420" w:firstLineChars="200"/>
              <w:jc w:val="left"/>
              <w:rPr>
                <w:rFonts w:hint="eastAsia" w:eastAsia="宋体" w:cs="Times New Roman"/>
                <w:lang w:eastAsia="zh-CN"/>
              </w:rPr>
            </w:pPr>
            <w:r>
              <w:rPr>
                <w:rFonts w:hint="eastAsia" w:eastAsia="宋体" w:cs="Times New Roman"/>
                <w:lang w:eastAsia="zh-CN"/>
              </w:rPr>
              <w:t>《</w:t>
            </w:r>
            <w:r>
              <w:rPr>
                <w:rFonts w:hint="default" w:eastAsia="宋体" w:cs="Times New Roman"/>
                <w:lang w:eastAsia="zh-CN"/>
              </w:rPr>
              <w:t>麻醉药品品种目录</w:t>
            </w:r>
            <w:r>
              <w:rPr>
                <w:rFonts w:hint="eastAsia" w:eastAsia="宋体" w:cs="Times New Roman"/>
                <w:lang w:eastAsia="zh-CN"/>
              </w:rPr>
              <w:t>》：</w:t>
            </w:r>
            <w:r>
              <w:rPr>
                <w:rFonts w:hint="eastAsia" w:eastAsia="宋体" w:cs="Times New Roman"/>
                <w:lang w:val="en-US" w:eastAsia="zh-CN"/>
              </w:rPr>
              <w:t>未列入</w:t>
            </w:r>
          </w:p>
          <w:p>
            <w:pPr>
              <w:pStyle w:val="14"/>
              <w:ind w:firstLine="420" w:firstLineChars="200"/>
              <w:jc w:val="left"/>
              <w:rPr>
                <w:rFonts w:hint="default" w:eastAsia="宋体" w:cs="Times New Roman"/>
                <w:lang w:val="en-US" w:eastAsia="zh-CN"/>
              </w:rPr>
            </w:pPr>
            <w:r>
              <w:rPr>
                <w:rFonts w:hint="eastAsia" w:eastAsia="宋体" w:cs="Times New Roman"/>
                <w:lang w:eastAsia="zh-CN"/>
              </w:rPr>
              <w:t>《</w:t>
            </w:r>
            <w:r>
              <w:rPr>
                <w:rFonts w:hint="eastAsia" w:eastAsia="宋体" w:cs="Times New Roman"/>
                <w:lang w:val="en-US" w:eastAsia="zh-CN"/>
              </w:rPr>
              <w:t>精神</w:t>
            </w:r>
            <w:r>
              <w:rPr>
                <w:rFonts w:hint="default" w:eastAsia="宋体" w:cs="Times New Roman"/>
                <w:lang w:eastAsia="zh-CN"/>
              </w:rPr>
              <w:t>药品品种目录</w:t>
            </w:r>
            <w:r>
              <w:rPr>
                <w:rFonts w:hint="eastAsia" w:eastAsia="宋体" w:cs="Times New Roman"/>
                <w:lang w:eastAsia="zh-CN"/>
              </w:rPr>
              <w:t>》：</w:t>
            </w:r>
            <w:r>
              <w:rPr>
                <w:rFonts w:hint="eastAsia" w:eastAsia="宋体" w:cs="Times New Roman"/>
                <w:lang w:val="en-US" w:eastAsia="zh-CN"/>
              </w:rPr>
              <w:t>未列入</w:t>
            </w:r>
          </w:p>
          <w:p>
            <w:pPr>
              <w:pStyle w:val="14"/>
              <w:ind w:firstLine="420" w:firstLineChars="200"/>
              <w:jc w:val="left"/>
              <w:rPr>
                <w:rFonts w:hint="default" w:ascii="Times New Roman" w:hAnsi="Times New Roman" w:eastAsia="宋体" w:cs="Times New Roman"/>
                <w:lang w:eastAsia="zh-CN"/>
              </w:rPr>
            </w:pPr>
            <w:r>
              <w:rPr>
                <w:rFonts w:hint="default" w:ascii="Times New Roman" w:hAnsi="Times New Roman" w:eastAsia="宋体" w:cs="Times New Roman"/>
                <w:lang w:eastAsia="zh-CN"/>
              </w:rPr>
              <w:t>《中国现有化学物质名录（2013）》</w:t>
            </w:r>
            <w:r>
              <w:rPr>
                <w:rFonts w:hint="eastAsia" w:eastAsia="宋体" w:cs="Times New Roman"/>
                <w:lang w:eastAsia="zh-CN"/>
              </w:rPr>
              <w:t>：</w:t>
            </w:r>
            <w:r>
              <w:rPr>
                <w:rFonts w:hint="eastAsia" w:eastAsia="宋体" w:cs="Times New Roman"/>
                <w:lang w:val="en-US" w:eastAsia="zh-CN"/>
              </w:rPr>
              <w:t>未列入</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第十六部分：其他信息</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数据来源</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lang w:val="en-US" w:eastAsia="zh-CN"/>
              </w:rPr>
              <w:t>Chemical Book</w:t>
            </w:r>
            <w:r>
              <w:rPr>
                <w:rFonts w:hint="default" w:ascii="Times New Roman" w:hAnsi="Times New Roman" w:eastAsia="宋体" w:cs="Times New Roman"/>
              </w:rPr>
              <w:t>查询网</w:t>
            </w:r>
          </w:p>
          <w:p>
            <w:pPr>
              <w:pStyle w:val="14"/>
              <w:rPr>
                <w:rFonts w:hint="default" w:ascii="Times New Roman" w:hAnsi="Times New Roman" w:eastAsia="宋体" w:cs="Times New Roman"/>
              </w:rPr>
            </w:pPr>
            <w:r>
              <w:rPr>
                <w:rFonts w:hint="default" w:ascii="Times New Roman" w:hAnsi="Times New Roman" w:eastAsia="宋体" w:cs="Times New Roman"/>
              </w:rPr>
              <w:t>按照GB/T 16483-2008、GB/T 17519-2013、GB 30000系列分类标准编制。</w:t>
            </w:r>
          </w:p>
        </w:tc>
      </w:tr>
    </w:tbl>
    <w:p/>
    <w:p>
      <w:pPr>
        <w:rPr>
          <w:rFonts w:hint="eastAsia"/>
          <w:lang w:val="en-US" w:eastAsia="zh-CN"/>
        </w:rPr>
      </w:pPr>
      <w:r>
        <w:rPr>
          <w:rFonts w:hint="eastAsia"/>
          <w:lang w:val="en-US" w:eastAsia="zh-CN"/>
        </w:rPr>
        <w:br w:type="page"/>
      </w:r>
    </w:p>
    <w:p>
      <w:pPr>
        <w:pStyle w:val="2"/>
        <w:spacing w:before="312" w:after="312"/>
        <w:jc w:val="center"/>
        <w:rPr>
          <w:rFonts w:hint="eastAsia"/>
          <w:lang w:val="en-US" w:eastAsia="zh-CN"/>
        </w:rPr>
      </w:pPr>
      <w:bookmarkStart w:id="13" w:name="_Toc22079"/>
      <w:r>
        <w:rPr>
          <w:rFonts w:hint="eastAsia"/>
          <w:lang w:val="en-US" w:eastAsia="zh-CN"/>
        </w:rPr>
        <w:t>5 己二腈（ADN）</w:t>
      </w:r>
      <w:bookmarkEnd w:id="13"/>
    </w:p>
    <w:tbl>
      <w:tblPr>
        <w:tblStyle w:val="9"/>
        <w:tblW w:w="5890" w:type="pct"/>
        <w:jc w:val="center"/>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Layout w:type="fixed"/>
        <w:tblCellMar>
          <w:top w:w="0" w:type="dxa"/>
          <w:left w:w="0" w:type="dxa"/>
          <w:bottom w:w="0" w:type="dxa"/>
          <w:right w:w="0" w:type="dxa"/>
        </w:tblCellMar>
      </w:tblPr>
      <w:tblGrid>
        <w:gridCol w:w="2688"/>
        <w:gridCol w:w="572"/>
        <w:gridCol w:w="1990"/>
        <w:gridCol w:w="1281"/>
        <w:gridCol w:w="1074"/>
        <w:gridCol w:w="2215"/>
      </w:tblGrid>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auto"/>
              </w:rPr>
            </w:pPr>
            <w:r>
              <w:rPr>
                <w:rFonts w:hint="default" w:ascii="Times New Roman" w:hAnsi="Times New Roman" w:eastAsia="宋体" w:cs="Times New Roman"/>
                <w:b/>
                <w:bCs/>
                <w:color w:val="FFFFFF" w:themeColor="background1"/>
                <w14:textFill>
                  <w14:solidFill>
                    <w14:schemeClr w14:val="bg1"/>
                  </w14:solidFill>
                </w14:textFill>
              </w:rPr>
              <w:t>第一部分：化学品名称</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化学品中文名称</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jc w:val="cente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己二腈</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化学品俗名</w:t>
            </w:r>
          </w:p>
        </w:tc>
        <w:tc>
          <w:tcPr>
            <w:tcW w:w="1127" w:type="pct"/>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1,4-二氰基丁烷</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化学品英文名称</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1,4-Dicyanobutane</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英文名称</w:t>
            </w:r>
          </w:p>
        </w:tc>
        <w:tc>
          <w:tcPr>
            <w:tcW w:w="1127" w:type="pct"/>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Adiponitrile</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技术说明书编码</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768</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CAS No.</w:t>
            </w:r>
          </w:p>
        </w:tc>
        <w:tc>
          <w:tcPr>
            <w:tcW w:w="1127" w:type="pct"/>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111-69-3</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第二部分：危险性概述</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02"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紧急情况概述</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淡棕吞咽或皮肤接触可致中毒。造成眼刺激。吸入有害。会损害器官。长期或反复接触可能损害器官。请教医生。向到现场的医生出示此安全技术说明书。如果吸入,请将患者移到新鲜空气处。如呼吸停止，进行人工呼吸。请教医生。用肥皂和大量的水冲洗。立即将患者送往医院。请教医生。谨慎起见用水冲洗眼睛。切勿给失去知觉者喂食任何东西。用水漱口。请教医生。</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02"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GHS危险性类别</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急性毒性</w:t>
            </w:r>
            <w:r>
              <w:rPr>
                <w:rFonts w:hint="eastAsia" w:eastAsia="宋体" w:cs="Times New Roman"/>
                <w:lang w:val="en-US" w:eastAsia="zh-CN"/>
              </w:rPr>
              <w:t>，</w:t>
            </w:r>
            <w:r>
              <w:rPr>
                <w:rFonts w:hint="default" w:ascii="Times New Roman" w:hAnsi="Times New Roman" w:eastAsia="宋体" w:cs="Times New Roman"/>
                <w:lang w:val="en-US" w:eastAsia="zh-CN"/>
              </w:rPr>
              <w:t>经口</w:t>
            </w:r>
            <w:r>
              <w:rPr>
                <w:rFonts w:hint="eastAsia" w:eastAsia="宋体" w:cs="Times New Roman"/>
                <w:lang w:val="en-US" w:eastAsia="zh-CN"/>
              </w:rPr>
              <w:t>（</w:t>
            </w:r>
            <w:r>
              <w:rPr>
                <w:rFonts w:hint="default" w:ascii="Times New Roman" w:hAnsi="Times New Roman" w:eastAsia="宋体" w:cs="Times New Roman"/>
                <w:lang w:val="en-US" w:eastAsia="zh-CN"/>
              </w:rPr>
              <w:t>类别 3</w:t>
            </w:r>
            <w:r>
              <w:rPr>
                <w:rFonts w:hint="eastAsia" w:eastAsia="宋体" w:cs="Times New Roman"/>
                <w:lang w:val="en-US" w:eastAsia="zh-CN"/>
              </w:rPr>
              <w:t>），</w:t>
            </w:r>
            <w:r>
              <w:rPr>
                <w:rFonts w:hint="default" w:ascii="Times New Roman" w:hAnsi="Times New Roman" w:eastAsia="宋体" w:cs="Times New Roman"/>
                <w:lang w:val="en-US" w:eastAsia="zh-CN"/>
              </w:rPr>
              <w:t>H301</w:t>
            </w:r>
          </w:p>
          <w:p>
            <w:pPr>
              <w:pStyle w:val="14"/>
              <w:ind w:firstLine="420" w:firstLineChars="200"/>
              <w:jc w:val="left"/>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急性毒性</w:t>
            </w:r>
            <w:r>
              <w:rPr>
                <w:rFonts w:hint="eastAsia" w:eastAsia="宋体" w:cs="Times New Roman"/>
                <w:lang w:val="en-US" w:eastAsia="zh-CN"/>
              </w:rPr>
              <w:t>，</w:t>
            </w:r>
            <w:r>
              <w:rPr>
                <w:rFonts w:hint="default" w:ascii="Times New Roman" w:hAnsi="Times New Roman" w:eastAsia="宋体" w:cs="Times New Roman"/>
                <w:lang w:val="en-US" w:eastAsia="zh-CN"/>
              </w:rPr>
              <w:t>吸入 ( 类别 4 )</w:t>
            </w:r>
            <w:r>
              <w:rPr>
                <w:rFonts w:hint="eastAsia" w:eastAsia="宋体" w:cs="Times New Roman"/>
                <w:lang w:val="en-US" w:eastAsia="zh-CN"/>
              </w:rPr>
              <w:t>，</w:t>
            </w:r>
            <w:r>
              <w:rPr>
                <w:rFonts w:hint="default" w:ascii="Times New Roman" w:hAnsi="Times New Roman" w:eastAsia="宋体" w:cs="Times New Roman"/>
                <w:lang w:val="en-US" w:eastAsia="zh-CN"/>
              </w:rPr>
              <w:t>H332</w:t>
            </w:r>
          </w:p>
          <w:p>
            <w:pPr>
              <w:pStyle w:val="14"/>
              <w:ind w:firstLine="420" w:firstLineChars="200"/>
              <w:jc w:val="left"/>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急性毒性</w:t>
            </w:r>
            <w:r>
              <w:rPr>
                <w:rFonts w:hint="eastAsia" w:eastAsia="宋体" w:cs="Times New Roman"/>
                <w:lang w:val="en-US" w:eastAsia="zh-CN"/>
              </w:rPr>
              <w:t>，</w:t>
            </w:r>
            <w:r>
              <w:rPr>
                <w:rFonts w:hint="default" w:ascii="Times New Roman" w:hAnsi="Times New Roman" w:eastAsia="宋体" w:cs="Times New Roman"/>
                <w:lang w:val="en-US" w:eastAsia="zh-CN"/>
              </w:rPr>
              <w:t>经皮 ( 类别 3 )</w:t>
            </w:r>
            <w:r>
              <w:rPr>
                <w:rFonts w:hint="eastAsia" w:eastAsia="宋体" w:cs="Times New Roman"/>
                <w:lang w:val="en-US" w:eastAsia="zh-CN"/>
              </w:rPr>
              <w:t>，</w:t>
            </w:r>
            <w:r>
              <w:rPr>
                <w:rFonts w:hint="default" w:ascii="Times New Roman" w:hAnsi="Times New Roman" w:eastAsia="宋体" w:cs="Times New Roman"/>
                <w:lang w:val="en-US" w:eastAsia="zh-CN"/>
              </w:rPr>
              <w:t>H311</w:t>
            </w:r>
          </w:p>
          <w:p>
            <w:pPr>
              <w:pStyle w:val="14"/>
              <w:ind w:firstLine="420" w:firstLineChars="200"/>
              <w:jc w:val="left"/>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严重眼睛损伤/眼睛刺激性 ( 类别 2B )</w:t>
            </w:r>
            <w:r>
              <w:rPr>
                <w:rFonts w:hint="eastAsia" w:eastAsia="宋体" w:cs="Times New Roman"/>
                <w:lang w:val="en-US" w:eastAsia="zh-CN"/>
              </w:rPr>
              <w:t>，</w:t>
            </w:r>
            <w:r>
              <w:rPr>
                <w:rFonts w:hint="default" w:ascii="Times New Roman" w:hAnsi="Times New Roman" w:eastAsia="宋体" w:cs="Times New Roman"/>
                <w:lang w:val="en-US" w:eastAsia="zh-CN"/>
              </w:rPr>
              <w:t>H320</w:t>
            </w:r>
          </w:p>
          <w:p>
            <w:pPr>
              <w:pStyle w:val="14"/>
              <w:ind w:firstLine="420" w:firstLineChars="200"/>
              <w:jc w:val="left"/>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特异性靶器官系统毒性（一次接触）</w:t>
            </w:r>
            <w:r>
              <w:rPr>
                <w:rFonts w:hint="eastAsia" w:eastAsia="宋体" w:cs="Times New Roman"/>
                <w:lang w:val="en-US" w:eastAsia="zh-CN"/>
              </w:rPr>
              <w:t>（</w:t>
            </w:r>
            <w:r>
              <w:rPr>
                <w:rFonts w:hint="default" w:ascii="Times New Roman" w:hAnsi="Times New Roman" w:eastAsia="宋体" w:cs="Times New Roman"/>
                <w:lang w:val="en-US" w:eastAsia="zh-CN"/>
              </w:rPr>
              <w:t>类别</w:t>
            </w:r>
            <w:r>
              <w:rPr>
                <w:rFonts w:hint="eastAsia" w:eastAsia="宋体" w:cs="Times New Roman"/>
                <w:lang w:val="en-US" w:eastAsia="zh-CN"/>
              </w:rPr>
              <w:t>1），</w:t>
            </w:r>
            <w:r>
              <w:rPr>
                <w:rFonts w:hint="default" w:ascii="Times New Roman" w:hAnsi="Times New Roman" w:eastAsia="宋体" w:cs="Times New Roman"/>
                <w:lang w:val="en-US" w:eastAsia="zh-CN"/>
              </w:rPr>
              <w:t>H370</w:t>
            </w:r>
          </w:p>
          <w:p>
            <w:pPr>
              <w:pStyle w:val="14"/>
              <w:ind w:firstLine="420" w:firstLineChars="200"/>
              <w:jc w:val="left"/>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特异性靶器官系统毒性（反复接触）</w:t>
            </w:r>
            <w:r>
              <w:rPr>
                <w:rFonts w:hint="eastAsia" w:eastAsia="宋体" w:cs="Times New Roman"/>
                <w:lang w:val="en-US" w:eastAsia="zh-CN"/>
              </w:rPr>
              <w:t>（</w:t>
            </w:r>
            <w:r>
              <w:rPr>
                <w:rFonts w:hint="default" w:ascii="Times New Roman" w:hAnsi="Times New Roman" w:eastAsia="宋体" w:cs="Times New Roman"/>
                <w:lang w:val="en-US" w:eastAsia="zh-CN"/>
              </w:rPr>
              <w:t>类别</w:t>
            </w:r>
            <w:r>
              <w:rPr>
                <w:rFonts w:hint="eastAsia" w:eastAsia="宋体" w:cs="Times New Roman"/>
                <w:lang w:val="en-US" w:eastAsia="zh-CN"/>
              </w:rPr>
              <w:t>2），</w:t>
            </w:r>
            <w:r>
              <w:rPr>
                <w:rFonts w:hint="default" w:ascii="Times New Roman" w:hAnsi="Times New Roman" w:eastAsia="宋体" w:cs="Times New Roman"/>
                <w:lang w:val="en-US" w:eastAsia="zh-CN"/>
              </w:rPr>
              <w:t>H373</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lang w:val="en-US" w:eastAsia="zh-CN"/>
              </w:rPr>
              <w:t>本部分提及的健康说明（H-)全文请见第16部分。</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02"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rPr>
              <w:t>健康危害</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left="210" w:leftChars="100" w:firstLine="210" w:firstLineChars="100"/>
              <w:jc w:val="left"/>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H301 吞咽会中毒。</w:t>
            </w:r>
          </w:p>
          <w:p>
            <w:pPr>
              <w:pStyle w:val="14"/>
              <w:ind w:left="210" w:leftChars="100" w:firstLine="210" w:firstLineChars="100"/>
              <w:jc w:val="left"/>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H332 吸入有害。</w:t>
            </w:r>
          </w:p>
          <w:p>
            <w:pPr>
              <w:pStyle w:val="14"/>
              <w:ind w:left="210" w:leftChars="100" w:firstLine="210" w:firstLineChars="100"/>
              <w:jc w:val="left"/>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H311 皮肤接触会中毒。</w:t>
            </w:r>
          </w:p>
          <w:p>
            <w:pPr>
              <w:pStyle w:val="14"/>
              <w:ind w:firstLine="420" w:firstLineChars="200"/>
              <w:jc w:val="left"/>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H320 造成眼刺激。</w:t>
            </w:r>
          </w:p>
          <w:p>
            <w:pPr>
              <w:pStyle w:val="14"/>
              <w:ind w:left="210" w:leftChars="100" w:firstLine="210" w:firstLineChars="100"/>
              <w:jc w:val="left"/>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H370 会损害器官。</w:t>
            </w:r>
          </w:p>
          <w:p>
            <w:pPr>
              <w:pStyle w:val="14"/>
              <w:ind w:left="210" w:leftChars="100" w:firstLine="210" w:firstLineChars="100"/>
              <w:jc w:val="left"/>
              <w:rPr>
                <w:rFonts w:hint="eastAsia" w:ascii="Times New Roman" w:hAnsi="Times New Roman" w:eastAsia="宋体" w:cs="Times New Roman"/>
                <w:lang w:val="en-US" w:eastAsia="zh-CN"/>
              </w:rPr>
            </w:pP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H373 长期或反复接触可能损害器官。</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jc w:val="center"/>
              <w:rPr>
                <w:rFonts w:hint="default" w:ascii="Times New Roman" w:hAnsi="Times New Roman" w:eastAsia="宋体" w:cs="Times New Roman"/>
                <w:lang w:val="en-US" w:eastAsia="zh-CN"/>
              </w:rPr>
            </w:pPr>
            <w:r>
              <w:rPr>
                <w:rFonts w:hint="eastAsia" w:eastAsia="宋体" w:cs="Times New Roman"/>
                <w:lang w:val="en-US" w:eastAsia="zh-CN"/>
              </w:rPr>
              <w:t>环境危害</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目前掌握信息，没有环境的危害。</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燃爆危险</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eastAsia"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无数据资料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第三部分：成分/组成信息</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659" w:type="pct"/>
            <w:gridSpan w:val="2"/>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危险组分</w:t>
            </w:r>
          </w:p>
        </w:tc>
        <w:tc>
          <w:tcPr>
            <w:tcW w:w="1665"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浓度或浓度范围</w:t>
            </w:r>
          </w:p>
        </w:tc>
        <w:tc>
          <w:tcPr>
            <w:tcW w:w="1674" w:type="pct"/>
            <w:gridSpan w:val="2"/>
            <w:tcBorders>
              <w:top w:val="single" w:color="auto" w:sz="8" w:space="0"/>
              <w:left w:val="single" w:color="auto" w:sz="8" w:space="0"/>
              <w:bottom w:val="single" w:color="auto" w:sz="8" w:space="0"/>
            </w:tcBorders>
            <w:shd w:val="clear" w:color="auto" w:fill="auto"/>
            <w:vAlign w:val="center"/>
          </w:tcPr>
          <w:p>
            <w:pPr>
              <w:pStyle w:val="14"/>
              <w:rPr>
                <w:rFonts w:hint="default" w:ascii="Times New Roman" w:hAnsi="Times New Roman" w:eastAsia="宋体" w:cs="Times New Roman"/>
              </w:rPr>
            </w:pPr>
            <w:r>
              <w:rPr>
                <w:rFonts w:hint="default" w:ascii="Times New Roman" w:hAnsi="Times New Roman" w:eastAsia="宋体" w:cs="Times New Roman"/>
              </w:rPr>
              <w:t>CAS No.</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659" w:type="pct"/>
            <w:gridSpan w:val="2"/>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ascii="Times New Roman" w:hAnsi="Times New Roman" w:eastAsia="宋体" w:cs="Times New Roman"/>
                <w:lang w:val="en-US" w:eastAsia="zh-CN"/>
              </w:rPr>
              <w:t>己二腈</w:t>
            </w:r>
          </w:p>
        </w:tc>
        <w:tc>
          <w:tcPr>
            <w:tcW w:w="1665"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100%</w:t>
            </w:r>
          </w:p>
        </w:tc>
        <w:tc>
          <w:tcPr>
            <w:tcW w:w="1674" w:type="pct"/>
            <w:gridSpan w:val="2"/>
            <w:tcBorders>
              <w:top w:val="single" w:color="auto" w:sz="8" w:space="0"/>
              <w:left w:val="single" w:color="auto" w:sz="8" w:space="0"/>
              <w:bottom w:val="single" w:color="auto" w:sz="8" w:space="0"/>
            </w:tcBorders>
            <w:shd w:val="clear" w:color="auto" w:fill="auto"/>
            <w:vAlign w:val="center"/>
          </w:tcPr>
          <w:p>
            <w:pPr>
              <w:pStyle w:val="14"/>
              <w:rPr>
                <w:rFonts w:hint="default" w:ascii="Times New Roman" w:hAnsi="Times New Roman" w:eastAsia="宋体" w:cs="Times New Roman"/>
              </w:rPr>
            </w:pPr>
            <w:r>
              <w:rPr>
                <w:rFonts w:hint="default" w:ascii="Times New Roman" w:hAnsi="Times New Roman" w:eastAsia="宋体" w:cs="Times New Roman"/>
              </w:rPr>
              <w:t>111-69-3</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第四部分：急救措施</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吸入</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如果吸入,请将患者移到新鲜空气处。 如呼吸停止，进行人工呼吸。 请教医生。</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皮肤接触</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用肥皂和大量的水冲洗。 立即将患者送往医院。 请教医生。</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眼睛接触</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谨慎起见用水冲洗眼睛。</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食入</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切勿给失去知觉者喂食任何东西。 用水漱口。 请教医生。</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第五部分：消防措施</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43"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危险特性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jc w:val="center"/>
              <w:rPr>
                <w:rFonts w:hint="eastAsia" w:ascii="Times New Roman" w:hAnsi="Times New Roman" w:eastAsia="宋体" w:cs="Times New Roman"/>
                <w:lang w:val="en-US" w:eastAsia="zh-C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有害燃烧产物</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rPr>
              <w:t>碳氧化物, 氮氧化物</w:t>
            </w:r>
            <w:r>
              <w:rPr>
                <w:rFonts w:hint="eastAsia" w:eastAsia="宋体" w:cs="Times New Roman"/>
                <w:lang w:eastAsia="zh-CN"/>
              </w:rPr>
              <w:t>，</w:t>
            </w:r>
            <w:r>
              <w:rPr>
                <w:rFonts w:hint="eastAsia" w:eastAsia="宋体" w:cs="Times New Roman"/>
                <w:lang w:val="en-US" w:eastAsia="zh-CN"/>
              </w:rPr>
              <w:t>氢氰酸</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93"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灭火方法</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用水雾，耐醇泡沫，干粉或二氧化碳灭火。</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eastAsia" w:ascii="Times New Roman" w:hAnsi="Times New Roman" w:eastAsia="宋体" w:cs="Times New Roman"/>
                <w:lang w:val="en-US" w:eastAsia="zh-CN"/>
              </w:rPr>
            </w:pPr>
            <w:r>
              <w:rPr>
                <w:rFonts w:hint="eastAsia" w:eastAsia="宋体" w:cs="Times New Roman"/>
                <w:lang w:val="en-US" w:eastAsia="zh-CN"/>
              </w:rPr>
              <w:t>灭火剂</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水雾，耐醇泡沫，干粉或二氧化碳灭火。</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第六部分：泄漏应急处理</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作业人员防护措施、防护装备和应急处置程序</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jc w:val="left"/>
              <w:rPr>
                <w:rFonts w:hint="eastAsia" w:ascii="Times New Roman" w:hAnsi="Times New Roman" w:eastAsia="宋体" w:cs="Times New Roman"/>
                <w:lang w:eastAsia="zh-CN"/>
              </w:rPr>
            </w:pPr>
            <w:r>
              <w:rPr>
                <w:rFonts w:hint="default" w:ascii="Times New Roman" w:hAnsi="Times New Roman" w:eastAsia="宋体" w:cs="Times New Roman"/>
              </w:rPr>
              <w:t>呼吸系统防护：可能接触其毒物时，必须佩戴自吸过滤式防毒面具(半面罩)。紧急事态抢救或撤离时，建议佩戴隔离式呼吸器。</w:t>
            </w:r>
          </w:p>
          <w:p>
            <w:pPr>
              <w:pStyle w:val="14"/>
              <w:jc w:val="left"/>
              <w:rPr>
                <w:rFonts w:hint="eastAsia" w:ascii="Times New Roman" w:hAnsi="Times New Roman" w:eastAsia="宋体" w:cs="Times New Roman"/>
                <w:lang w:eastAsia="zh-CN"/>
              </w:rPr>
            </w:pPr>
            <w:r>
              <w:rPr>
                <w:rFonts w:hint="default" w:ascii="Times New Roman" w:hAnsi="Times New Roman" w:eastAsia="宋体" w:cs="Times New Roman"/>
              </w:rPr>
              <w:t>眼睛防护：戴化学安全防护眼镜。</w:t>
            </w:r>
          </w:p>
          <w:p>
            <w:pPr>
              <w:pStyle w:val="14"/>
              <w:jc w:val="left"/>
              <w:rPr>
                <w:rFonts w:hint="eastAsia" w:ascii="Times New Roman" w:hAnsi="Times New Roman" w:eastAsia="宋体" w:cs="Times New Roman"/>
                <w:lang w:eastAsia="zh-CN"/>
              </w:rPr>
            </w:pPr>
            <w:r>
              <w:rPr>
                <w:rFonts w:hint="default" w:ascii="Times New Roman" w:hAnsi="Times New Roman" w:eastAsia="宋体" w:cs="Times New Roman"/>
              </w:rPr>
              <w:t>身体防护：穿聚乙烯防毒服。</w:t>
            </w:r>
          </w:p>
          <w:p>
            <w:pPr>
              <w:pStyle w:val="14"/>
              <w:jc w:val="left"/>
              <w:rPr>
                <w:rFonts w:hint="eastAsia" w:ascii="Times New Roman" w:hAnsi="Times New Roman" w:eastAsia="宋体" w:cs="Times New Roman"/>
                <w:lang w:eastAsia="zh-CN"/>
              </w:rPr>
            </w:pPr>
            <w:r>
              <w:rPr>
                <w:rFonts w:hint="default" w:ascii="Times New Roman" w:hAnsi="Times New Roman" w:eastAsia="宋体" w:cs="Times New Roman"/>
              </w:rPr>
              <w:t>手防护：戴橡胶手套。</w:t>
            </w:r>
          </w:p>
          <w:p>
            <w:pPr>
              <w:pStyle w:val="14"/>
              <w:jc w:val="left"/>
              <w:rPr>
                <w:rFonts w:hint="default" w:ascii="Times New Roman" w:hAnsi="Times New Roman" w:eastAsia="宋体" w:cs="Times New Roman"/>
              </w:rPr>
            </w:pPr>
            <w:r>
              <w:rPr>
                <w:rFonts w:hint="default" w:ascii="Times New Roman" w:hAnsi="Times New Roman" w:eastAsia="宋体" w:cs="Times New Roman"/>
              </w:rPr>
              <w:t>其它：工作现场禁止吸烟、进食和饮水。工作毕，彻底清洗。单独存放被毒物污染的衣服。洗后备用。车间应配备急救设备及药品。作业人员应学会自救互救。迅速撤离泄漏污染区人员至安全区，并进行隔离，严格限制出入。切断火源。建议应急处理人员戴自给正压式呼吸器，穿防毒服。不要直接接触泄漏物。尽可能切断泄漏源，防止进入下水道、排洪沟等限制性空间。小量泄漏：用砂土或其它不燃材料吸附或吸收。也可以用大量水冲洗，洗水稀释后放入废水系统。大量泄漏：构筑围堤或挖坑收容。用泵转移至槽车或专用收集器内，回收或运至废物处理场所处置。</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eastAsia="宋体" w:cs="Times New Roman"/>
                <w:lang w:val="en-US" w:eastAsia="zh-CN"/>
              </w:rPr>
            </w:pPr>
            <w:r>
              <w:rPr>
                <w:rFonts w:hint="eastAsia" w:eastAsia="宋体" w:cs="Times New Roman"/>
                <w:lang w:val="en-US" w:eastAsia="zh-CN"/>
              </w:rPr>
              <w:t>环境保护措施</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如能确保安全，可采取措施防止进一步的泄漏或溢出。 不要让产品进入下水道。</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eastAsia" w:eastAsia="宋体" w:cs="Times New Roman"/>
                <w:lang w:val="en-US" w:eastAsia="zh-CN"/>
              </w:rPr>
            </w:pPr>
            <w:r>
              <w:rPr>
                <w:rFonts w:hint="eastAsia" w:eastAsia="宋体" w:cs="Times New Roman"/>
                <w:lang w:val="en-US" w:eastAsia="zh-CN"/>
              </w:rPr>
              <w:t>泄漏化学品的收容、清除方法及所使用的处置材料</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用惰性吸附材料吸收并当作危险废物处理。 放入合适的封闭的容器中待处理。</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第七部分：操作处置与储存</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05"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操作注意事项</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避免接触皮肤和眼睛。 避免吸入蒸气或雾滴。</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07"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储存注意事项</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贮存在阴凉处。 使容器保持密闭，储存在干燥通风处。 打开了的容器必须仔细重新封口并保持竖放位置以防止泄漏。远离火种、热源。保持容器密封。应与氧化剂、还原剂、酸类、碱类、食用化学品分开存放，切忌混储。配备相应品种和数量的消防器材。储区应备有泄漏应急处理设备和合适的收容材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第八部分：接触控制/个体防护</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中国MAC(mg/m</w:t>
            </w:r>
            <w:r>
              <w:rPr>
                <w:rFonts w:hint="default" w:ascii="Times New Roman" w:hAnsi="Times New Roman" w:eastAsia="宋体" w:cs="Times New Roman"/>
                <w:vertAlign w:val="superscript"/>
              </w:rPr>
              <w:t>3</w:t>
            </w:r>
            <w:r>
              <w:rPr>
                <w:rFonts w:hint="default" w:ascii="Times New Roman" w:hAnsi="Times New Roman" w:eastAsia="宋体" w:cs="Times New Roman"/>
              </w:rPr>
              <w:t>)</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eastAsia" w:ascii="Times New Roman" w:hAnsi="Times New Roman" w:eastAsia="宋体" w:cs="Times New Roman"/>
                <w:lang w:val="en-US" w:eastAsia="zh-C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3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lang w:val="en-US" w:eastAsia="zh-CN"/>
              </w:rPr>
              <w:t>美国</w:t>
            </w:r>
            <w:r>
              <w:rPr>
                <w:rFonts w:hint="default" w:ascii="Times New Roman" w:hAnsi="Times New Roman" w:eastAsia="宋体" w:cs="Times New Roman"/>
              </w:rPr>
              <w:t>MAC(mg/m</w:t>
            </w:r>
            <w:r>
              <w:rPr>
                <w:rFonts w:hint="default" w:ascii="Times New Roman" w:hAnsi="Times New Roman" w:eastAsia="宋体" w:cs="Times New Roman"/>
                <w:vertAlign w:val="superscript"/>
              </w:rPr>
              <w:t>3</w:t>
            </w:r>
            <w:r>
              <w:rPr>
                <w:rFonts w:hint="default" w:ascii="Times New Roman" w:hAnsi="Times New Roman" w:eastAsia="宋体" w:cs="Times New Roman"/>
              </w:rPr>
              <w:t>)</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TLVTN</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TLVWN</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监测方法</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高效液相色谱法，参照《分析化学手册》(第四分册，色谱分析)，化学工业出版社</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9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工程控制</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3150" w:firstLineChars="1500"/>
              <w:jc w:val="both"/>
              <w:rPr>
                <w:rFonts w:hint="default" w:ascii="Times New Roman" w:hAnsi="Times New Roman" w:eastAsia="宋体" w:cs="Times New Roman"/>
              </w:rPr>
            </w:pPr>
            <w:r>
              <w:rPr>
                <w:rFonts w:hint="eastAsia" w:eastAsia="宋体" w:cs="Times New Roman"/>
                <w:lang w:val="en-US" w:eastAsia="zh-CN"/>
              </w:rPr>
              <w:t>无数据资料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6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呼吸系统防护</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如危险性评测显示需要使用空气净化的防毒面具，请使用全面罩式多功能防毒面具（US）或ABEK型（EN 14387）防毒面具筒作为工程控制的候补。如果防毒面具是保护的唯一方式，则使用全面罩式送风防毒面具。 呼吸器使用经过测试并通过政府标准如NIOSH（US）或CEN（EU）的呼吸器和零件。</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6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眼睛防护</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面罩與安全眼鏡请使用经官方标准如NIOSH (美国) 或 EN 166(欧盟) 检测与批准的设备防护眼部。</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840" w:firstLineChars="400"/>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手防护</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戴手套取手套在使用前必须受检查。请使用合适的方法脱除手套(不要接触手套外部表面)</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避免任何皮肤部位接触此产品</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使用后请将被污染过的手套根据相关法律法规和有效的实验室规章程序谨慎处理</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请清洗并吹干双手</w:t>
            </w:r>
          </w:p>
          <w:p>
            <w:pPr>
              <w:pStyle w:val="14"/>
              <w:ind w:firstLine="42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所选择的保护手套必须符合法规(EU)2016/425 和从它衍生出来的EN 374标准所给出的规格。</w:t>
            </w:r>
          </w:p>
          <w:p>
            <w:pPr>
              <w:pStyle w:val="14"/>
              <w:ind w:firstLine="42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材料 : 氯丁二烯</w:t>
            </w:r>
          </w:p>
          <w:p>
            <w:pPr>
              <w:pStyle w:val="14"/>
              <w:ind w:firstLine="42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最小的层厚度 0.6 mm</w:t>
            </w:r>
          </w:p>
          <w:p>
            <w:pPr>
              <w:pStyle w:val="14"/>
              <w:ind w:firstLine="42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溶剂渗透时间 : 480 分钟</w:t>
            </w:r>
          </w:p>
          <w:p>
            <w:pPr>
              <w:pStyle w:val="14"/>
              <w:ind w:firstLine="420" w:firstLineChars="200"/>
              <w:jc w:val="both"/>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lang w:val="en-US" w:eastAsia="zh-CN"/>
              </w:rPr>
              <w:t>测试过的物质Camapren? (KCL 722 / Aldrich Z677493, 规格 M)</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皮肤和身体防护</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全套防化学试剂工作服, 防护设备的类型必须根据特定工作场所中的危险物的浓度和数量来选择。</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84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其他防护</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工作现场禁止吸烟、进食和饮水。工作完毕，淋浴更衣。保持良好的卫生习惯。</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第九部分：理化特性</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外观与性状</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淡棕色液体</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熔点(℃)</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1-3</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相对密度(水=1)</w:t>
            </w:r>
          </w:p>
        </w:tc>
        <w:tc>
          <w:tcPr>
            <w:tcW w:w="1127" w:type="pct"/>
            <w:tcBorders>
              <w:top w:val="single" w:color="auto" w:sz="8" w:space="0"/>
              <w:left w:val="single" w:color="auto" w:sz="8" w:space="0"/>
              <w:bottom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rPr>
            </w:pPr>
            <w:r>
              <w:rPr>
                <w:rFonts w:hint="eastAsia" w:eastAsia="宋体" w:cs="Times New Roman"/>
                <w:lang w:val="en-US" w:eastAsia="zh-CN"/>
              </w:rPr>
              <w:t>0.951</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沸点(℃)</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295</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相对蒸气密度(空气=1)</w:t>
            </w:r>
          </w:p>
        </w:tc>
        <w:tc>
          <w:tcPr>
            <w:tcW w:w="1127" w:type="pct"/>
            <w:tcBorders>
              <w:top w:val="single" w:color="auto" w:sz="8" w:space="0"/>
              <w:left w:val="single" w:color="auto" w:sz="8" w:space="0"/>
              <w:bottom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3.7</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分子式</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C6H8N2</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分子量：</w:t>
            </w:r>
          </w:p>
        </w:tc>
        <w:tc>
          <w:tcPr>
            <w:tcW w:w="1127" w:type="pct"/>
            <w:tcBorders>
              <w:top w:val="single" w:color="auto" w:sz="8" w:space="0"/>
              <w:left w:val="single" w:color="auto" w:sz="8" w:space="0"/>
              <w:bottom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ascii="Helvetica" w:hAnsi="Helvetica" w:eastAsia="Helvetica" w:cs="Helvetica"/>
                <w:i w:val="0"/>
                <w:iCs w:val="0"/>
                <w:caps w:val="0"/>
                <w:color w:val="333333"/>
                <w:spacing w:val="0"/>
                <w:sz w:val="16"/>
                <w:szCs w:val="16"/>
                <w:shd w:val="clear" w:fill="FFFFFF"/>
              </w:rPr>
              <w:t>108.141</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主要成分</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饱和蒸气压(kPa)</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rPr>
            </w:pPr>
            <w:r>
              <w:rPr>
                <w:rFonts w:hint="eastAsia" w:eastAsia="宋体" w:cs="Times New Roman"/>
                <w:lang w:val="en-US" w:eastAsia="zh-CN"/>
              </w:rPr>
              <w:t>0.267</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燃烧热(kJ/mol)</w:t>
            </w:r>
          </w:p>
        </w:tc>
        <w:tc>
          <w:tcPr>
            <w:tcW w:w="1127" w:type="pct"/>
            <w:tcBorders>
              <w:top w:val="single" w:color="auto" w:sz="8" w:space="0"/>
              <w:left w:val="single" w:color="auto" w:sz="8" w:space="0"/>
              <w:bottom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4368.8</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临界温度(℃)</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507</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临界压力(MPa)</w:t>
            </w:r>
          </w:p>
        </w:tc>
        <w:tc>
          <w:tcPr>
            <w:tcW w:w="1127" w:type="pct"/>
            <w:tcBorders>
              <w:top w:val="single" w:color="auto" w:sz="8" w:space="0"/>
              <w:left w:val="single" w:color="auto" w:sz="8" w:space="0"/>
              <w:bottom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2.8</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辛醇/水分配系数的对数值</w:t>
            </w:r>
          </w:p>
        </w:tc>
        <w:tc>
          <w:tcPr>
            <w:tcW w:w="1304" w:type="pct"/>
            <w:gridSpan w:val="2"/>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无数据资料</w:t>
            </w:r>
          </w:p>
        </w:tc>
        <w:tc>
          <w:tcPr>
            <w:tcW w:w="1199" w:type="pct"/>
            <w:gridSpan w:val="2"/>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pH值</w:t>
            </w:r>
          </w:p>
        </w:tc>
        <w:tc>
          <w:tcPr>
            <w:tcW w:w="1127" w:type="pct"/>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无数据资料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闪点(℃)</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163</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爆炸上限%(V/V)</w:t>
            </w:r>
          </w:p>
        </w:tc>
        <w:tc>
          <w:tcPr>
            <w:tcW w:w="1127" w:type="pct"/>
            <w:tcBorders>
              <w:top w:val="single" w:color="auto" w:sz="8" w:space="0"/>
              <w:left w:val="single" w:color="auto" w:sz="8" w:space="0"/>
              <w:bottom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rPr>
              <w:t>4.99%</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自</w:t>
            </w:r>
            <w:r>
              <w:rPr>
                <w:rFonts w:hint="default" w:ascii="Times New Roman" w:hAnsi="Times New Roman" w:eastAsia="宋体" w:cs="Times New Roman"/>
              </w:rPr>
              <w:t>燃温度(℃)</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550</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爆炸下限%(V/V)</w:t>
            </w:r>
          </w:p>
        </w:tc>
        <w:tc>
          <w:tcPr>
            <w:tcW w:w="1127" w:type="pct"/>
            <w:tcBorders>
              <w:top w:val="single" w:color="auto" w:sz="8" w:space="0"/>
              <w:left w:val="single" w:color="auto" w:sz="8" w:space="0"/>
              <w:bottom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rPr>
              <w:t>1.7%</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溶解性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eastAsia" w:ascii="Times New Roman" w:hAnsi="Times New Roman" w:eastAsia="宋体" w:cs="Times New Roman"/>
                <w:lang w:val="en-US" w:eastAsia="zh-CN"/>
              </w:rPr>
            </w:pPr>
            <w:r>
              <w:rPr>
                <w:rFonts w:hint="default" w:ascii="Times New Roman" w:hAnsi="Times New Roman" w:eastAsia="宋体" w:cs="Times New Roman"/>
              </w:rPr>
              <w:t>微溶于水，溶于乙醇、氯仿，不溶于乙醚、二硫化碳。</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主要用途</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制造尼龙的中间体</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第十部分：稳定性和反应活性</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稳定性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lang w:eastAsia="zh-CN"/>
              </w:rPr>
            </w:pPr>
            <w:r>
              <w:rPr>
                <w:rFonts w:hint="default" w:ascii="Times New Roman" w:hAnsi="Times New Roman" w:eastAsia="宋体" w:cs="Times New Roman"/>
              </w:rPr>
              <w:t>在建议的贮存条件下是稳定的。</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危险反应</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eastAsia" w:ascii="Times New Roman" w:hAnsi="Times New Roman" w:eastAsia="宋体" w:cs="Times New Roman"/>
                <w:lang w:val="en-US" w:eastAsia="zh-CN"/>
              </w:rPr>
            </w:pPr>
            <w:r>
              <w:rPr>
                <w:rFonts w:hint="default" w:ascii="Times New Roman" w:hAnsi="Times New Roman" w:eastAsia="宋体" w:cs="Times New Roman"/>
              </w:rPr>
              <w:t>无数据资料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避免</w:t>
            </w:r>
            <w:r>
              <w:rPr>
                <w:rFonts w:hint="eastAsia" w:eastAsia="宋体" w:cs="Times New Roman"/>
                <w:lang w:val="en-US" w:eastAsia="zh-CN"/>
              </w:rPr>
              <w:t>接触</w:t>
            </w:r>
            <w:r>
              <w:rPr>
                <w:rFonts w:hint="default" w:ascii="Times New Roman" w:hAnsi="Times New Roman" w:eastAsia="宋体" w:cs="Times New Roman"/>
              </w:rPr>
              <w:t>的条件</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无数据资料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禁配物</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强氧化剂强酸, 强碱, 强氧化剂, 强还原剂</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分解产物</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eastAsia" w:eastAsia="宋体" w:cs="Times New Roman"/>
                <w:lang w:val="en-US" w:eastAsia="zh-CN"/>
              </w:rPr>
              <w:t>碳氧化物, 氮氧化物, 氢氰酸</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第十一部分：毒理学资料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lang w:val="en-US" w:eastAsia="zh-CN"/>
              </w:rPr>
              <w:t>急性</w:t>
            </w:r>
            <w:r>
              <w:rPr>
                <w:rFonts w:hint="default" w:ascii="Times New Roman" w:hAnsi="Times New Roman" w:eastAsia="宋体" w:cs="Times New Roman"/>
              </w:rPr>
              <w:t>毒性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LD50300mg/kg(大鼠经口)；LC501710mg/m3，4小时(大鼠吸入)</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皮肤刺激或腐蚀</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eastAsia" w:ascii="Times New Roman" w:hAnsi="Times New Roman" w:eastAsia="宋体" w:cs="Times New Roman"/>
                <w:lang w:val="en-US" w:eastAsia="zh-C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眼睛刺激或腐蚀</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呼吸或皮肤过敏</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呼吸或皮肤过敏</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致癌性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IARC:</w:t>
            </w:r>
            <w:r>
              <w:rPr>
                <w:rFonts w:hint="default" w:eastAsia="宋体" w:cs="Times New Roman"/>
                <w:lang w:val="en-US" w:eastAsia="zh-CN"/>
              </w:rPr>
              <w:t> 此产品中所有含量大于等于0.1%的组分中，没有被IARC鉴别为已知或可能的致癌物。</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生殖毒性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特异性靶器官系统毒性——</w:t>
            </w:r>
          </w:p>
          <w:p>
            <w:pPr>
              <w:pStyle w:val="14"/>
              <w:rPr>
                <w:rFonts w:hint="default" w:ascii="Times New Roman" w:hAnsi="Times New Roman" w:eastAsia="宋体" w:cs="Times New Roman"/>
              </w:rPr>
            </w:pPr>
            <w:r>
              <w:rPr>
                <w:rFonts w:hint="default" w:ascii="Times New Roman" w:hAnsi="Times New Roman" w:eastAsia="宋体" w:cs="Times New Roman"/>
              </w:rPr>
              <w:t>一次接触</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特异性靶器官系统毒性——</w:t>
            </w:r>
          </w:p>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反复</w:t>
            </w:r>
            <w:r>
              <w:rPr>
                <w:rFonts w:hint="default" w:ascii="Times New Roman" w:hAnsi="Times New Roman" w:eastAsia="宋体" w:cs="Times New Roman"/>
              </w:rPr>
              <w:t>接触</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吸入危害</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第十二部分：生态学资料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5"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生态毒性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对鱼类的毒性 LC50</w:t>
            </w:r>
            <w:r>
              <w:rPr>
                <w:rFonts w:hint="default" w:eastAsia="宋体" w:cs="Times New Roman"/>
                <w:lang w:val="en-US" w:eastAsia="zh-CN"/>
              </w:rPr>
              <w:t> - Pimephales promelas ( 肥头鲦鱼 ) - 1,930 mg/l - 96 h</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5"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持久性和降解性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5"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生物富集或生物积累性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5"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土壤中的迁移性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第十三部分：废弃处置</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6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rPr>
              <w:t>废弃</w:t>
            </w:r>
            <w:r>
              <w:rPr>
                <w:rFonts w:hint="default" w:ascii="Times New Roman" w:hAnsi="Times New Roman" w:eastAsia="宋体" w:cs="Times New Roman"/>
                <w:lang w:val="en-US" w:eastAsia="zh-CN"/>
              </w:rPr>
              <w:t>化学品</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eastAsia" w:ascii="Times New Roman" w:hAnsi="Times New Roman" w:eastAsia="宋体" w:cs="Times New Roman"/>
                <w:lang w:eastAsia="zh-CN"/>
              </w:rPr>
            </w:pPr>
            <w:r>
              <w:rPr>
                <w:rFonts w:hint="eastAsia" w:eastAsia="宋体" w:cs="Times New Roman"/>
                <w:lang w:val="en-US" w:eastAsia="zh-CN"/>
              </w:rPr>
              <w:t>将剩余的和不可回收的溶液交给有许可证的公司处理。</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6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污染包装物</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eastAsia" w:eastAsia="宋体" w:cs="Times New Roman"/>
                <w:lang w:val="en-US" w:eastAsia="zh-CN"/>
              </w:rPr>
              <w:t>按未用产品处置。</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6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废弃注意事项</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eastAsia" w:ascii="Times New Roman" w:hAnsi="Times New Roman" w:eastAsia="宋体" w:cs="Times New Roman"/>
                <w:lang w:eastAsia="zh-CN"/>
              </w:rPr>
            </w:pPr>
            <w:r>
              <w:rPr>
                <w:rFonts w:hint="default" w:ascii="Times New Roman" w:hAnsi="Times New Roman" w:eastAsia="宋体" w:cs="Times New Roman"/>
              </w:rPr>
              <w:t>废弃处置前应参阅国家和地方有关法规。</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第十四部分：运输信息</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危险货物编号</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UN 2205 6.1/PG 3</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eastAsia" w:ascii="Times New Roman" w:hAnsi="Times New Roman" w:eastAsia="宋体" w:cs="Times New Roman"/>
                <w:lang w:eastAsia="zh-CN"/>
              </w:rPr>
            </w:pPr>
            <w:r>
              <w:rPr>
                <w:rFonts w:hint="eastAsia" w:eastAsia="宋体" w:cs="Times New Roman"/>
                <w:lang w:val="en-US" w:eastAsia="zh-CN"/>
              </w:rPr>
              <w:t>运输名称</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eastAsia="宋体" w:cs="Times New Roman"/>
                <w:lang w:val="en-US" w:eastAsia="zh-CN"/>
              </w:rPr>
            </w:pPr>
            <w:r>
              <w:rPr>
                <w:rFonts w:hint="eastAsia" w:ascii="Times New Roman" w:hAnsi="Times New Roman" w:eastAsia="宋体" w:cs="Times New Roman"/>
                <w:lang w:val="en-US" w:eastAsia="zh-CN"/>
              </w:rPr>
              <w:t>己二腈</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eastAsia="宋体" w:cs="Times New Roman"/>
                <w:lang w:val="en-US" w:eastAsia="zh-CN"/>
              </w:rPr>
            </w:pPr>
            <w:r>
              <w:rPr>
                <w:rFonts w:hint="eastAsia" w:eastAsia="宋体" w:cs="Times New Roman"/>
                <w:lang w:val="en-US" w:eastAsia="zh-CN"/>
              </w:rPr>
              <w:t>危险性分类</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eastAsia="宋体" w:cs="Times New Roman"/>
                <w:lang w:val="en-US" w:eastAsia="zh-CN"/>
              </w:rPr>
            </w:pPr>
            <w:r>
              <w:rPr>
                <w:rFonts w:hint="eastAsia" w:eastAsia="宋体" w:cs="Times New Roman"/>
                <w:lang w:val="en-US" w:eastAsia="zh-CN"/>
              </w:rPr>
              <w:t>6.1</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包装类别</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eastAsia" w:ascii="Times New Roman" w:hAnsi="Times New Roman" w:eastAsia="宋体" w:cs="Times New Roman"/>
                <w:lang w:eastAsia="zh-CN"/>
              </w:rPr>
            </w:pPr>
            <w:r>
              <w:rPr>
                <w:rFonts w:hint="default" w:ascii="Times New Roman" w:hAnsi="Times New Roman" w:eastAsia="宋体" w:cs="Times New Roman"/>
              </w:rPr>
              <w:t>III</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195"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包装方法</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eastAsia" w:ascii="Times New Roman" w:hAnsi="Times New Roman" w:eastAsia="宋体" w:cs="Times New Roman"/>
                <w:lang w:val="en-US" w:eastAsia="zh-C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195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运输注意事项</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请根据化学品性质选择合适的运输工具及相应的运输储存条件。运输工具应配备相应品种和数量的消防材料及泄露应急处理设备。如选择公路运输，请按规定路线行驶。</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第十五部分：法规信息</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法规信息</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lang w:val="en-US" w:eastAsia="zh-CN"/>
              </w:rPr>
            </w:pPr>
            <w:r>
              <w:rPr>
                <w:rFonts w:hint="default" w:ascii="Times New Roman" w:hAnsi="Times New Roman" w:eastAsia="宋体" w:cs="Times New Roman"/>
              </w:rPr>
              <w:t>《职业病危害因素分类目录</w:t>
            </w:r>
            <w:r>
              <w:rPr>
                <w:rFonts w:hint="default" w:ascii="Times New Roman" w:hAnsi="Times New Roman" w:eastAsia="宋体" w:cs="Times New Roman"/>
                <w:lang w:eastAsia="zh-CN"/>
              </w:rPr>
              <w:t>（</w:t>
            </w:r>
            <w:r>
              <w:rPr>
                <w:rFonts w:hint="default" w:ascii="Times New Roman" w:hAnsi="Times New Roman" w:eastAsia="宋体" w:cs="Times New Roman"/>
              </w:rPr>
              <w:t>2015</w:t>
            </w:r>
            <w:r>
              <w:rPr>
                <w:rFonts w:hint="default" w:ascii="Times New Roman" w:hAnsi="Times New Roman" w:eastAsia="宋体" w:cs="Times New Roman"/>
                <w:lang w:eastAsia="zh-CN"/>
              </w:rPr>
              <w:t>）</w:t>
            </w:r>
            <w:r>
              <w:rPr>
                <w:rFonts w:hint="default" w:ascii="Times New Roman" w:hAnsi="Times New Roman" w:eastAsia="宋体" w:cs="Times New Roman"/>
              </w:rPr>
              <w:t>》</w:t>
            </w:r>
            <w:r>
              <w:rPr>
                <w:rFonts w:hint="eastAsia" w:eastAsia="宋体" w:cs="Times New Roman"/>
                <w:lang w:eastAsia="zh-CN"/>
              </w:rPr>
              <w:t>：</w:t>
            </w:r>
            <w:r>
              <w:rPr>
                <w:rFonts w:hint="eastAsia" w:eastAsia="宋体" w:cs="Times New Roman"/>
                <w:lang w:val="en-US" w:eastAsia="zh-CN"/>
              </w:rPr>
              <w:t>未列入</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《危险品化学品目录（2015）》</w:t>
            </w:r>
            <w:r>
              <w:rPr>
                <w:rFonts w:hint="eastAsia" w:eastAsia="宋体" w:cs="Times New Roman"/>
                <w:lang w:eastAsia="zh-CN"/>
              </w:rPr>
              <w:t>：</w:t>
            </w:r>
            <w:r>
              <w:rPr>
                <w:rFonts w:hint="eastAsia" w:eastAsia="宋体" w:cs="Times New Roman"/>
                <w:lang w:val="en-US" w:eastAsia="zh-CN"/>
              </w:rPr>
              <w:t>未列入</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w:t>
            </w:r>
            <w:r>
              <w:rPr>
                <w:rFonts w:hint="eastAsia" w:eastAsia="宋体" w:cs="Times New Roman"/>
                <w:lang w:val="en-US" w:eastAsia="zh-CN"/>
              </w:rPr>
              <w:t>易制爆</w:t>
            </w:r>
            <w:r>
              <w:rPr>
                <w:rFonts w:hint="default" w:ascii="Times New Roman" w:hAnsi="Times New Roman" w:eastAsia="宋体" w:cs="Times New Roman"/>
              </w:rPr>
              <w:t>危险品化学品目录（201</w:t>
            </w:r>
            <w:r>
              <w:rPr>
                <w:rFonts w:hint="eastAsia" w:eastAsia="宋体" w:cs="Times New Roman"/>
                <w:lang w:val="en-US" w:eastAsia="zh-CN"/>
              </w:rPr>
              <w:t>7</w:t>
            </w:r>
            <w:r>
              <w:rPr>
                <w:rFonts w:hint="default" w:ascii="Times New Roman" w:hAnsi="Times New Roman" w:eastAsia="宋体" w:cs="Times New Roman"/>
              </w:rPr>
              <w:t>）》</w:t>
            </w:r>
            <w:r>
              <w:rPr>
                <w:rFonts w:hint="eastAsia" w:eastAsia="宋体" w:cs="Times New Roman"/>
                <w:lang w:eastAsia="zh-CN"/>
              </w:rPr>
              <w:t>：</w:t>
            </w:r>
            <w:r>
              <w:rPr>
                <w:rFonts w:hint="eastAsia" w:eastAsia="宋体" w:cs="Times New Roman"/>
                <w:lang w:val="en-US" w:eastAsia="zh-CN"/>
              </w:rPr>
              <w:t>未列入</w:t>
            </w:r>
          </w:p>
          <w:p>
            <w:pPr>
              <w:pStyle w:val="14"/>
              <w:ind w:firstLine="420" w:firstLineChars="200"/>
              <w:jc w:val="left"/>
              <w:rPr>
                <w:rFonts w:hint="default" w:ascii="Times New Roman" w:hAnsi="Times New Roman" w:eastAsia="宋体" w:cs="Times New Roman"/>
                <w:lang w:eastAsia="zh-CN"/>
              </w:rPr>
            </w:pPr>
            <w:r>
              <w:rPr>
                <w:rFonts w:hint="default" w:ascii="Times New Roman" w:hAnsi="Times New Roman" w:eastAsia="宋体" w:cs="Times New Roman"/>
                <w:lang w:eastAsia="zh-CN"/>
              </w:rPr>
              <w:t>《</w:t>
            </w:r>
            <w:r>
              <w:rPr>
                <w:rFonts w:hint="default" w:ascii="Times New Roman" w:hAnsi="Times New Roman" w:eastAsia="宋体" w:cs="Times New Roman"/>
              </w:rPr>
              <w:t>重点监管的危险化学品名录</w:t>
            </w:r>
            <w:r>
              <w:rPr>
                <w:rFonts w:hint="eastAsia" w:eastAsia="宋体" w:cs="Times New Roman"/>
                <w:lang w:eastAsia="zh-CN"/>
              </w:rPr>
              <w:t>（</w:t>
            </w:r>
            <w:r>
              <w:rPr>
                <w:rFonts w:hint="eastAsia" w:eastAsia="宋体" w:cs="Times New Roman"/>
                <w:lang w:val="en-US" w:eastAsia="zh-CN"/>
              </w:rPr>
              <w:t>第1批和第2批）</w:t>
            </w:r>
            <w:r>
              <w:rPr>
                <w:rFonts w:hint="default" w:ascii="Times New Roman" w:hAnsi="Times New Roman" w:eastAsia="宋体" w:cs="Times New Roman"/>
                <w:lang w:eastAsia="zh-CN"/>
              </w:rPr>
              <w:t>》</w:t>
            </w:r>
            <w:r>
              <w:rPr>
                <w:rFonts w:hint="eastAsia" w:eastAsia="宋体" w:cs="Times New Roman"/>
                <w:lang w:eastAsia="zh-CN"/>
              </w:rPr>
              <w:t>：</w:t>
            </w:r>
            <w:r>
              <w:rPr>
                <w:rFonts w:hint="eastAsia" w:eastAsia="宋体" w:cs="Times New Roman"/>
                <w:lang w:val="en-US" w:eastAsia="zh-CN"/>
              </w:rPr>
              <w:t>未列入</w:t>
            </w:r>
          </w:p>
          <w:p>
            <w:pPr>
              <w:pStyle w:val="14"/>
              <w:ind w:firstLine="420" w:firstLineChars="200"/>
              <w:jc w:val="left"/>
              <w:rPr>
                <w:rFonts w:hint="eastAsia" w:eastAsia="宋体" w:cs="Times New Roman"/>
                <w:lang w:eastAsia="zh-CN"/>
              </w:rPr>
            </w:pPr>
            <w:r>
              <w:rPr>
                <w:rFonts w:hint="eastAsia" w:eastAsia="宋体" w:cs="Times New Roman"/>
                <w:lang w:eastAsia="zh-CN"/>
              </w:rPr>
              <w:t>《重点环境管理危险化学品目录》：</w:t>
            </w:r>
            <w:r>
              <w:rPr>
                <w:rFonts w:hint="eastAsia" w:eastAsia="宋体" w:cs="Times New Roman"/>
                <w:lang w:val="en-US" w:eastAsia="zh-CN"/>
              </w:rPr>
              <w:t>未列入</w:t>
            </w:r>
          </w:p>
          <w:p>
            <w:pPr>
              <w:pStyle w:val="14"/>
              <w:ind w:firstLine="420" w:firstLineChars="200"/>
              <w:jc w:val="left"/>
              <w:rPr>
                <w:rFonts w:hint="eastAsia" w:eastAsia="宋体" w:cs="Times New Roman"/>
                <w:lang w:eastAsia="zh-CN"/>
              </w:rPr>
            </w:pPr>
            <w:r>
              <w:rPr>
                <w:rFonts w:hint="eastAsia" w:eastAsia="宋体" w:cs="Times New Roman"/>
                <w:lang w:eastAsia="zh-CN"/>
              </w:rPr>
              <w:t>《</w:t>
            </w:r>
            <w:r>
              <w:rPr>
                <w:rFonts w:hint="default" w:eastAsia="宋体" w:cs="Times New Roman"/>
                <w:lang w:eastAsia="zh-CN"/>
              </w:rPr>
              <w:t>麻醉药品品种目录</w:t>
            </w:r>
            <w:r>
              <w:rPr>
                <w:rFonts w:hint="eastAsia" w:eastAsia="宋体" w:cs="Times New Roman"/>
                <w:lang w:eastAsia="zh-CN"/>
              </w:rPr>
              <w:t>》：</w:t>
            </w:r>
            <w:r>
              <w:rPr>
                <w:rFonts w:hint="eastAsia" w:eastAsia="宋体" w:cs="Times New Roman"/>
                <w:lang w:val="en-US" w:eastAsia="zh-CN"/>
              </w:rPr>
              <w:t>未列入</w:t>
            </w:r>
          </w:p>
          <w:p>
            <w:pPr>
              <w:pStyle w:val="14"/>
              <w:ind w:firstLine="420" w:firstLineChars="200"/>
              <w:jc w:val="left"/>
              <w:rPr>
                <w:rFonts w:hint="default" w:eastAsia="宋体" w:cs="Times New Roman"/>
                <w:lang w:val="en-US" w:eastAsia="zh-CN"/>
              </w:rPr>
            </w:pPr>
            <w:r>
              <w:rPr>
                <w:rFonts w:hint="eastAsia" w:eastAsia="宋体" w:cs="Times New Roman"/>
                <w:lang w:eastAsia="zh-CN"/>
              </w:rPr>
              <w:t>《</w:t>
            </w:r>
            <w:r>
              <w:rPr>
                <w:rFonts w:hint="eastAsia" w:eastAsia="宋体" w:cs="Times New Roman"/>
                <w:lang w:val="en-US" w:eastAsia="zh-CN"/>
              </w:rPr>
              <w:t>精神</w:t>
            </w:r>
            <w:r>
              <w:rPr>
                <w:rFonts w:hint="default" w:eastAsia="宋体" w:cs="Times New Roman"/>
                <w:lang w:eastAsia="zh-CN"/>
              </w:rPr>
              <w:t>药品品种目录</w:t>
            </w:r>
            <w:r>
              <w:rPr>
                <w:rFonts w:hint="eastAsia" w:eastAsia="宋体" w:cs="Times New Roman"/>
                <w:lang w:eastAsia="zh-CN"/>
              </w:rPr>
              <w:t>》：</w:t>
            </w:r>
            <w:r>
              <w:rPr>
                <w:rFonts w:hint="eastAsia" w:eastAsia="宋体" w:cs="Times New Roman"/>
                <w:lang w:val="en-US" w:eastAsia="zh-CN"/>
              </w:rPr>
              <w:t>未列入</w:t>
            </w:r>
          </w:p>
          <w:p>
            <w:pPr>
              <w:pStyle w:val="14"/>
              <w:ind w:firstLine="420" w:firstLineChars="200"/>
              <w:jc w:val="left"/>
              <w:rPr>
                <w:rFonts w:hint="default" w:ascii="Times New Roman" w:hAnsi="Times New Roman" w:eastAsia="宋体" w:cs="Times New Roman"/>
                <w:lang w:eastAsia="zh-CN"/>
              </w:rPr>
            </w:pPr>
            <w:r>
              <w:rPr>
                <w:rFonts w:hint="default" w:ascii="Times New Roman" w:hAnsi="Times New Roman" w:eastAsia="宋体" w:cs="Times New Roman"/>
                <w:lang w:eastAsia="zh-CN"/>
              </w:rPr>
              <w:t>《</w:t>
            </w:r>
            <w:r>
              <w:rPr>
                <w:rFonts w:hint="default" w:ascii="Times New Roman" w:hAnsi="Times New Roman" w:eastAsia="宋体" w:cs="Times New Roman"/>
              </w:rPr>
              <w:t>危险化学品目录</w:t>
            </w:r>
            <w:r>
              <w:rPr>
                <w:rFonts w:hint="default" w:ascii="Times New Roman" w:hAnsi="Times New Roman" w:eastAsia="宋体" w:cs="Times New Roman"/>
                <w:lang w:eastAsia="zh-CN"/>
              </w:rPr>
              <w:t>》</w:t>
            </w:r>
            <w:r>
              <w:rPr>
                <w:rFonts w:hint="default" w:ascii="Times New Roman" w:hAnsi="Times New Roman" w:eastAsia="宋体" w:cs="Times New Roman"/>
              </w:rPr>
              <w:t> : 列入</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第十六部分：其他信息</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数据来源</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lang w:val="en-US" w:eastAsia="zh-CN"/>
              </w:rPr>
              <w:t>Chemical Book</w:t>
            </w:r>
            <w:r>
              <w:rPr>
                <w:rFonts w:hint="default" w:ascii="Times New Roman" w:hAnsi="Times New Roman" w:eastAsia="宋体" w:cs="Times New Roman"/>
              </w:rPr>
              <w:t>查询网</w:t>
            </w:r>
          </w:p>
          <w:p>
            <w:pPr>
              <w:pStyle w:val="14"/>
              <w:rPr>
                <w:rFonts w:hint="default" w:ascii="Times New Roman" w:hAnsi="Times New Roman" w:eastAsia="宋体" w:cs="Times New Roman"/>
              </w:rPr>
            </w:pPr>
            <w:r>
              <w:rPr>
                <w:rFonts w:hint="default" w:ascii="Times New Roman" w:hAnsi="Times New Roman" w:eastAsia="宋体" w:cs="Times New Roman"/>
              </w:rPr>
              <w:t>按照GB/T 16483-2008、GB/T 17519-2013、GB 30000系列分类标准编制。</w:t>
            </w:r>
          </w:p>
        </w:tc>
      </w:tr>
    </w:tbl>
    <w:p>
      <w:pPr>
        <w:widowControl/>
        <w:jc w:val="left"/>
        <w:rPr>
          <w:b/>
          <w:bCs/>
          <w:kern w:val="44"/>
          <w:sz w:val="32"/>
          <w:szCs w:val="44"/>
        </w:rPr>
      </w:pPr>
      <w:r>
        <w:br w:type="page"/>
      </w:r>
    </w:p>
    <w:p>
      <w:pPr>
        <w:pStyle w:val="2"/>
        <w:spacing w:before="312" w:after="312"/>
        <w:jc w:val="center"/>
      </w:pPr>
      <w:bookmarkStart w:id="14" w:name="_Toc24723"/>
      <w:r>
        <w:rPr>
          <w:rFonts w:hint="eastAsia"/>
          <w:lang w:val="en-US" w:eastAsia="zh-CN"/>
        </w:rPr>
        <w:t>6</w:t>
      </w:r>
      <w:r>
        <w:t xml:space="preserve"> </w:t>
      </w:r>
      <w:r>
        <w:rPr>
          <w:rFonts w:hint="eastAsia"/>
          <w:lang w:val="en-US" w:eastAsia="zh-CN"/>
        </w:rPr>
        <w:t>环戊酮</w:t>
      </w:r>
      <w:bookmarkEnd w:id="14"/>
    </w:p>
    <w:tbl>
      <w:tblPr>
        <w:tblStyle w:val="9"/>
        <w:tblW w:w="5890" w:type="pct"/>
        <w:jc w:val="center"/>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Layout w:type="fixed"/>
        <w:tblCellMar>
          <w:top w:w="0" w:type="dxa"/>
          <w:left w:w="0" w:type="dxa"/>
          <w:bottom w:w="0" w:type="dxa"/>
          <w:right w:w="0" w:type="dxa"/>
        </w:tblCellMar>
      </w:tblPr>
      <w:tblGrid>
        <w:gridCol w:w="2688"/>
        <w:gridCol w:w="572"/>
        <w:gridCol w:w="1990"/>
        <w:gridCol w:w="1281"/>
        <w:gridCol w:w="1074"/>
        <w:gridCol w:w="2215"/>
      </w:tblGrid>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auto"/>
              </w:rPr>
            </w:pPr>
            <w:r>
              <w:rPr>
                <w:rFonts w:hint="default" w:ascii="Times New Roman" w:hAnsi="Times New Roman" w:eastAsia="宋体" w:cs="Times New Roman"/>
                <w:b/>
                <w:bCs/>
                <w:color w:val="FFFFFF" w:themeColor="background1"/>
                <w14:textFill>
                  <w14:solidFill>
                    <w14:schemeClr w14:val="bg1"/>
                  </w14:solidFill>
                </w14:textFill>
              </w:rPr>
              <w:t>第一部分：化学品名称</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化学品中文名称</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环戊酮</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化学品俗名</w:t>
            </w:r>
          </w:p>
        </w:tc>
        <w:tc>
          <w:tcPr>
            <w:tcW w:w="1127" w:type="pct"/>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环戊酮</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化学品英文名称</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eastAsia="宋体" w:cs="Times New Roman"/>
                <w:lang w:val="en-US" w:eastAsia="zh-CN"/>
              </w:rPr>
            </w:pPr>
            <w:r>
              <w:rPr>
                <w:rFonts w:hint="eastAsia" w:eastAsia="宋体" w:cs="Times New Roman"/>
                <w:lang w:val="en-US" w:eastAsia="zh-CN"/>
              </w:rPr>
              <w:t>cyclopentanone</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eastAsia="宋体" w:cs="Times New Roman"/>
                <w:lang w:val="en-US" w:eastAsia="zh-CN"/>
              </w:rPr>
            </w:pPr>
            <w:r>
              <w:rPr>
                <w:rFonts w:hint="default" w:eastAsia="宋体" w:cs="Times New Roman"/>
                <w:lang w:val="en-US" w:eastAsia="zh-CN"/>
              </w:rPr>
              <w:t>英文名称</w:t>
            </w:r>
          </w:p>
        </w:tc>
        <w:tc>
          <w:tcPr>
            <w:tcW w:w="1127" w:type="pct"/>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eastAsia="宋体" w:cs="Times New Roman"/>
                <w:lang w:val="en-US" w:eastAsia="zh-CN"/>
              </w:rPr>
            </w:pPr>
            <w:r>
              <w:rPr>
                <w:rFonts w:hint="eastAsia" w:eastAsia="宋体" w:cs="Times New Roman"/>
                <w:lang w:val="en-US" w:eastAsia="zh-CN"/>
              </w:rPr>
              <w:t>cyclopentanone</w:t>
            </w:r>
            <w:r>
              <w:rPr>
                <w:rFonts w:hint="default" w:eastAsia="宋体" w:cs="Times New Roman"/>
                <w:lang w:val="en-US" w:eastAsia="zh-CN"/>
              </w:rPr>
              <w:t>　</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技术说明书编码</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w:t>
            </w:r>
            <w:r>
              <w:rPr>
                <w:rFonts w:hint="eastAsia" w:eastAsia="宋体" w:cs="Times New Roman"/>
                <w:lang w:val="en-US" w:eastAsia="zh-CN"/>
              </w:rPr>
              <w:t>96</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CAS No.</w:t>
            </w:r>
          </w:p>
        </w:tc>
        <w:tc>
          <w:tcPr>
            <w:tcW w:w="1127" w:type="pct"/>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120-92-3</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第二部分：危险性概述</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02"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紧急情况概述</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澄清, 液体无色易燃液体和蒸气。造成皮肤刺激。造成严重眼刺激。 请教医生。向到现场的医生出示此安全技术说明书。 如果吸入,请将患者移到新鲜空气处。如呼吸停止，进行人工呼吸。请教医生。用肥皂和大量的水冲洗。 请教医生。 用大量水彻底冲洗至少15分钟并请教医生。 禁止催吐。切勿给失去知觉者喂食任何东西。用水漱口。请教医生。</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02"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GHS危险性类别</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易燃液体</w:t>
            </w:r>
            <w:r>
              <w:rPr>
                <w:rFonts w:hint="eastAsia" w:eastAsia="宋体" w:cs="Times New Roman"/>
                <w:lang w:val="en-US" w:eastAsia="zh-CN"/>
              </w:rPr>
              <w:t>（</w:t>
            </w:r>
            <w:r>
              <w:rPr>
                <w:rFonts w:hint="default" w:ascii="Times New Roman" w:hAnsi="Times New Roman" w:eastAsia="宋体" w:cs="Times New Roman"/>
                <w:lang w:val="en-US" w:eastAsia="zh-CN"/>
              </w:rPr>
              <w:t>类别</w:t>
            </w:r>
            <w:r>
              <w:rPr>
                <w:rFonts w:hint="eastAsia" w:eastAsia="宋体" w:cs="Times New Roman"/>
                <w:lang w:val="en-US" w:eastAsia="zh-CN"/>
              </w:rPr>
              <w:t>3），</w:t>
            </w:r>
            <w:r>
              <w:rPr>
                <w:rFonts w:hint="default" w:ascii="Times New Roman" w:hAnsi="Times New Roman" w:eastAsia="宋体" w:cs="Times New Roman"/>
                <w:lang w:val="en-US" w:eastAsia="zh-CN"/>
              </w:rPr>
              <w:t>H226</w:t>
            </w:r>
          </w:p>
          <w:p>
            <w:pPr>
              <w:pStyle w:val="14"/>
              <w:ind w:firstLine="420" w:firstLineChars="200"/>
              <w:jc w:val="left"/>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皮肤腐蚀/刺激</w:t>
            </w:r>
            <w:r>
              <w:rPr>
                <w:rFonts w:hint="eastAsia" w:eastAsia="宋体" w:cs="Times New Roman"/>
                <w:lang w:val="en-US" w:eastAsia="zh-CN"/>
              </w:rPr>
              <w:t>（</w:t>
            </w:r>
            <w:r>
              <w:rPr>
                <w:rFonts w:hint="default" w:ascii="Times New Roman" w:hAnsi="Times New Roman" w:eastAsia="宋体" w:cs="Times New Roman"/>
                <w:lang w:val="en-US" w:eastAsia="zh-CN"/>
              </w:rPr>
              <w:t>类别</w:t>
            </w:r>
            <w:r>
              <w:rPr>
                <w:rFonts w:hint="eastAsia" w:eastAsia="宋体" w:cs="Times New Roman"/>
                <w:lang w:val="en-US" w:eastAsia="zh-CN"/>
              </w:rPr>
              <w:t>2），</w:t>
            </w:r>
            <w:r>
              <w:rPr>
                <w:rFonts w:hint="default" w:ascii="Times New Roman" w:hAnsi="Times New Roman" w:eastAsia="宋体" w:cs="Times New Roman"/>
                <w:lang w:val="en-US" w:eastAsia="zh-CN"/>
              </w:rPr>
              <w:t>H315</w:t>
            </w:r>
          </w:p>
          <w:p>
            <w:pPr>
              <w:pStyle w:val="14"/>
              <w:ind w:firstLine="420" w:firstLineChars="200"/>
              <w:jc w:val="left"/>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严重眼睛损伤/眼睛刺激性</w:t>
            </w:r>
            <w:r>
              <w:rPr>
                <w:rFonts w:hint="eastAsia" w:eastAsia="宋体" w:cs="Times New Roman"/>
                <w:lang w:val="en-US" w:eastAsia="zh-CN"/>
              </w:rPr>
              <w:t>（</w:t>
            </w:r>
            <w:r>
              <w:rPr>
                <w:rFonts w:hint="default" w:ascii="Times New Roman" w:hAnsi="Times New Roman" w:eastAsia="宋体" w:cs="Times New Roman"/>
                <w:lang w:val="en-US" w:eastAsia="zh-CN"/>
              </w:rPr>
              <w:t>类别</w:t>
            </w:r>
            <w:r>
              <w:rPr>
                <w:rFonts w:hint="eastAsia" w:eastAsia="宋体" w:cs="Times New Roman"/>
                <w:lang w:val="en-US" w:eastAsia="zh-CN"/>
              </w:rPr>
              <w:t>2A），</w:t>
            </w:r>
            <w:r>
              <w:rPr>
                <w:rFonts w:hint="default" w:ascii="Times New Roman" w:hAnsi="Times New Roman" w:eastAsia="宋体" w:cs="Times New Roman"/>
                <w:lang w:val="en-US" w:eastAsia="zh-CN"/>
              </w:rPr>
              <w:t>H319</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lang w:val="en-US" w:eastAsia="zh-CN"/>
              </w:rPr>
              <w:t>本部分提及的健康说明（H-</w:t>
            </w:r>
            <w:r>
              <w:rPr>
                <w:rFonts w:hint="eastAsia" w:eastAsia="宋体" w:cs="Times New Roman"/>
                <w:lang w:val="en-US" w:eastAsia="zh-CN"/>
              </w:rPr>
              <w:t>）</w:t>
            </w:r>
            <w:r>
              <w:rPr>
                <w:rFonts w:hint="default" w:ascii="Times New Roman" w:hAnsi="Times New Roman" w:eastAsia="宋体" w:cs="Times New Roman"/>
                <w:lang w:val="en-US" w:eastAsia="zh-CN"/>
              </w:rPr>
              <w:t>全文请见第16部分。</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02"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rPr>
              <w:t>健康危害</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eastAsia" w:ascii="Times New Roman" w:hAnsi="Times New Roman" w:eastAsia="宋体" w:cs="Times New Roman"/>
                <w:lang w:eastAsia="zh-CN"/>
              </w:rPr>
            </w:pPr>
            <w:r>
              <w:rPr>
                <w:rFonts w:hint="default" w:ascii="Times New Roman" w:hAnsi="Times New Roman" w:eastAsia="宋体" w:cs="Times New Roman"/>
              </w:rPr>
              <w:t>H315 造成皮肤刺激。</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H319 造成严重眼刺激。</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jc w:val="center"/>
              <w:rPr>
                <w:rFonts w:hint="default" w:ascii="Times New Roman" w:hAnsi="Times New Roman" w:eastAsia="宋体" w:cs="Times New Roman"/>
                <w:lang w:val="en-US" w:eastAsia="zh-CN"/>
              </w:rPr>
            </w:pPr>
            <w:r>
              <w:rPr>
                <w:rFonts w:hint="eastAsia" w:eastAsia="宋体" w:cs="Times New Roman"/>
                <w:lang w:val="en-US" w:eastAsia="zh-CN"/>
              </w:rPr>
              <w:t>环境危害</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目前掌握信息，没有环境的危害。</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燃爆危险</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jc w:val="center"/>
              <w:rPr>
                <w:rFonts w:hint="eastAsia"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第三部分：成分/组成信息</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659" w:type="pct"/>
            <w:gridSpan w:val="2"/>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危险组分</w:t>
            </w:r>
          </w:p>
        </w:tc>
        <w:tc>
          <w:tcPr>
            <w:tcW w:w="1665"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浓度或浓度范围</w:t>
            </w:r>
          </w:p>
        </w:tc>
        <w:tc>
          <w:tcPr>
            <w:tcW w:w="1674" w:type="pct"/>
            <w:gridSpan w:val="2"/>
            <w:tcBorders>
              <w:top w:val="single" w:color="auto" w:sz="8" w:space="0"/>
              <w:left w:val="single" w:color="auto" w:sz="8" w:space="0"/>
              <w:bottom w:val="single" w:color="auto" w:sz="8" w:space="0"/>
            </w:tcBorders>
            <w:shd w:val="clear" w:color="auto" w:fill="auto"/>
            <w:vAlign w:val="center"/>
          </w:tcPr>
          <w:p>
            <w:pPr>
              <w:pStyle w:val="14"/>
              <w:rPr>
                <w:rFonts w:hint="default" w:ascii="Times New Roman" w:hAnsi="Times New Roman" w:eastAsia="宋体" w:cs="Times New Roman"/>
              </w:rPr>
            </w:pPr>
            <w:r>
              <w:rPr>
                <w:rFonts w:hint="default" w:ascii="Times New Roman" w:hAnsi="Times New Roman" w:eastAsia="宋体" w:cs="Times New Roman"/>
              </w:rPr>
              <w:t>CAS No.</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659" w:type="pct"/>
            <w:gridSpan w:val="2"/>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环戊酮</w:t>
            </w:r>
          </w:p>
        </w:tc>
        <w:tc>
          <w:tcPr>
            <w:tcW w:w="1665"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100%</w:t>
            </w:r>
          </w:p>
        </w:tc>
        <w:tc>
          <w:tcPr>
            <w:tcW w:w="1674" w:type="pct"/>
            <w:gridSpan w:val="2"/>
            <w:tcBorders>
              <w:top w:val="single" w:color="auto" w:sz="8" w:space="0"/>
              <w:left w:val="single" w:color="auto" w:sz="8" w:space="0"/>
              <w:bottom w:val="single" w:color="auto" w:sz="8" w:space="0"/>
            </w:tcBorders>
            <w:shd w:val="clear" w:color="auto" w:fill="auto"/>
            <w:vAlign w:val="center"/>
          </w:tcPr>
          <w:p>
            <w:pPr>
              <w:pStyle w:val="14"/>
              <w:rPr>
                <w:rFonts w:hint="default" w:ascii="Times New Roman" w:hAnsi="Times New Roman" w:eastAsia="宋体" w:cs="Times New Roman"/>
              </w:rPr>
            </w:pPr>
            <w:r>
              <w:rPr>
                <w:rFonts w:hint="eastAsia" w:eastAsia="宋体" w:cs="Times New Roman"/>
                <w:lang w:val="en-US" w:eastAsia="zh-CN"/>
              </w:rPr>
              <w:t>120-92-3</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第四部分：急救措施</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吸入</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如果吸入,请将患者移到新鲜空气处。 如呼吸停止，进行人工呼吸。 请教医生。</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皮肤接触</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用肥皂和大量的水冲洗。 请教医生。</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眼睛接触</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用大量水彻底冲洗至少15分钟并请教医生。</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食入</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禁止催吐。 切勿给失去知觉者喂食任何东西。 用水漱口。 请教医生。</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第五部分：消防措施</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43"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危险特性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2940" w:firstLineChars="1400"/>
              <w:jc w:val="left"/>
              <w:rPr>
                <w:rFonts w:hint="eastAsia" w:ascii="Times New Roman" w:hAnsi="Times New Roman" w:eastAsia="宋体" w:cs="Times New Roman"/>
                <w:lang w:eastAsia="zh-C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有害燃烧产物</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2940" w:firstLineChars="1400"/>
              <w:jc w:val="both"/>
              <w:rPr>
                <w:rFonts w:hint="default" w:ascii="Times New Roman" w:hAnsi="Times New Roman" w:eastAsia="宋体" w:cs="Times New Roman"/>
              </w:rPr>
            </w:pPr>
            <w:r>
              <w:rPr>
                <w:rFonts w:hint="default" w:ascii="Times New Roman" w:hAnsi="Times New Roman" w:eastAsia="宋体" w:cs="Times New Roman"/>
              </w:rPr>
              <w:t>碳氧化物</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112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灭火方法</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喷水冷却容器，可能的话将容器从火场移至空旷处。灭火剂：泡沫、二氧化碳、干粉、砂土。</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112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eastAsia" w:ascii="Times New Roman" w:hAnsi="Times New Roman" w:eastAsia="宋体" w:cs="Times New Roman"/>
                <w:lang w:val="en-US" w:eastAsia="zh-CN"/>
              </w:rPr>
            </w:pPr>
            <w:r>
              <w:rPr>
                <w:rFonts w:hint="eastAsia" w:eastAsia="宋体" w:cs="Times New Roman"/>
                <w:lang w:val="en-US" w:eastAsia="zh-CN"/>
              </w:rPr>
              <w:t>灭火剂</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泡沫、二氧化碳、干粉、砂土。</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第六部分：泄漏应急处理</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作业人员防护措施、防护装备和应急处置程序</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使用个人防护装备。 避免吸入蒸气、气雾或气体。保证充分的通风。消除所有火源。注意蒸气积累达到可爆炸的浓度，蒸气可蓄积在地面低洼处。</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lang w:val="en-US" w:eastAsia="zh-CN"/>
              </w:rPr>
              <w:t>有关个人防护</w:t>
            </w:r>
            <w:r>
              <w:rPr>
                <w:rFonts w:hint="eastAsia" w:eastAsia="宋体" w:cs="Times New Roman"/>
                <w:lang w:val="en-US" w:eastAsia="zh-CN"/>
              </w:rPr>
              <w:t>，</w:t>
            </w:r>
            <w:r>
              <w:rPr>
                <w:rFonts w:hint="default" w:ascii="Times New Roman" w:hAnsi="Times New Roman" w:eastAsia="宋体" w:cs="Times New Roman"/>
                <w:lang w:val="en-US" w:eastAsia="zh-CN"/>
              </w:rPr>
              <w:t>请看第8部分。</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eastAsia="宋体" w:cs="Times New Roman"/>
                <w:lang w:val="en-US" w:eastAsia="zh-CN"/>
              </w:rPr>
            </w:pPr>
            <w:r>
              <w:rPr>
                <w:rFonts w:hint="eastAsia" w:eastAsia="宋体" w:cs="Times New Roman"/>
                <w:lang w:val="en-US" w:eastAsia="zh-CN"/>
              </w:rPr>
              <w:t>环境保护措施</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如能确保安全，可采取措施防止进一步的泄漏或溢出。 不要让产品进入下水道。</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eastAsia" w:eastAsia="宋体" w:cs="Times New Roman"/>
                <w:lang w:val="en-US" w:eastAsia="zh-CN"/>
              </w:rPr>
            </w:pPr>
            <w:r>
              <w:rPr>
                <w:rFonts w:hint="eastAsia" w:eastAsia="宋体" w:cs="Times New Roman"/>
                <w:lang w:val="en-US" w:eastAsia="zh-CN"/>
              </w:rPr>
              <w:t>泄漏化学品的收容、清除方法及所使用的处置材料</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围堵溢出物，用非可燃性材料(如砂子、泥土、硅藻土、蛭石)吸收溢出物，将其收集到容器中，根据当地的或国家的规定处理(见第13部分)。</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第七部分：操作处置与储存</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05"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操作注意事项</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auto"/>
              <w:rPr>
                <w:rFonts w:hint="default" w:ascii="Times New Roman" w:hAnsi="Times New Roman" w:eastAsia="宋体" w:cs="Times New Roman"/>
              </w:rPr>
            </w:pP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避免接触皮肤和眼睛。避免吸入蒸气或雾滴。切勿靠近火源。－严禁烟火。采取措施防止静电积聚。</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07"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储存注意事项</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使容器保持密闭，储存在干燥通风处。 打开了的容器必须仔细重新封口并保持竖放位置以防止泄漏。</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第八部分：接触控制/个体防护</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中国MAC(mg/m</w:t>
            </w:r>
            <w:r>
              <w:rPr>
                <w:rFonts w:hint="default" w:ascii="Times New Roman" w:hAnsi="Times New Roman" w:eastAsia="宋体" w:cs="Times New Roman"/>
                <w:vertAlign w:val="superscript"/>
              </w:rPr>
              <w:t>3</w:t>
            </w:r>
            <w:r>
              <w:rPr>
                <w:rFonts w:hint="default" w:ascii="Times New Roman" w:hAnsi="Times New Roman" w:eastAsia="宋体" w:cs="Times New Roman"/>
              </w:rPr>
              <w:t>)</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3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lang w:val="en-US" w:eastAsia="zh-CN"/>
              </w:rPr>
              <w:t>美国</w:t>
            </w:r>
            <w:r>
              <w:rPr>
                <w:rFonts w:hint="default" w:ascii="Times New Roman" w:hAnsi="Times New Roman" w:eastAsia="宋体" w:cs="Times New Roman"/>
              </w:rPr>
              <w:t>MAC(mg/m</w:t>
            </w:r>
            <w:r>
              <w:rPr>
                <w:rFonts w:hint="default" w:ascii="Times New Roman" w:hAnsi="Times New Roman" w:eastAsia="宋体" w:cs="Times New Roman"/>
                <w:vertAlign w:val="superscript"/>
              </w:rPr>
              <w:t>3</w:t>
            </w:r>
            <w:r>
              <w:rPr>
                <w:rFonts w:hint="default" w:ascii="Times New Roman" w:hAnsi="Times New Roman" w:eastAsia="宋体" w:cs="Times New Roman"/>
              </w:rPr>
              <w:t>)</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TLVTN</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TLVWN</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监测方法</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气相色谱法，参照《分析化学手册》(第四分册，色谱分析)，化学工业出版社</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49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工程控制</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2940" w:firstLineChars="1400"/>
              <w:jc w:val="both"/>
              <w:rPr>
                <w:rFonts w:hint="default" w:ascii="Times New Roman" w:hAnsi="Times New Roman" w:eastAsia="宋体" w:cs="Times New Roman"/>
                <w:lang w:val="en-US" w:eastAsia="zh-CN"/>
              </w:rPr>
            </w:pPr>
            <w:r>
              <w:rPr>
                <w:rFonts w:hint="eastAsia" w:eastAsia="宋体" w:cs="Times New Roman"/>
                <w:lang w:val="en-US" w:eastAsia="zh-CN"/>
              </w:rPr>
              <w:t>无数据资料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6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呼吸系统防护</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auto"/>
              <w:rPr>
                <w:rFonts w:hint="default" w:ascii="Times New Roman" w:hAnsi="Times New Roman" w:eastAsia="宋体" w:cs="Times New Roman"/>
              </w:rPr>
            </w:pP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如危险性评测显示需要使用空气净化的防毒面具，请使用全面罩式多功能防毒面具（US）或ABEK型（EN 14387）防毒面具筒作为工程控制的候补。如果防毒面具是保护的唯一方式，则使用全面罩式送风防毒面具。呼吸器使用经过测试并通过政府标准如NIOSH（US）或CEN（EU）的呼吸器和零件。</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6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眼睛防护</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面罩</w:t>
            </w:r>
            <w:r>
              <w:rPr>
                <w:rFonts w:hint="eastAsia" w:eastAsia="宋体" w:cs="Times New Roman"/>
                <w:color w:val="000000" w:themeColor="text1"/>
                <w:kern w:val="2"/>
                <w:sz w:val="21"/>
                <w:szCs w:val="21"/>
                <w:lang w:val="en-US" w:eastAsia="zh-CN" w:bidi="ar-SA"/>
                <w14:textFill>
                  <w14:solidFill>
                    <w14:schemeClr w14:val="tx1"/>
                  </w14:solidFill>
                </w14:textFill>
              </w:rPr>
              <w:t>与</w:t>
            </w: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安全眼鏡请使用经官方标准如NIOSH (美国) 或 EN 166(欧盟) 检测与批准的设备防护眼部。</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手防护</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戴手套取手套在使用前必须受检查。请使用合适的方法脱除手套</w:t>
            </w:r>
            <w:r>
              <w:rPr>
                <w:rFonts w:hint="eastAsia" w:eastAsia="宋体" w:cs="Times New Roman"/>
                <w:color w:val="000000" w:themeColor="text1"/>
                <w:kern w:val="2"/>
                <w:sz w:val="21"/>
                <w:szCs w:val="21"/>
                <w:lang w:val="en-US" w:eastAsia="zh-CN" w:bidi="ar-SA"/>
                <w14:textFill>
                  <w14:solidFill>
                    <w14:schemeClr w14:val="tx1"/>
                  </w14:solidFill>
                </w14:textFill>
              </w:rPr>
              <w:t>（</w:t>
            </w: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不要接触手套外部表面</w:t>
            </w:r>
            <w:r>
              <w:rPr>
                <w:rFonts w:hint="eastAsia" w:eastAsia="宋体" w:cs="Times New Roman"/>
                <w:color w:val="000000" w:themeColor="text1"/>
                <w:kern w:val="2"/>
                <w:sz w:val="21"/>
                <w:szCs w:val="21"/>
                <w:lang w:val="en-US" w:eastAsia="zh-CN" w:bidi="ar-SA"/>
                <w14:textFill>
                  <w14:solidFill>
                    <w14:schemeClr w14:val="tx1"/>
                  </w14:solidFill>
                </w14:textFill>
              </w:rPr>
              <w:t>），</w:t>
            </w: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避免任何皮肤部位接触此产品. 使用后请将被污染过的手套根据相关法律法规和有效的实验室规章程序谨慎处理</w:t>
            </w:r>
            <w:r>
              <w:rPr>
                <w:rFonts w:hint="eastAsia" w:eastAsia="宋体" w:cs="Times New Roman"/>
                <w:color w:val="000000" w:themeColor="text1"/>
                <w:kern w:val="2"/>
                <w:sz w:val="21"/>
                <w:szCs w:val="21"/>
                <w:lang w:val="en-US" w:eastAsia="zh-CN" w:bidi="ar-SA"/>
                <w14:textFill>
                  <w14:solidFill>
                    <w14:schemeClr w14:val="tx1"/>
                  </w14:solidFill>
                </w14:textFill>
              </w:rPr>
              <w:t>。</w:t>
            </w: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请清洗并吹干双手</w:t>
            </w:r>
            <w:r>
              <w:rPr>
                <w:rFonts w:hint="eastAsia" w:eastAsia="宋体" w:cs="Times New Roman"/>
                <w:color w:val="000000" w:themeColor="text1"/>
                <w:kern w:val="2"/>
                <w:sz w:val="21"/>
                <w:szCs w:val="21"/>
                <w:lang w:val="en-US" w:eastAsia="zh-CN" w:bidi="ar-SA"/>
                <w14:textFill>
                  <w14:solidFill>
                    <w14:schemeClr w14:val="tx1"/>
                  </w14:solidFill>
                </w14:textFill>
              </w:rPr>
              <w:t>。</w:t>
            </w: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所选择的保护手套必须符合法规(EU)2016/425和从它衍生出来的EN 374标准所给出的规格。</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皮肤和身体防护</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防渗透的衣服, 阻燃防静电防护服。防护设备的类型必须根据特定工作场所中的危险物的浓度和数量来选择。</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84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其他防护</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工作现场禁止吸烟、进食和饮水。工作完毕，淋浴更衣。保持良好的卫生习惯。</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第九部分：理化特性</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外观与性状</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水白色液体，有醚样的气味</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熔点(℃)</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rPr>
              <w:t>-</w:t>
            </w:r>
            <w:r>
              <w:rPr>
                <w:rFonts w:hint="eastAsia" w:eastAsia="宋体" w:cs="Times New Roman"/>
                <w:lang w:val="en-US" w:eastAsia="zh-CN"/>
              </w:rPr>
              <w:t>51</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相对密度(水=1)</w:t>
            </w:r>
          </w:p>
        </w:tc>
        <w:tc>
          <w:tcPr>
            <w:tcW w:w="1127" w:type="pct"/>
            <w:tcBorders>
              <w:top w:val="single" w:color="auto" w:sz="8" w:space="0"/>
              <w:left w:val="single" w:color="auto" w:sz="8" w:space="0"/>
              <w:bottom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0.95</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沸点(℃)</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130</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相对蒸气密度(空气=1)</w:t>
            </w:r>
          </w:p>
        </w:tc>
        <w:tc>
          <w:tcPr>
            <w:tcW w:w="1127" w:type="pct"/>
            <w:tcBorders>
              <w:top w:val="single" w:color="auto" w:sz="8" w:space="0"/>
              <w:left w:val="single" w:color="auto" w:sz="8" w:space="0"/>
              <w:bottom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2.3</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4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分子式</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C5H8O</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分子量：</w:t>
            </w:r>
          </w:p>
        </w:tc>
        <w:tc>
          <w:tcPr>
            <w:tcW w:w="1127" w:type="pct"/>
            <w:tcBorders>
              <w:top w:val="single" w:color="auto" w:sz="8" w:space="0"/>
              <w:left w:val="single" w:color="auto" w:sz="8" w:space="0"/>
              <w:bottom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rPr>
              <w:t>84.12</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主要成分</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饱和蒸气压(kPa)</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rPr>
            </w:pPr>
            <w:r>
              <w:rPr>
                <w:rFonts w:hint="eastAsia" w:eastAsia="宋体" w:cs="Times New Roman"/>
                <w:lang w:val="en-US" w:eastAsia="zh-CN"/>
              </w:rPr>
              <w:t>1.52（25℃）</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燃烧热(kJ/mol)</w:t>
            </w:r>
          </w:p>
        </w:tc>
        <w:tc>
          <w:tcPr>
            <w:tcW w:w="1127" w:type="pct"/>
            <w:tcBorders>
              <w:top w:val="single" w:color="auto" w:sz="8" w:space="0"/>
              <w:left w:val="single" w:color="auto" w:sz="8" w:space="0"/>
              <w:bottom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无数据资料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临界温度(℃)</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无数据资料</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临界压力(MPa)</w:t>
            </w:r>
          </w:p>
        </w:tc>
        <w:tc>
          <w:tcPr>
            <w:tcW w:w="1127" w:type="pct"/>
            <w:tcBorders>
              <w:top w:val="single" w:color="auto" w:sz="8" w:space="0"/>
              <w:left w:val="single" w:color="auto" w:sz="8" w:space="0"/>
              <w:bottom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5.2</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辛醇/水分配系数的对数值</w:t>
            </w:r>
          </w:p>
        </w:tc>
        <w:tc>
          <w:tcPr>
            <w:tcW w:w="1304" w:type="pct"/>
            <w:gridSpan w:val="2"/>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0.63</w:t>
            </w:r>
          </w:p>
        </w:tc>
        <w:tc>
          <w:tcPr>
            <w:tcW w:w="1199" w:type="pct"/>
            <w:gridSpan w:val="2"/>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pH值</w:t>
            </w:r>
          </w:p>
        </w:tc>
        <w:tc>
          <w:tcPr>
            <w:tcW w:w="1127" w:type="pct"/>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无数据资料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闪点(℃)</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30</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爆炸上限%(V/V)</w:t>
            </w:r>
          </w:p>
        </w:tc>
        <w:tc>
          <w:tcPr>
            <w:tcW w:w="1127" w:type="pct"/>
            <w:tcBorders>
              <w:top w:val="single" w:color="auto" w:sz="8" w:space="0"/>
              <w:left w:val="single" w:color="auto" w:sz="8" w:space="0"/>
              <w:bottom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10.4</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自</w:t>
            </w:r>
            <w:r>
              <w:rPr>
                <w:rFonts w:hint="default" w:ascii="Times New Roman" w:hAnsi="Times New Roman" w:eastAsia="宋体" w:cs="Times New Roman"/>
              </w:rPr>
              <w:t>燃温度(℃)</w:t>
            </w:r>
          </w:p>
        </w:tc>
        <w:tc>
          <w:tcPr>
            <w:tcW w:w="1304" w:type="pct"/>
            <w:gridSpan w:val="2"/>
            <w:tcBorders>
              <w:top w:val="single" w:color="auto" w:sz="8" w:space="0"/>
              <w:left w:val="single" w:color="auto" w:sz="8" w:space="0"/>
              <w:bottom w:val="single" w:color="auto" w:sz="8" w:space="0"/>
              <w:right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无数据资料</w:t>
            </w:r>
          </w:p>
        </w:tc>
        <w:tc>
          <w:tcPr>
            <w:tcW w:w="1199" w:type="pct"/>
            <w:gridSpan w:val="2"/>
            <w:tcBorders>
              <w:top w:val="single" w:color="auto" w:sz="8" w:space="0"/>
              <w:left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爆炸下限%(V/V)</w:t>
            </w:r>
          </w:p>
        </w:tc>
        <w:tc>
          <w:tcPr>
            <w:tcW w:w="1127" w:type="pct"/>
            <w:tcBorders>
              <w:top w:val="single" w:color="auto" w:sz="8" w:space="0"/>
              <w:left w:val="single" w:color="auto" w:sz="8" w:space="0"/>
              <w:bottom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1.7</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溶解性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不溶于水溶于醇、醚等多数有机溶剂醚</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主要用途</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用于药品、生物制品、杀虫剂和合成橡胶的中间体</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第十部分：稳定性和反应活性</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稳定性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lang w:eastAsia="zh-CN"/>
              </w:rPr>
            </w:pPr>
            <w:r>
              <w:rPr>
                <w:rFonts w:hint="default" w:ascii="Times New Roman" w:hAnsi="Times New Roman" w:eastAsia="宋体" w:cs="Times New Roman"/>
              </w:rPr>
              <w:t>在建议的贮存条件下是稳定的。</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危险反应</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无数据资料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避免</w:t>
            </w:r>
            <w:r>
              <w:rPr>
                <w:rFonts w:hint="eastAsia" w:eastAsia="宋体" w:cs="Times New Roman"/>
                <w:lang w:val="en-US" w:eastAsia="zh-CN"/>
              </w:rPr>
              <w:t>接触</w:t>
            </w:r>
            <w:r>
              <w:rPr>
                <w:rFonts w:hint="default" w:ascii="Times New Roman" w:hAnsi="Times New Roman" w:eastAsia="宋体" w:cs="Times New Roman"/>
              </w:rPr>
              <w:t>的条件</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热、火焰和火花。</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rPr>
              <w:t>禁配物</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lang w:val="en-US" w:eastAsia="zh-CN"/>
              </w:rPr>
              <w:t>强氧化剂, 强碱, 强还原剂</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分解产物</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lang w:val="en-US" w:eastAsia="zh-CN"/>
              </w:rPr>
              <w:t> 碳氧化物</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第十一部分：毒理学资料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lang w:val="en-US" w:eastAsia="zh-CN"/>
              </w:rPr>
              <w:t>急性</w:t>
            </w:r>
            <w:r>
              <w:rPr>
                <w:rFonts w:hint="default" w:ascii="Times New Roman" w:hAnsi="Times New Roman" w:eastAsia="宋体" w:cs="Times New Roman"/>
              </w:rPr>
              <w:t>毒性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LC50 吸入 - 大鼠 - 19,500 mg/m3</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备注 : 肺，胸，或者呼吸系统：呼吸困难肺，胸，或者呼吸系统：其他变化肝脏：其他变化</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皮肤刺激或腐蚀</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keepNext w:val="0"/>
              <w:keepLines w:val="0"/>
              <w:widowControl/>
              <w:suppressLineNumbers w:val="0"/>
              <w:jc w:val="left"/>
              <w:rPr>
                <w:rFonts w:hint="eastAsia"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eastAsia="zh-CN" w:bidi="ar-SA"/>
                <w14:textFill>
                  <w14:solidFill>
                    <w14:schemeClr w14:val="tx1"/>
                  </w14:solidFill>
                </w14:textFill>
              </w:rPr>
              <w:t>皮肤</w:t>
            </w: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 - 家兔</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结果 : 轻度的皮肤刺激</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眼睛刺激或腐蚀</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keepNext w:val="0"/>
              <w:keepLines w:val="0"/>
              <w:widowControl/>
              <w:suppressLineNumbers w:val="0"/>
              <w:jc w:val="left"/>
              <w:rPr>
                <w:rFonts w:hint="eastAsia"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21"/>
                <w:lang w:val="en-US" w:eastAsia="zh-CN" w:bidi="ar-SA"/>
                <w14:textFill>
                  <w14:solidFill>
                    <w14:schemeClr w14:val="tx1"/>
                  </w14:solidFill>
                </w14:textFill>
              </w:rPr>
              <w:t>眼睛</w:t>
            </w: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 - 家兔</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结果 : 刺激眼睛。</w:t>
            </w:r>
          </w:p>
          <w:p>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 OECD测试导则405 )</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呼吸或皮肤过敏</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呼吸或皮肤过敏</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致癌性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IARC:</w:t>
            </w:r>
            <w:r>
              <w:rPr>
                <w:rFonts w:hint="default" w:eastAsia="宋体" w:cs="Times New Roman"/>
                <w:lang w:val="en-US" w:eastAsia="zh-CN"/>
              </w:rPr>
              <w:t> 此产品中所有含量大于等于0.1%的组分中，没有被IARC鉴别为已知或可能的致癌物。</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生殖毒性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特异性靶器官系统毒性——</w:t>
            </w:r>
          </w:p>
          <w:p>
            <w:pPr>
              <w:pStyle w:val="14"/>
              <w:rPr>
                <w:rFonts w:hint="default" w:ascii="Times New Roman" w:hAnsi="Times New Roman" w:eastAsia="宋体" w:cs="Times New Roman"/>
              </w:rPr>
            </w:pPr>
            <w:r>
              <w:rPr>
                <w:rFonts w:hint="default" w:ascii="Times New Roman" w:hAnsi="Times New Roman" w:eastAsia="宋体" w:cs="Times New Roman"/>
              </w:rPr>
              <w:t>一次接触</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eastAsia" w:ascii="Times New Roman" w:hAnsi="Times New Roman" w:eastAsia="宋体" w:cs="Times New Roman"/>
                <w:lang w:eastAsia="zh-C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特异性靶器官系统毒性——</w:t>
            </w:r>
          </w:p>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反复</w:t>
            </w:r>
            <w:r>
              <w:rPr>
                <w:rFonts w:hint="default" w:ascii="Times New Roman" w:hAnsi="Times New Roman" w:eastAsia="宋体" w:cs="Times New Roman"/>
              </w:rPr>
              <w:t>接触</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吸入危害</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eastAsia" w:ascii="Times New Roman" w:hAnsi="Times New Roman" w:eastAsia="宋体" w:cs="Times New Roman"/>
                <w:lang w:eastAsia="zh-C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第十二部分：生态学资料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5"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生态毒性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eastAsia"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对鱼类的毒性 LC50 - Leuciscus idus melanotus - 2,950 mg/l - 48 h</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LC0 - Leuciscus idus melanotus - 2,760 mg/l - 48 h</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0"/>
              <w:textAlignment w:val="auto"/>
              <w:rPr>
                <w:rFonts w:hint="default" w:ascii="Times New Roman" w:hAnsi="Times New Roman" w:eastAsia="宋体" w:cs="Times New Roman"/>
              </w:rPr>
            </w:pP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对水溞和其他水生无脊椎动物的毒性</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5"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持久性和降解性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5"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生物富集或生物积累性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5"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土壤中的迁移性</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第十三部分：废弃处置</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6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rPr>
              <w:t>废弃</w:t>
            </w:r>
            <w:r>
              <w:rPr>
                <w:rFonts w:hint="default" w:ascii="Times New Roman" w:hAnsi="Times New Roman" w:eastAsia="宋体" w:cs="Times New Roman"/>
                <w:lang w:val="en-US" w:eastAsia="zh-CN"/>
              </w:rPr>
              <w:t>化学品</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将剩余的和不可回收的溶液交给有许可证的公司处理。 在装备有加力燃烧室和洗刷设备的化学焚烧炉内燃烧处理,特别在点燃的时候要注意,因为此物质是高度易燃性物质</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6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污染包装物</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按未用产品处置。</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56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废弃注意事项</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both"/>
              <w:rPr>
                <w:rFonts w:hint="default" w:ascii="Times New Roman" w:hAnsi="Times New Roman" w:eastAsia="宋体" w:cs="Times New Roman"/>
              </w:rPr>
            </w:pPr>
            <w:r>
              <w:rPr>
                <w:rFonts w:hint="default" w:ascii="Times New Roman" w:hAnsi="Times New Roman" w:eastAsia="宋体" w:cs="Times New Roman"/>
              </w:rPr>
              <w:t>废弃处置前应参阅国家和地方有关法规。</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第十四部分：运输信息</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危险货物编号</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lang w:val="en-US" w:eastAsia="zh-CN"/>
              </w:rPr>
            </w:pPr>
            <w:r>
              <w:rPr>
                <w:rFonts w:hint="eastAsia" w:eastAsia="宋体" w:cs="Times New Roman"/>
                <w:lang w:val="en-US" w:eastAsia="zh-CN"/>
              </w:rPr>
              <w:t>UN 2245 3/PG 3</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eastAsia" w:ascii="Times New Roman" w:hAnsi="Times New Roman" w:eastAsia="宋体" w:cs="Times New Roman"/>
                <w:lang w:eastAsia="zh-CN"/>
              </w:rPr>
            </w:pPr>
            <w:r>
              <w:rPr>
                <w:rFonts w:hint="eastAsia" w:eastAsia="宋体" w:cs="Times New Roman"/>
                <w:lang w:val="en-US" w:eastAsia="zh-CN"/>
              </w:rPr>
              <w:t>运输名称</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eastAsia="宋体" w:cs="Times New Roman"/>
                <w:lang w:val="en-US" w:eastAsia="zh-CN"/>
              </w:rPr>
            </w:pPr>
            <w:r>
              <w:rPr>
                <w:rFonts w:hint="eastAsia" w:eastAsia="宋体" w:cs="Times New Roman"/>
                <w:lang w:val="en-US" w:eastAsia="zh-CN"/>
              </w:rPr>
              <w:t>环戊酮</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eastAsia="宋体" w:cs="Times New Roman"/>
                <w:lang w:val="en-US" w:eastAsia="zh-CN"/>
              </w:rPr>
            </w:pPr>
            <w:r>
              <w:rPr>
                <w:rFonts w:hint="eastAsia" w:eastAsia="宋体" w:cs="Times New Roman"/>
                <w:lang w:val="en-US" w:eastAsia="zh-CN"/>
              </w:rPr>
              <w:t>危险性分类</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eastAsia="宋体" w:cs="Times New Roman"/>
                <w:lang w:val="en-US" w:eastAsia="zh-CN"/>
              </w:rPr>
            </w:pPr>
            <w:r>
              <w:rPr>
                <w:rFonts w:hint="eastAsia" w:eastAsia="宋体" w:cs="Times New Roman"/>
                <w:lang w:val="en-US" w:eastAsia="zh-CN"/>
              </w:rPr>
              <w:t>3</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包装类别</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eastAsia" w:ascii="Times New Roman" w:hAnsi="Times New Roman" w:eastAsia="宋体" w:cs="Times New Roman"/>
                <w:lang w:eastAsia="zh-CN"/>
              </w:rPr>
            </w:pPr>
            <w:r>
              <w:rPr>
                <w:rFonts w:hint="eastAsia" w:eastAsia="宋体" w:cs="Times New Roman"/>
                <w:lang w:val="en-US" w:eastAsia="zh-CN"/>
              </w:rPr>
              <w:t>Ⅲ</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195"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包装方法</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eastAsia" w:ascii="Times New Roman" w:hAnsi="Times New Roman" w:eastAsia="宋体" w:cs="Times New Roman"/>
                <w:lang w:eastAsia="zh-CN"/>
              </w:rPr>
            </w:pPr>
            <w:r>
              <w:rPr>
                <w:rFonts w:hint="eastAsia" w:eastAsia="宋体" w:cs="Times New Roman"/>
                <w:lang w:val="en-US" w:eastAsia="zh-CN"/>
              </w:rPr>
              <w:t>无资料</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137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运输注意事项</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请根据化学品性质选择合适的运输工具及相应的运输储存条件。运输工具应配备相应品种和数量的消防材料及泄露应急处理设备。如选择公路运输，请按规定路线行驶。</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第十五部分：法规信息</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39"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法规信息</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ind w:firstLine="420" w:firstLineChars="200"/>
              <w:jc w:val="left"/>
              <w:rPr>
                <w:rFonts w:hint="default" w:ascii="Times New Roman" w:hAnsi="Times New Roman" w:eastAsia="宋体" w:cs="Times New Roman"/>
                <w:lang w:val="en-US" w:eastAsia="zh-CN"/>
              </w:rPr>
            </w:pPr>
            <w:r>
              <w:rPr>
                <w:rFonts w:hint="default" w:ascii="Times New Roman" w:hAnsi="Times New Roman" w:eastAsia="宋体" w:cs="Times New Roman"/>
              </w:rPr>
              <w:t>《职业病危害因素分类目录</w:t>
            </w:r>
            <w:r>
              <w:rPr>
                <w:rFonts w:hint="default" w:ascii="Times New Roman" w:hAnsi="Times New Roman" w:eastAsia="宋体" w:cs="Times New Roman"/>
                <w:lang w:eastAsia="zh-CN"/>
              </w:rPr>
              <w:t>（</w:t>
            </w:r>
            <w:r>
              <w:rPr>
                <w:rFonts w:hint="default" w:ascii="Times New Roman" w:hAnsi="Times New Roman" w:eastAsia="宋体" w:cs="Times New Roman"/>
              </w:rPr>
              <w:t>2015</w:t>
            </w:r>
            <w:r>
              <w:rPr>
                <w:rFonts w:hint="default" w:ascii="Times New Roman" w:hAnsi="Times New Roman" w:eastAsia="宋体" w:cs="Times New Roman"/>
                <w:lang w:eastAsia="zh-CN"/>
              </w:rPr>
              <w:t>）</w:t>
            </w:r>
            <w:r>
              <w:rPr>
                <w:rFonts w:hint="default" w:ascii="Times New Roman" w:hAnsi="Times New Roman" w:eastAsia="宋体" w:cs="Times New Roman"/>
              </w:rPr>
              <w:t>》</w:t>
            </w:r>
            <w:r>
              <w:rPr>
                <w:rFonts w:hint="eastAsia" w:eastAsia="宋体" w:cs="Times New Roman"/>
                <w:lang w:eastAsia="zh-CN"/>
              </w:rPr>
              <w:t>：</w:t>
            </w:r>
            <w:r>
              <w:rPr>
                <w:rFonts w:hint="eastAsia" w:eastAsia="宋体" w:cs="Times New Roman"/>
                <w:lang w:val="en-US" w:eastAsia="zh-CN"/>
              </w:rPr>
              <w:t>未列入</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《危险品化学品目录（2015）》</w:t>
            </w:r>
            <w:r>
              <w:rPr>
                <w:rFonts w:hint="eastAsia" w:eastAsia="宋体" w:cs="Times New Roman"/>
                <w:lang w:eastAsia="zh-CN"/>
              </w:rPr>
              <w:t>：</w:t>
            </w:r>
            <w:r>
              <w:rPr>
                <w:rFonts w:hint="eastAsia" w:eastAsia="宋体" w:cs="Times New Roman"/>
                <w:lang w:val="en-US" w:eastAsia="zh-CN"/>
              </w:rPr>
              <w:t>未列入</w:t>
            </w:r>
          </w:p>
          <w:p>
            <w:pPr>
              <w:pStyle w:val="14"/>
              <w:ind w:firstLine="420" w:firstLineChars="200"/>
              <w:jc w:val="left"/>
              <w:rPr>
                <w:rFonts w:hint="default" w:ascii="Times New Roman" w:hAnsi="Times New Roman" w:eastAsia="宋体" w:cs="Times New Roman"/>
              </w:rPr>
            </w:pPr>
            <w:r>
              <w:rPr>
                <w:rFonts w:hint="default" w:ascii="Times New Roman" w:hAnsi="Times New Roman" w:eastAsia="宋体" w:cs="Times New Roman"/>
              </w:rPr>
              <w:t>《</w:t>
            </w:r>
            <w:r>
              <w:rPr>
                <w:rFonts w:hint="eastAsia" w:eastAsia="宋体" w:cs="Times New Roman"/>
                <w:lang w:val="en-US" w:eastAsia="zh-CN"/>
              </w:rPr>
              <w:t>易制爆</w:t>
            </w:r>
            <w:r>
              <w:rPr>
                <w:rFonts w:hint="default" w:ascii="Times New Roman" w:hAnsi="Times New Roman" w:eastAsia="宋体" w:cs="Times New Roman"/>
              </w:rPr>
              <w:t>危险品化学品目录（201</w:t>
            </w:r>
            <w:r>
              <w:rPr>
                <w:rFonts w:hint="eastAsia" w:eastAsia="宋体" w:cs="Times New Roman"/>
                <w:lang w:val="en-US" w:eastAsia="zh-CN"/>
              </w:rPr>
              <w:t>7</w:t>
            </w:r>
            <w:r>
              <w:rPr>
                <w:rFonts w:hint="default" w:ascii="Times New Roman" w:hAnsi="Times New Roman" w:eastAsia="宋体" w:cs="Times New Roman"/>
              </w:rPr>
              <w:t>）》</w:t>
            </w:r>
            <w:r>
              <w:rPr>
                <w:rFonts w:hint="eastAsia" w:eastAsia="宋体" w:cs="Times New Roman"/>
                <w:lang w:eastAsia="zh-CN"/>
              </w:rPr>
              <w:t>：</w:t>
            </w:r>
            <w:r>
              <w:rPr>
                <w:rFonts w:hint="eastAsia" w:eastAsia="宋体" w:cs="Times New Roman"/>
                <w:lang w:val="en-US" w:eastAsia="zh-CN"/>
              </w:rPr>
              <w:t>未列入</w:t>
            </w:r>
          </w:p>
          <w:p>
            <w:pPr>
              <w:pStyle w:val="14"/>
              <w:ind w:firstLine="420" w:firstLineChars="200"/>
              <w:jc w:val="left"/>
              <w:rPr>
                <w:rFonts w:hint="default" w:ascii="Times New Roman" w:hAnsi="Times New Roman" w:eastAsia="宋体" w:cs="Times New Roman"/>
                <w:lang w:eastAsia="zh-CN"/>
              </w:rPr>
            </w:pPr>
            <w:r>
              <w:rPr>
                <w:rFonts w:hint="default" w:ascii="Times New Roman" w:hAnsi="Times New Roman" w:eastAsia="宋体" w:cs="Times New Roman"/>
                <w:lang w:eastAsia="zh-CN"/>
              </w:rPr>
              <w:t>《</w:t>
            </w:r>
            <w:r>
              <w:rPr>
                <w:rFonts w:hint="default" w:ascii="Times New Roman" w:hAnsi="Times New Roman" w:eastAsia="宋体" w:cs="Times New Roman"/>
              </w:rPr>
              <w:t>重点监管的危险化学品名录</w:t>
            </w:r>
            <w:r>
              <w:rPr>
                <w:rFonts w:hint="eastAsia" w:eastAsia="宋体" w:cs="Times New Roman"/>
                <w:lang w:eastAsia="zh-CN"/>
              </w:rPr>
              <w:t>（</w:t>
            </w:r>
            <w:r>
              <w:rPr>
                <w:rFonts w:hint="eastAsia" w:eastAsia="宋体" w:cs="Times New Roman"/>
                <w:lang w:val="en-US" w:eastAsia="zh-CN"/>
              </w:rPr>
              <w:t>第1批和第2批）</w:t>
            </w:r>
            <w:r>
              <w:rPr>
                <w:rFonts w:hint="default" w:ascii="Times New Roman" w:hAnsi="Times New Roman" w:eastAsia="宋体" w:cs="Times New Roman"/>
                <w:lang w:eastAsia="zh-CN"/>
              </w:rPr>
              <w:t>》</w:t>
            </w:r>
            <w:r>
              <w:rPr>
                <w:rFonts w:hint="eastAsia" w:eastAsia="宋体" w:cs="Times New Roman"/>
                <w:lang w:eastAsia="zh-CN"/>
              </w:rPr>
              <w:t>：</w:t>
            </w:r>
            <w:r>
              <w:rPr>
                <w:rFonts w:hint="eastAsia" w:eastAsia="宋体" w:cs="Times New Roman"/>
                <w:lang w:val="en-US" w:eastAsia="zh-CN"/>
              </w:rPr>
              <w:t>未列入</w:t>
            </w:r>
          </w:p>
          <w:p>
            <w:pPr>
              <w:pStyle w:val="14"/>
              <w:ind w:firstLine="420" w:firstLineChars="200"/>
              <w:jc w:val="left"/>
              <w:rPr>
                <w:rFonts w:hint="eastAsia" w:eastAsia="宋体" w:cs="Times New Roman"/>
                <w:lang w:eastAsia="zh-CN"/>
              </w:rPr>
            </w:pPr>
            <w:r>
              <w:rPr>
                <w:rFonts w:hint="eastAsia" w:eastAsia="宋体" w:cs="Times New Roman"/>
                <w:lang w:eastAsia="zh-CN"/>
              </w:rPr>
              <w:t>《重点环境管理危险化学品目录》：</w:t>
            </w:r>
            <w:r>
              <w:rPr>
                <w:rFonts w:hint="eastAsia" w:eastAsia="宋体" w:cs="Times New Roman"/>
                <w:lang w:val="en-US" w:eastAsia="zh-CN"/>
              </w:rPr>
              <w:t>未列入</w:t>
            </w:r>
          </w:p>
          <w:p>
            <w:pPr>
              <w:pStyle w:val="14"/>
              <w:ind w:firstLine="420" w:firstLineChars="200"/>
              <w:jc w:val="left"/>
              <w:rPr>
                <w:rFonts w:hint="eastAsia" w:eastAsia="宋体" w:cs="Times New Roman"/>
                <w:lang w:eastAsia="zh-CN"/>
              </w:rPr>
            </w:pPr>
            <w:r>
              <w:rPr>
                <w:rFonts w:hint="eastAsia" w:eastAsia="宋体" w:cs="Times New Roman"/>
                <w:lang w:eastAsia="zh-CN"/>
              </w:rPr>
              <w:t>《</w:t>
            </w:r>
            <w:r>
              <w:rPr>
                <w:rFonts w:hint="default" w:eastAsia="宋体" w:cs="Times New Roman"/>
                <w:lang w:eastAsia="zh-CN"/>
              </w:rPr>
              <w:t>麻醉药品品种目录</w:t>
            </w:r>
            <w:r>
              <w:rPr>
                <w:rFonts w:hint="eastAsia" w:eastAsia="宋体" w:cs="Times New Roman"/>
                <w:lang w:eastAsia="zh-CN"/>
              </w:rPr>
              <w:t>》：</w:t>
            </w:r>
            <w:r>
              <w:rPr>
                <w:rFonts w:hint="eastAsia" w:eastAsia="宋体" w:cs="Times New Roman"/>
                <w:lang w:val="en-US" w:eastAsia="zh-CN"/>
              </w:rPr>
              <w:t>未列入</w:t>
            </w:r>
          </w:p>
          <w:p>
            <w:pPr>
              <w:pStyle w:val="14"/>
              <w:ind w:firstLine="420" w:firstLineChars="200"/>
              <w:jc w:val="left"/>
              <w:rPr>
                <w:rFonts w:hint="default" w:eastAsia="宋体" w:cs="Times New Roman"/>
                <w:lang w:val="en-US" w:eastAsia="zh-CN"/>
              </w:rPr>
            </w:pPr>
            <w:r>
              <w:rPr>
                <w:rFonts w:hint="eastAsia" w:eastAsia="宋体" w:cs="Times New Roman"/>
                <w:lang w:eastAsia="zh-CN"/>
              </w:rPr>
              <w:t>《</w:t>
            </w:r>
            <w:r>
              <w:rPr>
                <w:rFonts w:hint="eastAsia" w:eastAsia="宋体" w:cs="Times New Roman"/>
                <w:lang w:val="en-US" w:eastAsia="zh-CN"/>
              </w:rPr>
              <w:t>精神</w:t>
            </w:r>
            <w:r>
              <w:rPr>
                <w:rFonts w:hint="default" w:eastAsia="宋体" w:cs="Times New Roman"/>
                <w:lang w:eastAsia="zh-CN"/>
              </w:rPr>
              <w:t>药品品种目录</w:t>
            </w:r>
            <w:r>
              <w:rPr>
                <w:rFonts w:hint="eastAsia" w:eastAsia="宋体" w:cs="Times New Roman"/>
                <w:lang w:eastAsia="zh-CN"/>
              </w:rPr>
              <w:t>》：</w:t>
            </w:r>
            <w:r>
              <w:rPr>
                <w:rFonts w:hint="eastAsia" w:eastAsia="宋体" w:cs="Times New Roman"/>
                <w:lang w:val="en-US" w:eastAsia="zh-CN"/>
              </w:rPr>
              <w:t>未列入</w:t>
            </w:r>
          </w:p>
          <w:p>
            <w:pPr>
              <w:pStyle w:val="14"/>
              <w:ind w:firstLine="420" w:firstLineChars="200"/>
              <w:jc w:val="left"/>
              <w:rPr>
                <w:rFonts w:hint="default" w:ascii="Times New Roman" w:hAnsi="Times New Roman" w:eastAsia="宋体" w:cs="Times New Roman"/>
                <w:lang w:eastAsia="zh-CN"/>
              </w:rPr>
            </w:pPr>
            <w:r>
              <w:rPr>
                <w:rFonts w:hint="default" w:ascii="Times New Roman" w:hAnsi="Times New Roman" w:eastAsia="宋体" w:cs="Times New Roman"/>
                <w:lang w:eastAsia="zh-CN"/>
              </w:rPr>
              <w:t>《</w:t>
            </w:r>
            <w:r>
              <w:rPr>
                <w:rFonts w:hint="default" w:ascii="Times New Roman" w:hAnsi="Times New Roman" w:eastAsia="宋体" w:cs="Times New Roman"/>
              </w:rPr>
              <w:t>危险化学品目录</w:t>
            </w:r>
            <w:r>
              <w:rPr>
                <w:rFonts w:hint="default" w:ascii="Times New Roman" w:hAnsi="Times New Roman" w:eastAsia="宋体" w:cs="Times New Roman"/>
                <w:lang w:eastAsia="zh-CN"/>
              </w:rPr>
              <w:t>》</w:t>
            </w:r>
            <w:r>
              <w:rPr>
                <w:rFonts w:hint="default" w:ascii="Times New Roman" w:hAnsi="Times New Roman" w:eastAsia="宋体" w:cs="Times New Roman"/>
              </w:rPr>
              <w:t> : 列入</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5000" w:type="pct"/>
            <w:gridSpan w:val="6"/>
            <w:tcBorders>
              <w:top w:val="single" w:color="auto" w:sz="8" w:space="0"/>
              <w:bottom w:val="single" w:color="auto" w:sz="8" w:space="0"/>
            </w:tcBorders>
            <w:shd w:val="clear" w:color="auto" w:fill="2F5496" w:themeFill="accent1" w:themeFillShade="BF"/>
            <w:noWrap/>
            <w:tcMar>
              <w:top w:w="15" w:type="dxa"/>
              <w:left w:w="15" w:type="dxa"/>
              <w:bottom w:w="0" w:type="dxa"/>
              <w:right w:w="15" w:type="dxa"/>
            </w:tcMar>
            <w:vAlign w:val="center"/>
          </w:tcPr>
          <w:p>
            <w:pPr>
              <w:pStyle w:val="14"/>
              <w:rPr>
                <w:rFonts w:hint="default" w:ascii="Times New Roman" w:hAnsi="Times New Roman" w:eastAsia="宋体" w:cs="Times New Roman"/>
                <w:b/>
                <w:bCs/>
                <w:color w:val="FFFFFF" w:themeColor="background1"/>
                <w14:textFill>
                  <w14:solidFill>
                    <w14:schemeClr w14:val="bg1"/>
                  </w14:solidFill>
                </w14:textFill>
              </w:rPr>
            </w:pPr>
            <w:r>
              <w:rPr>
                <w:rFonts w:hint="default" w:ascii="Times New Roman" w:hAnsi="Times New Roman" w:eastAsia="宋体" w:cs="Times New Roman"/>
                <w:b/>
                <w:bCs/>
                <w:color w:val="FFFFFF" w:themeColor="background1"/>
                <w14:textFill>
                  <w14:solidFill>
                    <w14:schemeClr w14:val="bg1"/>
                  </w14:solidFill>
                </w14:textFill>
              </w:rPr>
              <w:t>第十六部分：其他信息</w:t>
            </w:r>
          </w:p>
        </w:tc>
      </w:tr>
      <w:tr>
        <w:tblPrEx>
          <w:tblBorders>
            <w:top w:val="single" w:color="auto" w:sz="4" w:space="0"/>
            <w:left w:val="single" w:color="auto" w:sz="8" w:space="0"/>
            <w:bottom w:val="single" w:color="auto" w:sz="4" w:space="0"/>
            <w:right w:val="single" w:color="auto" w:sz="8" w:space="0"/>
            <w:insideH w:val="single" w:color="auto" w:sz="4" w:space="0"/>
            <w:insideV w:val="single" w:color="auto" w:sz="4" w:space="0"/>
          </w:tblBorders>
          <w:tblCellMar>
            <w:top w:w="0" w:type="dxa"/>
            <w:left w:w="0" w:type="dxa"/>
            <w:bottom w:w="0" w:type="dxa"/>
            <w:right w:w="0" w:type="dxa"/>
          </w:tblCellMar>
        </w:tblPrEx>
        <w:trPr>
          <w:trHeight w:val="280" w:hRule="atLeast"/>
          <w:jc w:val="center"/>
        </w:trPr>
        <w:tc>
          <w:tcPr>
            <w:tcW w:w="1368" w:type="pct"/>
            <w:tcBorders>
              <w:top w:val="single" w:color="auto" w:sz="8" w:space="0"/>
              <w:bottom w:val="single" w:color="auto" w:sz="8" w:space="0"/>
              <w:right w:val="single" w:color="auto" w:sz="8" w:space="0"/>
            </w:tcBorders>
            <w:shd w:val="clear" w:color="auto" w:fill="auto"/>
            <w:noWrap/>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rPr>
              <w:t>数据来源</w:t>
            </w:r>
          </w:p>
        </w:tc>
        <w:tc>
          <w:tcPr>
            <w:tcW w:w="3631" w:type="pct"/>
            <w:gridSpan w:val="5"/>
            <w:tcBorders>
              <w:top w:val="single" w:color="auto" w:sz="8" w:space="0"/>
              <w:left w:val="single" w:color="auto" w:sz="8" w:space="0"/>
              <w:bottom w:val="single" w:color="auto" w:sz="8" w:space="0"/>
            </w:tcBorders>
            <w:shd w:val="clear" w:color="auto" w:fill="auto"/>
            <w:tcMar>
              <w:top w:w="15" w:type="dxa"/>
              <w:left w:w="15" w:type="dxa"/>
              <w:bottom w:w="0" w:type="dxa"/>
              <w:right w:w="15" w:type="dxa"/>
            </w:tcMar>
            <w:vAlign w:val="center"/>
          </w:tcPr>
          <w:p>
            <w:pPr>
              <w:pStyle w:val="14"/>
              <w:rPr>
                <w:rFonts w:hint="default" w:ascii="Times New Roman" w:hAnsi="Times New Roman" w:eastAsia="宋体" w:cs="Times New Roman"/>
              </w:rPr>
            </w:pPr>
            <w:r>
              <w:rPr>
                <w:rFonts w:hint="default" w:ascii="Times New Roman" w:hAnsi="Times New Roman" w:eastAsia="宋体" w:cs="Times New Roman"/>
                <w:lang w:val="en-US" w:eastAsia="zh-CN"/>
              </w:rPr>
              <w:t>Chemical Book</w:t>
            </w:r>
            <w:r>
              <w:rPr>
                <w:rFonts w:hint="default" w:ascii="Times New Roman" w:hAnsi="Times New Roman" w:eastAsia="宋体" w:cs="Times New Roman"/>
              </w:rPr>
              <w:t>查询网</w:t>
            </w:r>
          </w:p>
          <w:p>
            <w:pPr>
              <w:pStyle w:val="14"/>
              <w:rPr>
                <w:rFonts w:hint="default" w:ascii="Times New Roman" w:hAnsi="Times New Roman" w:eastAsia="宋体" w:cs="Times New Roman"/>
              </w:rPr>
            </w:pPr>
            <w:r>
              <w:rPr>
                <w:rFonts w:hint="default" w:ascii="Times New Roman" w:hAnsi="Times New Roman" w:eastAsia="宋体" w:cs="Times New Roman"/>
              </w:rPr>
              <w:t>按照GB/T 16483-2008、GB/T 17519-2013、GB 30000系列分类标准编制。</w:t>
            </w:r>
          </w:p>
        </w:tc>
      </w:tr>
    </w:tbl>
    <w:p/>
    <w:p>
      <w:pPr>
        <w:widowControl/>
        <w:jc w:val="left"/>
      </w:pPr>
    </w:p>
    <w:sectPr>
      <w:footerReference r:id="rId5" w:type="default"/>
      <w:type w:val="continuous"/>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 w:name="Microsoft JhengHei">
    <w:panose1 w:val="020B0604030504040204"/>
    <w:charset w:val="88"/>
    <w:family w:val="swiss"/>
    <w:pitch w:val="default"/>
    <w:sig w:usb0="000002A7" w:usb1="28CF4400" w:usb2="00000016" w:usb3="00000000" w:csb0="00100009" w:csb1="00000000"/>
  </w:font>
  <w:font w:name="Helvetica">
    <w:altName w:val="Arial"/>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eastAsia" w:ascii="楷体" w:hAnsi="楷体" w:eastAsia="楷体"/>
        <w:color w:val="4472C4"/>
        <w:sz w:val="22"/>
      </w:rPr>
    </w:pPr>
    <w:r>
      <w:rPr>
        <w:rFonts w:ascii="楷体" w:hAnsi="楷体" w:eastAsia="楷体"/>
        <w:color w:val="4472C4"/>
        <w:sz w:val="22"/>
      </w:rPr>
      <w:drawing>
        <wp:anchor distT="0" distB="0" distL="114300" distR="114300" simplePos="0" relativeHeight="251662336" behindDoc="1" locked="0" layoutInCell="1" allowOverlap="1">
          <wp:simplePos x="0" y="0"/>
          <wp:positionH relativeFrom="margin">
            <wp:posOffset>-659765</wp:posOffset>
          </wp:positionH>
          <wp:positionV relativeFrom="paragraph">
            <wp:posOffset>-124460</wp:posOffset>
          </wp:positionV>
          <wp:extent cx="636905" cy="539750"/>
          <wp:effectExtent l="0" t="0" r="10795" b="6350"/>
          <wp:wrapNone/>
          <wp:docPr id="20" name="图片 20" descr="C:\Users\ADMINI~1\AppData\Local\Temp\WeChat Files\95b6cefb6ba6b5c8e9b7abca0100d6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Users\ADMINI~1\AppData\Local\Temp\WeChat Files\95b6cefb6ba6b5c8e9b7abca0100d6a.jpg"/>
                  <pic:cNvPicPr>
                    <a:picLocks noChangeAspect="1" noChangeArrowheads="1"/>
                  </pic:cNvPicPr>
                </pic:nvPicPr>
                <pic:blipFill>
                  <a:blip r:embed="rId1">
                    <a:extLst>
                      <a:ext uri="{28A0092B-C50C-407E-A947-70E740481C1C}">
                        <a14:useLocalDpi xmlns:a14="http://schemas.microsoft.com/office/drawing/2010/main" val="0"/>
                      </a:ext>
                    </a:extLst>
                  </a:blip>
                  <a:srcRect l="15880" t="22232" r="20571" b="23757"/>
                  <a:stretch>
                    <a:fillRect/>
                  </a:stretch>
                </pic:blipFill>
                <pic:spPr>
                  <a:xfrm>
                    <a:off x="0" y="0"/>
                    <a:ext cx="636905" cy="539750"/>
                  </a:xfrm>
                  <a:prstGeom prst="rect">
                    <a:avLst/>
                  </a:prstGeom>
                  <a:noFill/>
                  <a:ln>
                    <a:noFill/>
                  </a:ln>
                </pic:spPr>
              </pic:pic>
            </a:graphicData>
          </a:graphic>
        </wp:anchor>
      </w:drawing>
    </w: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39</w:t>
                    </w:r>
                    <w:r>
                      <w:fldChar w:fldCharType="end"/>
                    </w:r>
                  </w:p>
                </w:txbxContent>
              </v:textbox>
            </v:shape>
          </w:pict>
        </mc:Fallback>
      </mc:AlternateContent>
    </w:r>
    <w:r>
      <w:rPr>
        <w:rFonts w:hint="eastAsia" w:ascii="楷体" w:hAnsi="楷体" w:eastAsia="楷体"/>
        <w:color w:val="4472C4"/>
        <w:sz w:val="22"/>
      </w:rPr>
      <w:t xml:space="preserve"> </w:t>
    </w:r>
  </w:p>
  <w:p>
    <w:pPr>
      <w:pStyle w:val="5"/>
      <w:rPr>
        <w:rFonts w:hint="eastAsia" w:ascii="楷体" w:hAnsi="楷体" w:eastAsia="楷体"/>
        <w:color w:val="4472C4"/>
        <w:sz w:val="22"/>
      </w:rPr>
    </w:pPr>
  </w:p>
  <w:p>
    <w:pPr>
      <w:pStyle w:val="5"/>
    </w:pPr>
    <w:r>
      <w:rPr>
        <w:rFonts w:ascii="楷体" w:hAnsi="楷体" w:eastAsia="楷体"/>
        <w:color w:val="4472C4"/>
        <w:sz w:val="22"/>
      </w:rPr>
      <w:t>58</w:t>
    </w:r>
    <w:r>
      <w:rPr>
        <w:rFonts w:hint="eastAsia" w:ascii="楷体" w:hAnsi="楷体" w:eastAsia="楷体"/>
        <w:color w:val="4472C4"/>
        <w:sz w:val="22"/>
      </w:rPr>
      <w:t>同济队</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eastAsia" w:ascii="楷体" w:hAnsi="楷体" w:eastAsia="楷体"/>
        <w:color w:val="4472C4"/>
        <w:sz w:val="22"/>
      </w:rPr>
    </w:pPr>
    <w:r>
      <w:rPr>
        <w:rFonts w:ascii="楷体" w:hAnsi="楷体" w:eastAsia="楷体"/>
        <w:color w:val="4472C4"/>
        <w:sz w:val="22"/>
      </w:rPr>
      <w:drawing>
        <wp:anchor distT="0" distB="0" distL="114300" distR="114300" simplePos="0" relativeHeight="251665408" behindDoc="1" locked="0" layoutInCell="1" allowOverlap="1">
          <wp:simplePos x="0" y="0"/>
          <wp:positionH relativeFrom="margin">
            <wp:posOffset>-676910</wp:posOffset>
          </wp:positionH>
          <wp:positionV relativeFrom="paragraph">
            <wp:posOffset>-159385</wp:posOffset>
          </wp:positionV>
          <wp:extent cx="636905" cy="539750"/>
          <wp:effectExtent l="0" t="0" r="10795" b="6350"/>
          <wp:wrapNone/>
          <wp:docPr id="6" name="图片 6" descr="C:\Users\ADMINI~1\AppData\Local\Temp\WeChat Files\95b6cefb6ba6b5c8e9b7abca0100d6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ADMINI~1\AppData\Local\Temp\WeChat Files\95b6cefb6ba6b5c8e9b7abca0100d6a.jpg"/>
                  <pic:cNvPicPr>
                    <a:picLocks noChangeAspect="1" noChangeArrowheads="1"/>
                  </pic:cNvPicPr>
                </pic:nvPicPr>
                <pic:blipFill>
                  <a:blip r:embed="rId1">
                    <a:extLst>
                      <a:ext uri="{28A0092B-C50C-407E-A947-70E740481C1C}">
                        <a14:useLocalDpi xmlns:a14="http://schemas.microsoft.com/office/drawing/2010/main" val="0"/>
                      </a:ext>
                    </a:extLst>
                  </a:blip>
                  <a:srcRect l="15880" t="22232" r="20571" b="23757"/>
                  <a:stretch>
                    <a:fillRect/>
                  </a:stretch>
                </pic:blipFill>
                <pic:spPr>
                  <a:xfrm>
                    <a:off x="0" y="0"/>
                    <a:ext cx="636905" cy="539750"/>
                  </a:xfrm>
                  <a:prstGeom prst="rect">
                    <a:avLst/>
                  </a:prstGeom>
                  <a:noFill/>
                  <a:ln>
                    <a:noFill/>
                  </a:ln>
                </pic:spPr>
              </pic:pic>
            </a:graphicData>
          </a:graphic>
        </wp:anchor>
      </w:drawing>
    </w:r>
    <w:r>
      <w:rPr>
        <w:sz w:val="22"/>
      </w:rPr>
      <mc:AlternateContent>
        <mc:Choice Requires="wps">
          <w:drawing>
            <wp:anchor distT="0" distB="0" distL="114300" distR="114300" simplePos="0" relativeHeight="251664384" behindDoc="0" locked="0" layoutInCell="1" allowOverlap="1">
              <wp:simplePos x="0" y="0"/>
              <wp:positionH relativeFrom="margin">
                <wp:posOffset>2503805</wp:posOffset>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97.15pt;margin-top:0pt;height:144pt;width:144pt;mso-position-horizontal-relative:margin;mso-wrap-style:none;z-index:251664384;mso-width-relative:page;mso-height-relative:page;" filled="f" stroked="f" coordsize="21600,21600" o:gfxdata="UEsDBAoAAAAAAIdO4kAAAAAAAAAAAAAAAAAEAAAAZHJzL1BLAwQUAAAACACHTuJArzH679UAAAAI&#10;AQAADwAAAGRycy9kb3ducmV2LnhtbE2PzU7DMBCE70i8g7VI3KjdpKpCiFOJinBEouHA0Y23SYp/&#10;IttNw9uznOA4mtHMN9VusYbNGOLonYT1SgBD13k9ul7CR9s8FMBiUk4r4x1K+MYIu/r2plKl9lf3&#10;jvMh9YxKXCyVhCGlqeQ8dgNaFVd+QkfeyQerEsnQcx3Ulcqt4ZkQW27V6GhhUBPuB+y+DhcrYd+0&#10;bZgxBvOJr01+fnve4Msi5f3dWjwBS7ikvzD84hM61MR09BenIzMS8sdNTlEJ9IjsbZGRPErIikIA&#10;ryv+/0D9A1BLAwQUAAAACACHTuJAuow4KzICAABhBAAADgAAAGRycy9lMm9Eb2MueG1srVTNjtMw&#10;EL4j8Q6W7zRpWVZV1XRVtipCqtiVFsTZdZwmkv9ku03KA8AbcOLCnefqc/DZabpo4bAHLs7YM/7G&#10;3zczmd90SpKDcL4xuqDjUU6J0NyUjd4V9NPH9aspJT4wXTJptCjoUXh6s3j5Yt7amZiY2shSOAIQ&#10;7WetLWgdgp1lmee1UMyPjBUazso4xQK2bpeVjrVAVzKb5Pl11hpXWme48B6nq95Jz4juOYCmqhou&#10;VobvldChR3VCsgBKvm6sp4v02qoSPNxVlReByIKCaUgrksDexjVbzNls55itG35+AnvOE55wUqzR&#10;SHqBWrHAyN41f0GphjvjTRVG3KisJ5IUAYtx/kSbh5pZkbhAam8vovv/B8s/HO4dacqCXlGimULB&#10;T9+/nX78Ov38Sq6iPK31M0Q9WMSF7q3p0DTDucdhZN1VTsUv+BD4Ie7xIq7oAuHx0nQyneZwcfiG&#10;DfCzx+vW+fBOGEWiUVCH6iVR2WHjQx86hMRs2qwbKVMFpSZtQa9fv8nThYsH4FIjRyTRPzZaodt2&#10;Z2ZbUx5BzJm+M7zl6wbJN8yHe+bQCngwhiXcYamkQRJztiipjfvyr/MYjwrBS0mL1iqoxiRRIt9r&#10;VA6AYTDcYGwHQ+/VrUGvjjGElicTF1yQg1k5oz5jgpYxB1xMc2QqaBjM29C3NyaQi+UyBe2ta3Z1&#10;fwF9Z1nY6AfLY5oopLfLfYCYSeMoUK/KWTd0XqrSeUpia/+5T1GPf4bF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K8x+u/VAAAACAEAAA8AAAAAAAAAAQAgAAAAIgAAAGRycy9kb3ducmV2LnhtbFBL&#10;AQIUABQAAAAIAIdO4kC6jDgrMgIAAGEEAAAOAAAAAAAAAAEAIAAAACQBAABkcnMvZTJvRG9jLnht&#10;bFBLBQYAAAAABgAGAFkBAADIBQ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39</w:t>
                    </w:r>
                    <w:r>
                      <w:fldChar w:fldCharType="end"/>
                    </w:r>
                  </w:p>
                </w:txbxContent>
              </v:textbox>
            </v:shape>
          </w:pict>
        </mc:Fallback>
      </mc:AlternateContent>
    </w:r>
    <w:r>
      <w:rPr>
        <w:rFonts w:hint="eastAsia" w:ascii="楷体" w:hAnsi="楷体" w:eastAsia="楷体"/>
        <w:color w:val="4472C4"/>
        <w:sz w:val="22"/>
      </w:rPr>
      <w:t xml:space="preserve"> </w:t>
    </w:r>
  </w:p>
  <w:p>
    <w:pPr>
      <w:pStyle w:val="5"/>
      <w:rPr>
        <w:rFonts w:hint="eastAsia" w:ascii="楷体" w:hAnsi="楷体" w:eastAsia="楷体"/>
        <w:color w:val="4472C4"/>
        <w:sz w:val="22"/>
      </w:rPr>
    </w:pPr>
  </w:p>
  <w:p>
    <w:pPr>
      <w:pStyle w:val="5"/>
    </w:pPr>
    <w:r>
      <w:rPr>
        <w:rFonts w:ascii="楷体" w:hAnsi="楷体" w:eastAsia="楷体"/>
        <w:color w:val="4472C4"/>
        <w:sz w:val="22"/>
      </w:rPr>
      <w:t>58</w:t>
    </w:r>
    <w:r>
      <w:rPr>
        <w:rFonts w:hint="eastAsia" w:ascii="楷体" w:hAnsi="楷体" w:eastAsia="楷体"/>
        <w:color w:val="4472C4"/>
        <w:sz w:val="22"/>
      </w:rPr>
      <w:t>同济队</w:t>
    </w:r>
  </w:p>
  <w:p>
    <w:pPr>
      <w:tabs>
        <w:tab w:val="center" w:pos="4153"/>
        <w:tab w:val="right" w:pos="8306"/>
      </w:tabs>
      <w:snapToGrid w:val="0"/>
      <w:spacing w:line="360" w:lineRule="auto"/>
      <w:jc w:val="left"/>
      <w:rPr>
        <w:rFonts w:cs="Times New Roman"/>
        <w:sz w:val="18"/>
        <w:szCs w:val="1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rFonts w:hint="eastAsia" w:ascii="楷体" w:eastAsia="楷体"/>
        <w:color w:val="4471C4"/>
        <w:sz w:val="22"/>
        <w:lang w:val="en-US" w:eastAsia="zh-CN"/>
      </w:rPr>
      <w:t>第十七届</w:t>
    </w:r>
    <w:r>
      <w:rPr>
        <w:rFonts w:hint="eastAsia" w:ascii="楷体" w:eastAsia="楷体"/>
        <w:color w:val="4471C4"/>
        <w:sz w:val="22"/>
      </w:rPr>
      <w:t>全国大学生化工设计竞赛</w:t>
    </w:r>
    <w:r>
      <w:rPr>
        <w:rFonts w:ascii="楷体" w:eastAsia="楷体"/>
        <w:color w:val="4471C4"/>
        <w:sz w:val="22"/>
      </w:rPr>
      <w:t xml:space="preserve"> </w:t>
    </w:r>
    <w:r>
      <w:ptab w:relativeTo="margin" w:alignment="center" w:leader="none"/>
    </w:r>
    <w:r>
      <w:rPr>
        <w:rFonts w:ascii="楷体" w:eastAsia="楷体"/>
        <w:color w:val="4471C4"/>
        <w:sz w:val="22"/>
      </w:rPr>
      <w:t xml:space="preserve"> </w:t>
    </w:r>
    <w:r>
      <w:ptab w:relativeTo="margin" w:alignment="right" w:leader="none"/>
    </w:r>
    <w:r>
      <w:t xml:space="preserve"> </w:t>
    </w:r>
    <w:r>
      <w:rPr>
        <w:rFonts w:hint="eastAsia" w:ascii="楷体" w:eastAsia="楷体"/>
        <w:color w:val="4471C4"/>
        <w:sz w:val="22"/>
      </w:rPr>
      <w:drawing>
        <wp:anchor distT="0" distB="0" distL="0" distR="0" simplePos="0" relativeHeight="251661312" behindDoc="1" locked="0" layoutInCell="1" allowOverlap="1">
          <wp:simplePos x="0" y="0"/>
          <wp:positionH relativeFrom="page">
            <wp:posOffset>6549390</wp:posOffset>
          </wp:positionH>
          <wp:positionV relativeFrom="topMargin">
            <wp:align>bottom</wp:align>
          </wp:positionV>
          <wp:extent cx="535940" cy="533400"/>
          <wp:effectExtent l="0" t="0" r="1016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1" cstate="print"/>
                  <a:stretch>
                    <a:fillRect/>
                  </a:stretch>
                </pic:blipFill>
                <pic:spPr>
                  <a:xfrm>
                    <a:off x="0" y="0"/>
                    <a:ext cx="535940" cy="533400"/>
                  </a:xfrm>
                  <a:prstGeom prst="rect">
                    <a:avLst/>
                  </a:prstGeom>
                </pic:spPr>
              </pic:pic>
            </a:graphicData>
          </a:graphic>
        </wp:anchor>
      </w:drawing>
    </w:r>
    <w:r>
      <w:rPr>
        <w:rFonts w:hint="eastAsia" w:ascii="楷体" w:eastAsia="楷体"/>
        <w:color w:val="4471C4"/>
        <w:sz w:val="22"/>
        <w:lang w:val="en-US" w:eastAsia="zh-CN"/>
      </w:rPr>
      <w:t>MSDS一览表</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s>
  <w:rsids>
    <w:rsidRoot w:val="00285A4D"/>
    <w:rsid w:val="00053448"/>
    <w:rsid w:val="00084A10"/>
    <w:rsid w:val="00092EA9"/>
    <w:rsid w:val="000F1AF0"/>
    <w:rsid w:val="00146208"/>
    <w:rsid w:val="00175EB1"/>
    <w:rsid w:val="00184A27"/>
    <w:rsid w:val="001E65B3"/>
    <w:rsid w:val="00285A4D"/>
    <w:rsid w:val="002A2D07"/>
    <w:rsid w:val="002F5D6A"/>
    <w:rsid w:val="00307F3B"/>
    <w:rsid w:val="00312CD1"/>
    <w:rsid w:val="00324DD0"/>
    <w:rsid w:val="003604D1"/>
    <w:rsid w:val="003E27DF"/>
    <w:rsid w:val="00415229"/>
    <w:rsid w:val="00442461"/>
    <w:rsid w:val="004832A3"/>
    <w:rsid w:val="0048497A"/>
    <w:rsid w:val="004B51F8"/>
    <w:rsid w:val="004D6C28"/>
    <w:rsid w:val="00544B6C"/>
    <w:rsid w:val="005621DA"/>
    <w:rsid w:val="0059075B"/>
    <w:rsid w:val="005A2542"/>
    <w:rsid w:val="005F7765"/>
    <w:rsid w:val="006735C4"/>
    <w:rsid w:val="007428A6"/>
    <w:rsid w:val="00877AA9"/>
    <w:rsid w:val="008C459B"/>
    <w:rsid w:val="009E52AE"/>
    <w:rsid w:val="00A455E5"/>
    <w:rsid w:val="00AB4670"/>
    <w:rsid w:val="00AF6362"/>
    <w:rsid w:val="00B951EC"/>
    <w:rsid w:val="00BC6A7C"/>
    <w:rsid w:val="00BF3E70"/>
    <w:rsid w:val="00C81155"/>
    <w:rsid w:val="00CB14A1"/>
    <w:rsid w:val="00CB7133"/>
    <w:rsid w:val="00CF5E40"/>
    <w:rsid w:val="00D033E2"/>
    <w:rsid w:val="00DC777F"/>
    <w:rsid w:val="00EA2F55"/>
    <w:rsid w:val="00EF5B07"/>
    <w:rsid w:val="00F95AF1"/>
    <w:rsid w:val="00FA1DB0"/>
    <w:rsid w:val="00FB6ECC"/>
    <w:rsid w:val="00FC0D48"/>
    <w:rsid w:val="00FF0B06"/>
    <w:rsid w:val="016C0FA1"/>
    <w:rsid w:val="07246627"/>
    <w:rsid w:val="08940DDD"/>
    <w:rsid w:val="09047D11"/>
    <w:rsid w:val="0C1F1916"/>
    <w:rsid w:val="0EA967F0"/>
    <w:rsid w:val="125E0D24"/>
    <w:rsid w:val="13282D07"/>
    <w:rsid w:val="14515CFB"/>
    <w:rsid w:val="16A3587A"/>
    <w:rsid w:val="17BB65C8"/>
    <w:rsid w:val="1F6B7C4E"/>
    <w:rsid w:val="21F34966"/>
    <w:rsid w:val="24815BA6"/>
    <w:rsid w:val="24C90C63"/>
    <w:rsid w:val="280D678A"/>
    <w:rsid w:val="3381032E"/>
    <w:rsid w:val="3632560E"/>
    <w:rsid w:val="3E2C67C7"/>
    <w:rsid w:val="3FF3113A"/>
    <w:rsid w:val="400F7D4F"/>
    <w:rsid w:val="424B28F5"/>
    <w:rsid w:val="449B2D69"/>
    <w:rsid w:val="49B3707E"/>
    <w:rsid w:val="4CA07AE1"/>
    <w:rsid w:val="51142FF7"/>
    <w:rsid w:val="53B60FE4"/>
    <w:rsid w:val="57304B94"/>
    <w:rsid w:val="5D8044DE"/>
    <w:rsid w:val="5EE07710"/>
    <w:rsid w:val="6044730B"/>
    <w:rsid w:val="617F52FC"/>
    <w:rsid w:val="63FD075A"/>
    <w:rsid w:val="64E36E6E"/>
    <w:rsid w:val="65757142"/>
    <w:rsid w:val="657E4724"/>
    <w:rsid w:val="66C13CC1"/>
    <w:rsid w:val="67801DCE"/>
    <w:rsid w:val="68EA215F"/>
    <w:rsid w:val="698A0CE2"/>
    <w:rsid w:val="6D765396"/>
    <w:rsid w:val="75166D37"/>
    <w:rsid w:val="76EE065D"/>
    <w:rsid w:val="775D2A94"/>
    <w:rsid w:val="77E877F8"/>
    <w:rsid w:val="7A5566E7"/>
    <w:rsid w:val="7AB03FD0"/>
    <w:rsid w:val="7C124C2E"/>
    <w:rsid w:val="7D9D2EC1"/>
    <w:rsid w:val="7DED5F44"/>
    <w:rsid w:val="7E745D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 w:cstheme="minorBidi"/>
      <w:kern w:val="2"/>
      <w:sz w:val="21"/>
      <w:szCs w:val="22"/>
      <w:lang w:val="en-US" w:eastAsia="zh-CN" w:bidi="ar-SA"/>
    </w:rPr>
  </w:style>
  <w:style w:type="paragraph" w:styleId="2">
    <w:name w:val="heading 1"/>
    <w:basedOn w:val="1"/>
    <w:next w:val="1"/>
    <w:link w:val="12"/>
    <w:qFormat/>
    <w:uiPriority w:val="9"/>
    <w:pPr>
      <w:keepNext/>
      <w:keepLines/>
      <w:spacing w:before="100" w:beforeLines="100" w:after="100" w:afterLines="100" w:line="480" w:lineRule="auto"/>
      <w:outlineLvl w:val="0"/>
    </w:pPr>
    <w:rPr>
      <w:b/>
      <w:bCs/>
      <w:kern w:val="44"/>
      <w:sz w:val="32"/>
      <w:szCs w:val="44"/>
    </w:rPr>
  </w:style>
  <w:style w:type="paragraph" w:styleId="3">
    <w:name w:val="heading 2"/>
    <w:basedOn w:val="1"/>
    <w:next w:val="1"/>
    <w:link w:val="1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99"/>
    <w:rPr>
      <w:szCs w:val="21"/>
    </w:rPr>
  </w:style>
  <w:style w:type="paragraph" w:styleId="5">
    <w:name w:val="footer"/>
    <w:basedOn w:val="1"/>
    <w:link w:val="19"/>
    <w:unhideWhenUsed/>
    <w:qFormat/>
    <w:uiPriority w:val="99"/>
    <w:pPr>
      <w:tabs>
        <w:tab w:val="center" w:pos="4153"/>
        <w:tab w:val="right" w:pos="8306"/>
      </w:tabs>
      <w:snapToGrid w:val="0"/>
      <w:jc w:val="left"/>
    </w:pPr>
    <w:rPr>
      <w:sz w:val="18"/>
      <w:szCs w:val="18"/>
    </w:rPr>
  </w:style>
  <w:style w:type="paragraph" w:styleId="6">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pPr>
      <w:tabs>
        <w:tab w:val="right" w:leader="dot" w:pos="8296"/>
      </w:tabs>
      <w:spacing w:before="240" w:line="720" w:lineRule="auto"/>
    </w:pPr>
  </w:style>
  <w:style w:type="paragraph" w:styleId="8">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11">
    <w:name w:val="Hyperlink"/>
    <w:basedOn w:val="10"/>
    <w:unhideWhenUsed/>
    <w:qFormat/>
    <w:uiPriority w:val="99"/>
    <w:rPr>
      <w:color w:val="0563C1" w:themeColor="hyperlink"/>
      <w:u w:val="single"/>
      <w14:textFill>
        <w14:solidFill>
          <w14:schemeClr w14:val="hlink"/>
        </w14:solidFill>
      </w14:textFill>
    </w:rPr>
  </w:style>
  <w:style w:type="character" w:customStyle="1" w:styleId="12">
    <w:name w:val="标题 1 字符"/>
    <w:basedOn w:val="10"/>
    <w:link w:val="2"/>
    <w:qFormat/>
    <w:uiPriority w:val="9"/>
    <w:rPr>
      <w:b/>
      <w:bCs/>
      <w:kern w:val="44"/>
      <w:sz w:val="32"/>
      <w:szCs w:val="44"/>
    </w:rPr>
  </w:style>
  <w:style w:type="paragraph" w:customStyle="1" w:styleId="13">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Cs w:val="32"/>
    </w:rPr>
  </w:style>
  <w:style w:type="paragraph" w:customStyle="1" w:styleId="14">
    <w:name w:val="表格"/>
    <w:basedOn w:val="1"/>
    <w:link w:val="15"/>
    <w:qFormat/>
    <w:uiPriority w:val="0"/>
    <w:pPr>
      <w:spacing w:line="360" w:lineRule="auto"/>
      <w:jc w:val="center"/>
    </w:pPr>
    <w:rPr>
      <w:color w:val="000000" w:themeColor="text1"/>
      <w:szCs w:val="21"/>
      <w14:textFill>
        <w14:solidFill>
          <w14:schemeClr w14:val="tx1"/>
        </w14:solidFill>
      </w14:textFill>
    </w:rPr>
  </w:style>
  <w:style w:type="character" w:customStyle="1" w:styleId="15">
    <w:name w:val="表格 字符"/>
    <w:basedOn w:val="10"/>
    <w:link w:val="14"/>
    <w:qFormat/>
    <w:uiPriority w:val="0"/>
    <w:rPr>
      <w:color w:val="000000" w:themeColor="text1"/>
      <w:szCs w:val="21"/>
      <w14:textFill>
        <w14:solidFill>
          <w14:schemeClr w14:val="tx1"/>
        </w14:solidFill>
      </w14:textFill>
    </w:rPr>
  </w:style>
  <w:style w:type="paragraph" w:styleId="16">
    <w:name w:val="No Spacing"/>
    <w:qFormat/>
    <w:uiPriority w:val="1"/>
    <w:pPr>
      <w:widowControl w:val="0"/>
      <w:jc w:val="both"/>
    </w:pPr>
    <w:rPr>
      <w:rFonts w:ascii="Times New Roman" w:hAnsi="Times New Roman" w:eastAsia="宋体" w:cstheme="minorBidi"/>
      <w:kern w:val="2"/>
      <w:sz w:val="21"/>
      <w:szCs w:val="22"/>
      <w:lang w:val="en-US" w:eastAsia="zh-CN" w:bidi="ar-SA"/>
    </w:rPr>
  </w:style>
  <w:style w:type="character" w:customStyle="1" w:styleId="17">
    <w:name w:val="标题 2 字符"/>
    <w:basedOn w:val="10"/>
    <w:link w:val="3"/>
    <w:qFormat/>
    <w:uiPriority w:val="9"/>
    <w:rPr>
      <w:rFonts w:asciiTheme="majorHAnsi" w:hAnsiTheme="majorHAnsi" w:eastAsiaTheme="majorEastAsia" w:cstheme="majorBidi"/>
      <w:b/>
      <w:bCs/>
      <w:sz w:val="32"/>
      <w:szCs w:val="32"/>
    </w:rPr>
  </w:style>
  <w:style w:type="character" w:customStyle="1" w:styleId="18">
    <w:name w:val="页眉 字符"/>
    <w:basedOn w:val="10"/>
    <w:link w:val="6"/>
    <w:qFormat/>
    <w:uiPriority w:val="99"/>
    <w:rPr>
      <w:rFonts w:eastAsia="仿宋"/>
      <w:sz w:val="18"/>
      <w:szCs w:val="18"/>
    </w:rPr>
  </w:style>
  <w:style w:type="character" w:customStyle="1" w:styleId="19">
    <w:name w:val="页脚 字符"/>
    <w:basedOn w:val="10"/>
    <w:link w:val="5"/>
    <w:qFormat/>
    <w:uiPriority w:val="99"/>
    <w:rPr>
      <w:rFonts w:eastAsia="仿宋"/>
      <w:sz w:val="18"/>
      <w:szCs w:val="18"/>
    </w:rPr>
  </w:style>
  <w:style w:type="paragraph" w:customStyle="1" w:styleId="20">
    <w:name w:val="WPSOffice手动目录 1"/>
    <w:uiPriority w:val="0"/>
    <w:pPr>
      <w:ind w:leftChars="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0E35B28-2E97-4F31-A730-2CB3A5667BB4}">
  <ds:schemaRefs/>
</ds:datastoreItem>
</file>

<file path=docProps/app.xml><?xml version="1.0" encoding="utf-8"?>
<Properties xmlns="http://schemas.openxmlformats.org/officeDocument/2006/extended-properties" xmlns:vt="http://schemas.openxmlformats.org/officeDocument/2006/docPropsVTypes">
  <Template>Normal</Template>
  <Pages>34</Pages>
  <Words>14680</Words>
  <Characters>17183</Characters>
  <Lines>124</Lines>
  <Paragraphs>35</Paragraphs>
  <TotalTime>1</TotalTime>
  <ScaleCrop>false</ScaleCrop>
  <LinksUpToDate>false</LinksUpToDate>
  <CharactersWithSpaces>17767</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2022-03-14T07:44:00Z</dcterms:created>
  <dc:creator>杨 道明</dc:creator>
  <cp:lastModifiedBy>林锕</cp:lastModifiedBy>
  <dcterms:modified xsi:type="dcterms:W3CDTF">2023-07-30T09:56:02Z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70C697F992DD40118F58ABCF88C3D8C5_13</vt:lpwstr>
  </property>
</Properties>
</file>