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2937"/>
          <w:sz w:val="34"/>
          <w:szCs w:val="34"/>
        </w:rPr>
        <w:t xml:space="preserve">Shaheryar Mahmood</w:t>
      </w:r>
    </w:p>
    <w:p>
      <w:pPr>
        <w:spacing w:after="20"/>
      </w:pPr>
      <w:r>
        <w:rPr>
          <w:color w:val="444444"/>
          <w:sz w:val="18"/>
          <w:szCs w:val="18"/>
        </w:rPr>
        <w:t xml:space="preserve">Phone: +923317733869 | Email: sherry33869@gmail.com | Location: Lahore, Pakistan</w:t>
      </w:r>
    </w:p>
    <w:p>
      <w:pPr>
        <w:spacing w:after="100"/>
      </w:pPr>
      <w:r>
        <w:rPr>
          <w:color w:val="444444"/>
          <w:sz w:val="18"/>
          <w:szCs w:val="18"/>
        </w:rPr>
        <w:t xml:space="preserve">LinkedIn: linkedin.com/in/sherry599/</w:t>
      </w:r>
    </w:p>
    <w:p>
      <w:pPr>
        <w:pBdr>
          <w:bottom w:val="single" w:color="2563EB" w:sz="8" w:space="2"/>
        </w:pBdr>
        <w:spacing w:after="100" w:before="260"/>
      </w:pPr>
      <w:r>
        <w:rPr>
          <w:b/>
          <w:bCs/>
          <w:caps/>
          <w:color w:val="1F2937"/>
          <w:sz w:val="22"/>
          <w:szCs w:val="22"/>
        </w:rPr>
        <w:t xml:space="preserve">Professional Summary</w:t>
      </w:r>
    </w:p>
    <w:p>
      <w:pPr>
        <w:spacing w:after="60"/>
      </w:pPr>
      <w:r>
        <w:rPr>
          <w:sz w:val="20"/>
          <w:szCs w:val="20"/>
        </w:rPr>
        <w:t xml:space="preserve">Customer Success professional with 7 years of experience managing B2B SaaS customers across regulated industries (technology, healthcare, and transportation), driving customer retention, renewal management, revenue expansion, and long-term partnerships. Proven track record improving net revenue retention (NRR), CSAT, and Net Promoter Score (NPS) through data-driven customer health scoring, escalation management, and customer advocacy, while executing upsell and cross-sell strategies and collaborating cross-functionally to deliver business outcomes. Strong communicator and relationship builder with a consultative, analytical approach to problem-solving. Backed by a Bachelor's degree in Computer Science and an AI-forward approach to CS operations, combining commercial acumen with technical understanding to translate complex product capabilities into customer value.</w:t>
      </w:r>
    </w:p>
    <w:p>
      <w:pPr>
        <w:pBdr>
          <w:bottom w:val="single" w:color="2563EB" w:sz="8" w:space="2"/>
        </w:pBdr>
        <w:spacing w:after="100" w:before="260"/>
      </w:pPr>
      <w:r>
        <w:rPr>
          <w:b/>
          <w:bCs/>
          <w:caps/>
          <w:color w:val="1F2937"/>
          <w:sz w:val="22"/>
          <w:szCs w:val="22"/>
        </w:rPr>
        <w:t xml:space="preserve">Work Experience</w:t>
      </w:r>
    </w:p>
    <w:p>
      <w:pPr>
        <w:tabs>
          <w:tab w:val="right" w:pos="9026"/>
        </w:tabs>
        <w:spacing w:after="20" w:before="160"/>
      </w:pPr>
      <w:r>
        <w:rPr>
          <w:b/>
          <w:bCs/>
          <w:color w:val="1F2937"/>
          <w:sz w:val="22"/>
          <w:szCs w:val="22"/>
        </w:rPr>
        <w:t xml:space="preserve">DemandHub</w:t>
      </w:r>
      <w:r>
        <w:rPr>
          <w:b/>
          <w:bCs/>
          <w:color w:val="555555"/>
          <w:sz w:val="20"/>
          <w:szCs w:val="20"/>
        </w:rPr>
        <w:t xml:space="preserve">	July 2025 – Present</w:t>
      </w:r>
    </w:p>
    <w:p>
      <w:pPr>
        <w:spacing w:after="80"/>
      </w:pPr>
      <w:r>
        <w:rPr>
          <w:i/>
          <w:iCs/>
          <w:color w:val="374151"/>
          <w:sz w:val="20"/>
          <w:szCs w:val="20"/>
        </w:rPr>
        <w:t xml:space="preserve">Sr. Customer Success Manager</w:t>
      </w:r>
    </w:p>
    <w:p>
      <w:pPr>
        <w:spacing w:after="60"/>
      </w:pPr>
      <w:r>
        <w:rPr>
          <w:sz w:val="20"/>
          <w:szCs w:val="20"/>
        </w:rPr>
        <w:t xml:space="preserve">Manage onboarding, account adoption, and lifecycle success for a $4M+ book of Enterprise and mid-market accounts, spanning core SaaS and AI-native products: SonicHire (AI hiring automation), AI voice and chat agents, and business process automation.</w:t>
      </w:r>
    </w:p>
    <w:p>
      <w:pPr>
        <w:pStyle w:val="ListParagraph"/>
        <w:numPr>
          <w:ilvl w:val="0"/>
          <w:numId w:val="2"/>
        </w:numPr>
        <w:spacing w:after="60"/>
      </w:pPr>
      <w:r>
        <w:t xml:space="preserve">Designed AI-powered workflow agents to optimize Customer Success operations by automating onboarding QA, customer health scoring in Gainsight, and churn-risk detection, saving 20+ hours monthly and holding customer churn consistently below 2.3% (a 2.1% improvement).</w:t>
      </w:r>
    </w:p>
    <w:p>
      <w:pPr>
        <w:pStyle w:val="ListParagraph"/>
        <w:numPr>
          <w:ilvl w:val="0"/>
          <w:numId w:val="2"/>
        </w:numPr>
        <w:spacing w:after="60"/>
      </w:pPr>
      <w:r>
        <w:t xml:space="preserve">Maintained 87%+ CSAT and an average customer NPS of 54 across the account portfolio over the last four quarters.</w:t>
      </w:r>
    </w:p>
    <w:p>
      <w:pPr>
        <w:pStyle w:val="ListParagraph"/>
        <w:numPr>
          <w:ilvl w:val="0"/>
          <w:numId w:val="2"/>
        </w:numPr>
        <w:spacing w:after="60"/>
      </w:pPr>
      <w:r>
        <w:t xml:space="preserve">Own renewal management across the portfolio, upholding a 107% net revenue retention (NRR).</w:t>
      </w:r>
    </w:p>
    <w:p>
      <w:pPr>
        <w:pStyle w:val="ListParagraph"/>
        <w:numPr>
          <w:ilvl w:val="0"/>
          <w:numId w:val="2"/>
        </w:numPr>
        <w:spacing w:after="60"/>
      </w:pPr>
      <w:r>
        <w:t xml:space="preserve">Partnered with Development and Outbound Sales to redesign onboarding, cutting meeting time from 45 to under 20 minutes and reducing time-to-value — lifting trial conversion for newly onboarded accounts from 60% to 76% in Q1–Q2 2026.</w:t>
      </w:r>
    </w:p>
    <w:p>
      <w:pPr>
        <w:pStyle w:val="ListParagraph"/>
        <w:numPr>
          <w:ilvl w:val="0"/>
          <w:numId w:val="2"/>
        </w:numPr>
        <w:spacing w:after="60"/>
      </w:pPr>
      <w:r>
        <w:t xml:space="preserve">Maintain full HIPAA compliance across the healthcare segment of a $4M+ Enterprise and mid-market book, safeguarding audit-readiness for regulated accounts.</w:t>
      </w:r>
    </w:p>
    <w:p>
      <w:pPr>
        <w:pStyle w:val="ListParagraph"/>
        <w:numPr>
          <w:ilvl w:val="0"/>
          <w:numId w:val="2"/>
        </w:numPr>
        <w:spacing w:after="60"/>
      </w:pPr>
      <w:r>
        <w:t xml:space="preserve">Identify upsell and cross-sell opportunities by analyzing customer usage trends and business needs.</w:t>
      </w:r>
    </w:p>
    <w:p>
      <w:pPr>
        <w:pStyle w:val="ListParagraph"/>
        <w:numPr>
          <w:ilvl w:val="0"/>
          <w:numId w:val="2"/>
        </w:numPr>
        <w:spacing w:after="60"/>
      </w:pPr>
      <w:r>
        <w:t xml:space="preserve">Advise key enterprise stakeholders as a strategic partner, converting Voice of Customer feedback into onboarding and product improvements adopted across the account portfolio.</w:t>
      </w:r>
    </w:p>
    <w:p>
      <w:pPr>
        <w:pStyle w:val="ListParagraph"/>
        <w:numPr>
          <w:ilvl w:val="0"/>
          <w:numId w:val="2"/>
        </w:numPr>
        <w:spacing w:after="60"/>
      </w:pPr>
      <w:r>
        <w:t xml:space="preserve">Mentor junior CSMs (4 to date) through a month-long onboarding program: company and product training, mock-call evaluations, and live-call shadowing to accelerate ramp-up.</w:t>
      </w:r>
    </w:p>
    <w:p>
      <w:pPr>
        <w:tabs>
          <w:tab w:val="right" w:pos="9026"/>
        </w:tabs>
        <w:spacing w:after="20" w:before="160"/>
      </w:pPr>
      <w:r>
        <w:rPr>
          <w:b/>
          <w:bCs/>
          <w:color w:val="1F2937"/>
          <w:sz w:val="22"/>
          <w:szCs w:val="22"/>
        </w:rPr>
        <w:t xml:space="preserve">MOTIVE</w:t>
      </w:r>
      <w:r>
        <w:rPr>
          <w:b/>
          <w:bCs/>
          <w:color w:val="555555"/>
          <w:sz w:val="20"/>
          <w:szCs w:val="20"/>
        </w:rPr>
        <w:t xml:space="preserve">	Oct 2023 – June 2025</w:t>
      </w:r>
    </w:p>
    <w:p>
      <w:pPr>
        <w:spacing w:after="80"/>
      </w:pPr>
      <w:r>
        <w:rPr>
          <w:i/>
          <w:iCs/>
          <w:color w:val="374151"/>
          <w:sz w:val="20"/>
          <w:szCs w:val="20"/>
        </w:rPr>
        <w:t xml:space="preserve">Customer Success Manager, Mid-Market to Account Manager (internal promotion)</w:t>
      </w:r>
    </w:p>
    <w:p>
      <w:pPr>
        <w:spacing w:after="60"/>
      </w:pPr>
      <w:r>
        <w:rPr>
          <w:sz w:val="20"/>
          <w:szCs w:val="20"/>
        </w:rPr>
        <w:t xml:space="preserve">Managed a portfolio of 120+ customer accounts representing $3M+ ARR in the mid-market segment, maintaining a 98% renewal rate, 106% net revenue retention (NRR), 85%+ CSAT, and an average customer NPS of 52; promoted to Account Manager to lead a strategic book of accounts.</w:t>
      </w:r>
    </w:p>
    <w:p>
      <w:pPr>
        <w:pStyle w:val="ListParagraph"/>
        <w:numPr>
          <w:ilvl w:val="0"/>
          <w:numId w:val="2"/>
        </w:numPr>
        <w:spacing w:after="60"/>
      </w:pPr>
      <w:r>
        <w:t xml:space="preserve">Led onboarding and implementation of Motive's software and hardware across a 120+ account portfolio, driving product adoption from day one.</w:t>
      </w:r>
    </w:p>
    <w:p>
      <w:pPr>
        <w:pStyle w:val="ListParagraph"/>
        <w:numPr>
          <w:ilvl w:val="0"/>
          <w:numId w:val="2"/>
        </w:numPr>
        <w:spacing w:after="60"/>
      </w:pPr>
      <w:r>
        <w:t xml:space="preserve">Ran QBRs and EBRs with C-level decision makers across a $3M+ ARR portfolio, aligning renewal strategy with leadership priorities.</w:t>
      </w:r>
    </w:p>
    <w:p>
      <w:pPr>
        <w:pStyle w:val="ListParagraph"/>
        <w:numPr>
          <w:ilvl w:val="0"/>
          <w:numId w:val="2"/>
        </w:numPr>
        <w:spacing w:after="60"/>
      </w:pPr>
      <w:r>
        <w:t xml:space="preserve">Delivered 60+ customer training sessions per quarter to accelerate product adoption and value realization.</w:t>
      </w:r>
    </w:p>
    <w:p>
      <w:pPr>
        <w:pStyle w:val="ListParagraph"/>
        <w:numPr>
          <w:ilvl w:val="0"/>
          <w:numId w:val="2"/>
        </w:numPr>
        <w:spacing w:after="60"/>
      </w:pPr>
      <w:r>
        <w:t xml:space="preserve">Achieved ~200% attainment as a quota-carrying Account Manager, driven by upsell and cross-sell initiatives with existing accounts.</w:t>
      </w:r>
    </w:p>
    <w:p>
      <w:pPr>
        <w:pStyle w:val="ListParagraph"/>
        <w:numPr>
          <w:ilvl w:val="0"/>
          <w:numId w:val="2"/>
        </w:numPr>
        <w:spacing w:after="60"/>
      </w:pPr>
      <w:r>
        <w:t xml:space="preserve">Proactively engaged customers 180 days prior to renewal to mitigate churn and strengthen relationships.</w:t>
      </w:r>
    </w:p>
    <w:p>
      <w:pPr>
        <w:pStyle w:val="ListParagraph"/>
        <w:numPr>
          <w:ilvl w:val="0"/>
          <w:numId w:val="2"/>
        </w:numPr>
        <w:spacing w:after="60"/>
      </w:pPr>
      <w:r>
        <w:t xml:space="preserve">Resolved cross-functional operational issues by partnering with Product, Support, Billing, and Legal, sustaining full compliance across the regulated US transport segment.</w:t>
      </w:r>
    </w:p>
    <w:p>
      <w:pPr>
        <w:tabs>
          <w:tab w:val="right" w:pos="9026"/>
        </w:tabs>
        <w:spacing w:after="20" w:before="160"/>
      </w:pPr>
      <w:r>
        <w:rPr>
          <w:b/>
          <w:bCs/>
          <w:color w:val="1F2937"/>
          <w:sz w:val="22"/>
          <w:szCs w:val="22"/>
        </w:rPr>
        <w:t xml:space="preserve">Codeinc</w:t>
      </w:r>
      <w:r>
        <w:rPr>
          <w:b/>
          <w:bCs/>
          <w:color w:val="555555"/>
          <w:sz w:val="20"/>
          <w:szCs w:val="20"/>
        </w:rPr>
        <w:t xml:space="preserve">	Apr 2021 – Oct 2023</w:t>
      </w:r>
    </w:p>
    <w:p>
      <w:pPr>
        <w:spacing w:after="80"/>
      </w:pPr>
      <w:r>
        <w:rPr>
          <w:i/>
          <w:iCs/>
          <w:color w:val="374151"/>
          <w:sz w:val="20"/>
          <w:szCs w:val="20"/>
        </w:rPr>
        <w:t xml:space="preserve">Senior Sales Executive</w:t>
      </w:r>
    </w:p>
    <w:p>
      <w:pPr>
        <w:spacing w:after="60"/>
      </w:pPr>
      <w:r>
        <w:rPr>
          <w:sz w:val="20"/>
          <w:szCs w:val="20"/>
        </w:rPr>
        <w:t xml:space="preserve">Generated new business by selling web development, SEO, and digital marketing solutions to SMB customers.</w:t>
      </w:r>
    </w:p>
    <w:p>
      <w:pPr>
        <w:pStyle w:val="ListParagraph"/>
        <w:numPr>
          <w:ilvl w:val="0"/>
          <w:numId w:val="2"/>
        </w:numPr>
        <w:spacing w:after="60"/>
      </w:pPr>
      <w:r>
        <w:t xml:space="preserve">Consistently exceeded $12,000/month sales quota, ranked top seller for three consecutive quarters (Q2 2022–Q1 2023).</w:t>
      </w:r>
    </w:p>
    <w:p>
      <w:pPr>
        <w:pStyle w:val="ListParagraph"/>
        <w:numPr>
          <w:ilvl w:val="0"/>
          <w:numId w:val="2"/>
        </w:numPr>
        <w:spacing w:after="60"/>
      </w:pPr>
      <w:r>
        <w:t xml:space="preserve">Managed outbound and inbound sales pipelines, including cold outreach, discovery calls, and solution presentations.</w:t>
      </w:r>
    </w:p>
    <w:p>
      <w:pPr>
        <w:pStyle w:val="ListParagraph"/>
        <w:numPr>
          <w:ilvl w:val="0"/>
          <w:numId w:val="2"/>
        </w:numPr>
        <w:spacing w:after="60"/>
      </w:pPr>
      <w:r>
        <w:t xml:space="preserve">Conducted needs assessments and consultative sales conversations with business owners.</w:t>
      </w:r>
    </w:p>
    <w:p>
      <w:pPr>
        <w:pStyle w:val="ListParagraph"/>
        <w:numPr>
          <w:ilvl w:val="0"/>
          <w:numId w:val="2"/>
        </w:numPr>
        <w:spacing w:after="60"/>
      </w:pPr>
      <w:r>
        <w:t xml:space="preserve">Negotiated service agreements and closed new business opportunities.</w:t>
      </w:r>
    </w:p>
    <w:p>
      <w:pPr>
        <w:pStyle w:val="ListParagraph"/>
        <w:numPr>
          <w:ilvl w:val="0"/>
          <w:numId w:val="2"/>
        </w:numPr>
        <w:spacing w:after="60"/>
      </w:pPr>
      <w:r>
        <w:t xml:space="preserve">Partnered with technical teams to ensure successful project delivery and customer satisfaction.</w:t>
      </w:r>
    </w:p>
    <w:p>
      <w:pPr>
        <w:tabs>
          <w:tab w:val="right" w:pos="9026"/>
        </w:tabs>
        <w:spacing w:after="20" w:before="160"/>
      </w:pPr>
      <w:r>
        <w:rPr>
          <w:b/>
          <w:bCs/>
          <w:color w:val="1F2937"/>
          <w:sz w:val="22"/>
          <w:szCs w:val="22"/>
        </w:rPr>
        <w:t xml:space="preserve">Phoenix Design</w:t>
      </w:r>
      <w:r>
        <w:rPr>
          <w:b/>
          <w:bCs/>
          <w:color w:val="555555"/>
          <w:sz w:val="20"/>
          <w:szCs w:val="20"/>
        </w:rPr>
        <w:t xml:space="preserve">	Jan 2019 – Mar 2021</w:t>
      </w:r>
    </w:p>
    <w:p>
      <w:pPr>
        <w:spacing w:after="80"/>
      </w:pPr>
      <w:r>
        <w:rPr>
          <w:i/>
          <w:iCs/>
          <w:color w:val="374151"/>
          <w:sz w:val="20"/>
          <w:szCs w:val="20"/>
        </w:rPr>
        <w:t xml:space="preserve">Sales Development Representative</w:t>
      </w:r>
    </w:p>
    <w:p>
      <w:pPr>
        <w:pStyle w:val="ListParagraph"/>
        <w:numPr>
          <w:ilvl w:val="0"/>
          <w:numId w:val="2"/>
        </w:numPr>
        <w:spacing w:after="60"/>
      </w:pPr>
      <w:r>
        <w:t xml:space="preserve">Generated 15 qualified leads/month through partner agency relationships, primarily with tech companies, achieving a 56% lead-to-opportunity conversion rate.</w:t>
      </w:r>
    </w:p>
    <w:p>
      <w:pPr>
        <w:pStyle w:val="ListParagraph"/>
        <w:numPr>
          <w:ilvl w:val="0"/>
          <w:numId w:val="2"/>
        </w:numPr>
        <w:spacing w:after="60"/>
      </w:pPr>
      <w:r>
        <w:t xml:space="preserve">Engaged prospects through email, phone outreach, and consultative discovery conversations.</w:t>
      </w:r>
    </w:p>
    <w:p>
      <w:pPr>
        <w:pStyle w:val="ListParagraph"/>
        <w:numPr>
          <w:ilvl w:val="0"/>
          <w:numId w:val="2"/>
        </w:numPr>
        <w:spacing w:after="60"/>
      </w:pPr>
      <w:r>
        <w:t xml:space="preserve">Qualified opportunities and connected prospects with product specialists to advance the sales cycle.</w:t>
      </w:r>
    </w:p>
    <w:p>
      <w:pPr>
        <w:tabs>
          <w:tab w:val="right" w:pos="9026"/>
        </w:tabs>
        <w:spacing w:after="20" w:before="160"/>
      </w:pPr>
      <w:r>
        <w:rPr>
          <w:b/>
          <w:bCs/>
          <w:color w:val="1F2937"/>
          <w:sz w:val="22"/>
          <w:szCs w:val="22"/>
        </w:rPr>
        <w:t xml:space="preserve">Digital Globe Services</w:t>
      </w:r>
      <w:r>
        <w:rPr>
          <w:b/>
          <w:bCs/>
          <w:color w:val="555555"/>
          <w:sz w:val="20"/>
          <w:szCs w:val="20"/>
        </w:rPr>
        <w:t xml:space="preserve">	Mar 2016 – Oct 2016</w:t>
      </w:r>
    </w:p>
    <w:p>
      <w:pPr>
        <w:spacing w:after="80"/>
      </w:pPr>
      <w:r>
        <w:rPr>
          <w:i/>
          <w:iCs/>
          <w:color w:val="374151"/>
          <w:sz w:val="20"/>
          <w:szCs w:val="20"/>
        </w:rPr>
        <w:t xml:space="preserve">Sales Executive</w:t>
      </w:r>
    </w:p>
    <w:p>
      <w:pPr>
        <w:pStyle w:val="ListParagraph"/>
        <w:numPr>
          <w:ilvl w:val="0"/>
          <w:numId w:val="2"/>
        </w:numPr>
        <w:spacing w:after="60"/>
      </w:pPr>
      <w:r>
        <w:t xml:space="preserve">Handled 50+ inbound calls daily, closing 60+ revenue-generating units (RGUs) monthly; ranked top seller in final quarter.</w:t>
      </w:r>
    </w:p>
    <w:p>
      <w:pPr>
        <w:pStyle w:val="ListParagraph"/>
        <w:numPr>
          <w:ilvl w:val="0"/>
          <w:numId w:val="2"/>
        </w:numPr>
        <w:spacing w:after="60"/>
      </w:pPr>
      <w:r>
        <w:t xml:space="preserve">Managed tele-sales for US telecom service providers, including Charter, Comcast, and Cox.</w:t>
      </w:r>
    </w:p>
    <w:p>
      <w:pPr>
        <w:pStyle w:val="ListParagraph"/>
        <w:numPr>
          <w:ilvl w:val="0"/>
          <w:numId w:val="2"/>
        </w:numPr>
        <w:spacing w:after="60"/>
      </w:pPr>
      <w:r>
        <w:t xml:space="preserve">Educated customers on service offerings and promotions to drive conversions and retention.</w:t>
      </w:r>
    </w:p>
    <w:p>
      <w:pPr>
        <w:pBdr>
          <w:bottom w:val="single" w:color="2563EB" w:sz="8" w:space="2"/>
        </w:pBdr>
        <w:spacing w:after="100" w:before="260"/>
      </w:pPr>
      <w:r>
        <w:rPr>
          <w:b/>
          <w:bCs/>
          <w:caps/>
          <w:color w:val="1F2937"/>
          <w:sz w:val="22"/>
          <w:szCs w:val="22"/>
        </w:rPr>
        <w:t xml:space="preserve">Education</w:t>
      </w:r>
    </w:p>
    <w:p>
      <w:pPr>
        <w:spacing w:after="20"/>
      </w:pPr>
      <w:r>
        <w:rPr>
          <w:b/>
          <w:bCs/>
          <w:color w:val="1F2937"/>
          <w:sz w:val="20"/>
          <w:szCs w:val="20"/>
        </w:rPr>
        <w:t xml:space="preserve">Forman Christian College University — Bachelor of Science in Computer Science | Oct 2014 – Nov 2018</w:t>
      </w:r>
    </w:p>
    <w:p>
      <w:pPr>
        <w:pStyle w:val="ListParagraph"/>
        <w:numPr>
          <w:ilvl w:val="0"/>
          <w:numId w:val="2"/>
        </w:numPr>
        <w:spacing w:after="60"/>
      </w:pPr>
      <w:r>
        <w:t xml:space="preserve">Courses Undertaken: Human Computer Interaction, Artificial Intelligence (AI), Software Engineering and Agile Methodologies, Operating Systems, Computer Networks, Database Management Systems</w:t>
      </w:r>
    </w:p>
    <w:p>
      <w:pPr>
        <w:pStyle w:val="ListParagraph"/>
        <w:numPr>
          <w:ilvl w:val="0"/>
          <w:numId w:val="2"/>
        </w:numPr>
        <w:spacing w:after="60"/>
      </w:pPr>
      <w:r>
        <w:t xml:space="preserve">Final Year Project: Developed an Artificial Intelligence enabled smart wearable watch to detect heart-disease using machine learning (ML) algorithms.</w:t>
      </w:r>
    </w:p>
    <w:p>
      <w:pPr>
        <w:spacing w:after="20" w:before="100"/>
      </w:pPr>
      <w:r>
        <w:rPr>
          <w:b/>
          <w:bCs/>
          <w:color w:val="1F2937"/>
          <w:sz w:val="20"/>
          <w:szCs w:val="20"/>
        </w:rPr>
        <w:t xml:space="preserve">Forman Christian College University — Intermediate in Computer Science | Sep 2012 – May 2014</w:t>
      </w:r>
    </w:p>
    <w:p>
      <w:pPr>
        <w:pBdr>
          <w:bottom w:val="single" w:color="2563EB" w:sz="8" w:space="2"/>
        </w:pBdr>
        <w:spacing w:after="100" w:before="260"/>
      </w:pPr>
      <w:r>
        <w:rPr>
          <w:b/>
          <w:bCs/>
          <w:caps/>
          <w:color w:val="1F2937"/>
          <w:sz w:val="22"/>
          <w:szCs w:val="22"/>
        </w:rPr>
        <w:t xml:space="preserve">Skills</w:t>
      </w:r>
    </w:p>
    <w:p>
      <w:pPr>
        <w:spacing w:after="60"/>
      </w:pPr>
      <w:r>
        <w:rPr>
          <w:sz w:val="20"/>
          <w:szCs w:val="20"/>
        </w:rPr>
        <w:t xml:space="preserve">Account Management, Customer Retention, Upselling and Cross-Selling, Revenue Expansion, Customer Lifecycle Management, Strategic Account Planning, Pipeline Development, Sales Forecasting, Customer Relationship Management, Customer Success Strategy, SMB, Mid-Market and Enterprise Customer Management, Quarterly Business Reviews (QBRs), Executive Business Reviews (EBRs), Stakeholder Engagement, Customer Onboarding and Implementation, Churn Reduction Strategies, Consultative Selling, Cross-Functional Collaboration, AI-Assisted Workflow Design (Claude, Antigravity), AI Product Onboarding (Voice Agents, Chat Agents, Automation), Net Revenue Retention (NRR) and Gross Revenue Retention (GRR), Renewal Management, Customer Health Scoring, Escalation Management, Customer Advocacy, Voice of Customer (VoC), Executive Stakeholder Management, SaaS, Data-Driven Decision Making, KPI Reporting and Customer Success Playbooks, Relationship Building, Cross-Functional Project Management, Analytical Problem-Solving, Client Communication</w:t>
      </w:r>
    </w:p>
    <w:p>
      <w:pPr>
        <w:pBdr>
          <w:bottom w:val="single" w:color="2563EB" w:sz="8" w:space="2"/>
        </w:pBdr>
        <w:spacing w:after="100" w:before="260"/>
      </w:pPr>
      <w:r>
        <w:rPr>
          <w:b/>
          <w:bCs/>
          <w:caps/>
          <w:color w:val="1F2937"/>
          <w:sz w:val="22"/>
          <w:szCs w:val="22"/>
        </w:rPr>
        <w:t xml:space="preserve">Tools and Technologies</w:t>
      </w:r>
    </w:p>
    <w:p>
      <w:pPr>
        <w:spacing w:after="60"/>
      </w:pPr>
      <w:r>
        <w:rPr>
          <w:sz w:val="20"/>
          <w:szCs w:val="20"/>
        </w:rPr>
        <w:t xml:space="preserve">Salesforce, Gainsight, ChurnZero, Jira, Salesloft, Matik, Catalyst, Other CRMs including HubSpot and Pipedrive, Google Suite, Adobe Creative Suite, Canva, Seismic, Confluence, DocuSign, Slack, HubSpot, Fellow, ZoomInfo</w:t>
      </w:r>
    </w:p>
    <w:p>
      <w:pPr>
        <w:pBdr>
          <w:bottom w:val="single" w:color="2563EB" w:sz="8" w:space="2"/>
        </w:pBdr>
        <w:spacing w:after="100" w:before="260"/>
      </w:pPr>
      <w:r>
        <w:rPr>
          <w:b/>
          <w:bCs/>
          <w:caps/>
          <w:color w:val="1F2937"/>
          <w:sz w:val="22"/>
          <w:szCs w:val="22"/>
        </w:rPr>
        <w:t xml:space="preserve">Training and Certifications</w:t>
      </w:r>
    </w:p>
    <w:p>
      <w:pPr>
        <w:pStyle w:val="ListParagraph"/>
        <w:numPr>
          <w:ilvl w:val="0"/>
          <w:numId w:val="2"/>
        </w:numPr>
        <w:spacing w:after="60"/>
      </w:pPr>
      <w:r>
        <w:t xml:space="preserve">Test of English as a Foreign Language (TOEFL): 112/120 (Advanced English Proficiency)</w:t>
      </w:r>
    </w:p>
    <w:p>
      <w:pPr>
        <w:pStyle w:val="ListParagraph"/>
        <w:numPr>
          <w:ilvl w:val="0"/>
          <w:numId w:val="2"/>
        </w:numPr>
        <w:spacing w:after="60"/>
      </w:pPr>
      <w:r>
        <w:t xml:space="preserve">Claude 101 — Anthropic | 2026</w:t>
      </w:r>
    </w:p>
    <w:p>
      <w:pPr>
        <w:pStyle w:val="ListParagraph"/>
        <w:numPr>
          <w:ilvl w:val="0"/>
          <w:numId w:val="2"/>
        </w:numPr>
        <w:spacing w:after="60"/>
      </w:pPr>
      <w:r>
        <w:t xml:space="preserve">AI Fluency: Framework &amp; Foundations — Anthropic | 2026</w:t>
      </w:r>
    </w:p>
    <w:p>
      <w:pPr>
        <w:pBdr>
          <w:bottom w:val="single" w:color="2563EB" w:sz="8" w:space="2"/>
        </w:pBdr>
        <w:spacing w:after="100" w:before="260"/>
      </w:pPr>
      <w:r>
        <w:rPr>
          <w:b/>
          <w:bCs/>
          <w:caps/>
          <w:color w:val="1F2937"/>
          <w:sz w:val="22"/>
          <w:szCs w:val="22"/>
        </w:rPr>
        <w:t xml:space="preserve">Languages</w:t>
      </w:r>
    </w:p>
    <w:p>
      <w:r>
        <w:rPr>
          <w:sz w:val="20"/>
          <w:szCs w:val="20"/>
        </w:rPr>
        <w:t xml:space="preserve">English: C2 - Proficient, Punjabi: C2 - Proficient, Urdu: C2 - Proficient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2026-07-31T21:34:33.824Z</dcterms:created>
  <dcterms:modified xsi:type="dcterms:W3CDTF">2026-07-31T21:34:33.837Z</dcterms:modified>
</cp:coreProperties>
</file>

<file path=docProps/custom.xml><?xml version="1.0" encoding="utf-8"?>
<Properties xmlns="http://schemas.openxmlformats.org/officeDocument/2006/custom-properties" xmlns:vt="http://schemas.openxmlformats.org/officeDocument/2006/docPropsVTypes"/>
</file>