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9D35"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b/>
          <w:bCs/>
          <w:kern w:val="0"/>
          <w14:ligatures w14:val="none"/>
        </w:rPr>
        <w:t>Project Overview</w:t>
      </w:r>
    </w:p>
    <w:p w14:paraId="47BEF609"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So far, I have been building an end-to-end curation and extraction workflow for Alzheimer’s disease genetics papers, with the goal of converting heterogeneous research tables and paper content into a standardized ADVP-compatible format. The work focuses on reducing manual curation effort, improving consistency across papers, and creating a semi-automated pipeline that can support scalable literature-based data harmonization.</w:t>
      </w:r>
    </w:p>
    <w:p w14:paraId="03F193CF"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At a high level, the system takes a paper PDF or PMC article, identifies relevant tables, extracts structured association results, maps them into a fixed ADVP schema, and generates review and evaluation outputs for downstream quality control.</w:t>
      </w:r>
    </w:p>
    <w:p w14:paraId="65C02C30"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b/>
          <w:bCs/>
          <w:kern w:val="0"/>
          <w14:ligatures w14:val="none"/>
        </w:rPr>
        <w:t>What I Have Built So Far</w:t>
      </w:r>
    </w:p>
    <w:p w14:paraId="186C0BED"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I have developed a table-to-ADVP curation pipeline that processes biomedical paper tables from multiple source formats, including PMC table links, article pages, PDFs, Excel files, CSV files, TSV files, and HTML tables. The pipeline normalizes the extracted content into a fixed set of curated ADVP-compatible fields, regardless of the original table layout.</w:t>
      </w:r>
    </w:p>
    <w:p w14:paraId="04123873"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I also built a lightweight web interface to support the full curation workflow. This UI allows a user to enter the paper PMID, provide a paper URL or PDF, submit table links or trigger automatic table discovery, run the full extraction and evaluation pipeline, and inspect generated outputs such as curated sheets, mismatch reports, missing-field summaries, and fix-ready files. The UI also includes an editing workflow so curated sheets can be manually corrected and annotated within the browser.</w:t>
      </w:r>
    </w:p>
    <w:p w14:paraId="4A0C53D7"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In addition, I implemented evaluation tooling that compares the pipeline’s structured outputs against reference ADVP records. This supports row-level and field-level benchmarking, identifies mismatches, and generates summary artifacts that make it easier to review extraction quality and prioritize fixes.</w:t>
      </w:r>
    </w:p>
    <w:p w14:paraId="55F9448F"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b/>
          <w:bCs/>
          <w:kern w:val="0"/>
          <w14:ligatures w14:val="none"/>
        </w:rPr>
        <w:t>Key Technical Contributions</w:t>
      </w:r>
    </w:p>
    <w:p w14:paraId="56C7F98A"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One major part of the work has been building robust table extraction from PMC and related sources. I implemented support for direct table downloads, HTML table parsing, full-text XML parsing, and multiple fallback strategies for cases where PMC pages expose data differently. This includes handling standard PMC table URLs, tables embedded directly in article pages, and special edge cases where table pages do not expose a stable table identifier or where XML is unavailable.</w:t>
      </w:r>
    </w:p>
    <w:p w14:paraId="50BD09EF"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I also added automatic table discovery from PMC articles so that users do not always need to manually provide table links. This discovery step scans article content and candidate tables, then scores them based on features relevant to AD genetics association tables, such as the presence of gene-like fields, variant-related terms, p-</w:t>
      </w:r>
      <w:r w:rsidRPr="00771FC6">
        <w:rPr>
          <w:rFonts w:ascii="Arial" w:eastAsia="Times New Roman" w:hAnsi="Arial" w:cs="Arial"/>
          <w:kern w:val="0"/>
          <w14:ligatures w14:val="none"/>
        </w:rPr>
        <w:lastRenderedPageBreak/>
        <w:t>values, effect-size columns, and confidence intervals. I further refined this logic to exclude tables that are not true association result tables, such as summary tables describing only counts of genes or enrichment-style summaries.</w:t>
      </w:r>
    </w:p>
    <w:p w14:paraId="7F32F7C1"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Another major contribution has been improving the parsing logic for heterogeneous association tables. I added and refined heuristics for extracting:</w:t>
      </w:r>
    </w:p>
    <w:p w14:paraId="61579076"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SNP identifiers</w:t>
      </w:r>
    </w:p>
    <w:p w14:paraId="774DE78A"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chromosome and base-pair position</w:t>
      </w:r>
    </w:p>
    <w:p w14:paraId="02B88FD3"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reported alleles</w:t>
      </w:r>
    </w:p>
    <w:p w14:paraId="7D723A56"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allele frequency fields</w:t>
      </w:r>
    </w:p>
    <w:p w14:paraId="2234E74A"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locus or nearest-gene fields</w:t>
      </w:r>
    </w:p>
    <w:p w14:paraId="6299B774"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p-values</w:t>
      </w:r>
    </w:p>
    <w:p w14:paraId="3E1FD879"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effect size values</w:t>
      </w:r>
    </w:p>
    <w:p w14:paraId="66C0730B"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confidence intervals</w:t>
      </w:r>
    </w:p>
    <w:p w14:paraId="000A6C14" w14:textId="77777777" w:rsidR="00771FC6" w:rsidRPr="00771FC6" w:rsidRDefault="00771FC6" w:rsidP="00771FC6">
      <w:pPr>
        <w:numPr>
          <w:ilvl w:val="0"/>
          <w:numId w:val="1"/>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cohort, population, sample size, and imputation-related metadata</w:t>
      </w:r>
    </w:p>
    <w:p w14:paraId="2AE0F124"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b/>
          <w:bCs/>
          <w:kern w:val="0"/>
          <w14:ligatures w14:val="none"/>
        </w:rPr>
        <w:t>Validation and Quality Control</w:t>
      </w:r>
    </w:p>
    <w:p w14:paraId="128FBC90"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To make the pipeline usable for curation rather than only for extraction, I built multiple review and QA layers. These include:</w:t>
      </w:r>
    </w:p>
    <w:p w14:paraId="2F419031" w14:textId="77777777" w:rsidR="00771FC6" w:rsidRPr="00771FC6" w:rsidRDefault="00771FC6" w:rsidP="00771FC6">
      <w:pPr>
        <w:numPr>
          <w:ilvl w:val="0"/>
          <w:numId w:val="2"/>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row-match evaluation against ADVP reference data</w:t>
      </w:r>
    </w:p>
    <w:p w14:paraId="01458444" w14:textId="77777777" w:rsidR="00771FC6" w:rsidRPr="00771FC6" w:rsidRDefault="00771FC6" w:rsidP="00771FC6">
      <w:pPr>
        <w:numPr>
          <w:ilvl w:val="0"/>
          <w:numId w:val="2"/>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field-level accuracy summaries</w:t>
      </w:r>
    </w:p>
    <w:p w14:paraId="62EFDDB9" w14:textId="77777777" w:rsidR="00771FC6" w:rsidRPr="00771FC6" w:rsidRDefault="00771FC6" w:rsidP="00771FC6">
      <w:pPr>
        <w:numPr>
          <w:ilvl w:val="0"/>
          <w:numId w:val="2"/>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mismatch categorization for predicted-but-not-in-ADVP and ADVP-but-missing-from-prediction cases</w:t>
      </w:r>
    </w:p>
    <w:p w14:paraId="2719E4D1" w14:textId="77777777" w:rsidR="00771FC6" w:rsidRPr="00771FC6" w:rsidRDefault="00771FC6" w:rsidP="00771FC6">
      <w:pPr>
        <w:numPr>
          <w:ilvl w:val="0"/>
          <w:numId w:val="2"/>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missing-field summaries</w:t>
      </w:r>
    </w:p>
    <w:p w14:paraId="276BE65E" w14:textId="77777777" w:rsidR="00771FC6" w:rsidRPr="00771FC6" w:rsidRDefault="00771FC6" w:rsidP="00771FC6">
      <w:pPr>
        <w:numPr>
          <w:ilvl w:val="0"/>
          <w:numId w:val="2"/>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fix-ready CSV outputs for downstream manual review</w:t>
      </w:r>
    </w:p>
    <w:p w14:paraId="71715FB7" w14:textId="77777777" w:rsidR="00771FC6" w:rsidRPr="00771FC6" w:rsidRDefault="00771FC6" w:rsidP="00771FC6">
      <w:pPr>
        <w:numPr>
          <w:ilvl w:val="0"/>
          <w:numId w:val="2"/>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audit JSON files that track evidence, parser decisions, and extracted context</w:t>
      </w:r>
    </w:p>
    <w:p w14:paraId="2571D8D5"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I also added browser-based editing and annotation support so curators can inspect outputs, mark cells as needing review or resolved, and preserve those annotations separately from the original extraction results.</w:t>
      </w:r>
    </w:p>
    <w:p w14:paraId="1B9825B1"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b/>
          <w:bCs/>
          <w:kern w:val="0"/>
          <w14:ligatures w14:val="none"/>
        </w:rPr>
        <w:t>Current Outcome</w:t>
      </w:r>
    </w:p>
    <w:p w14:paraId="36EAC7A0"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At this stage, the project has evolved from a basic table extraction script into a broader curation platform for Alzheimer’s disease genetics literature. It now includes:</w:t>
      </w:r>
    </w:p>
    <w:p w14:paraId="67F9142C"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multi-format table ingestion</w:t>
      </w:r>
    </w:p>
    <w:p w14:paraId="5987CE06"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PMC table discovery and extraction</w:t>
      </w:r>
    </w:p>
    <w:p w14:paraId="49F7A78D"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ADVP-compatible structured mapping</w:t>
      </w:r>
    </w:p>
    <w:p w14:paraId="3CE3B13A"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metadata and context extraction</w:t>
      </w:r>
    </w:p>
    <w:p w14:paraId="0612D238"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automated evaluation against reference datasets</w:t>
      </w:r>
    </w:p>
    <w:p w14:paraId="1B176126"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review-oriented output generation</w:t>
      </w:r>
    </w:p>
    <w:p w14:paraId="6AF6A81F"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a web-based curation and editing interface</w:t>
      </w:r>
    </w:p>
    <w:p w14:paraId="139CABBE" w14:textId="77777777" w:rsidR="00771FC6" w:rsidRPr="00771FC6" w:rsidRDefault="00771FC6" w:rsidP="00771FC6">
      <w:pPr>
        <w:numPr>
          <w:ilvl w:val="0"/>
          <w:numId w:val="3"/>
        </w:num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lastRenderedPageBreak/>
        <w:t>an initial PubMed candidate-paper retrieval prototype</w:t>
      </w:r>
    </w:p>
    <w:p w14:paraId="7C7562E0" w14:textId="77777777" w:rsidR="00771FC6" w:rsidRPr="00771FC6" w:rsidRDefault="00771FC6" w:rsidP="00771FC6">
      <w:pPr>
        <w:spacing w:before="100" w:beforeAutospacing="1" w:after="100" w:afterAutospacing="1" w:line="240" w:lineRule="auto"/>
        <w:rPr>
          <w:rFonts w:ascii="Arial" w:eastAsia="Times New Roman" w:hAnsi="Arial" w:cs="Arial"/>
          <w:kern w:val="0"/>
          <w14:ligatures w14:val="none"/>
        </w:rPr>
      </w:pPr>
      <w:r w:rsidRPr="00771FC6">
        <w:rPr>
          <w:rFonts w:ascii="Arial" w:eastAsia="Times New Roman" w:hAnsi="Arial" w:cs="Arial"/>
          <w:kern w:val="0"/>
          <w14:ligatures w14:val="none"/>
        </w:rPr>
        <w:t>Overall, the work so far has significantly reduced the amount of fully manual effort required to curate association tables from AD genetics papers, while also creating infrastructure for systematic quality control and future scaling.</w:t>
      </w:r>
    </w:p>
    <w:p w14:paraId="699EEBEA" w14:textId="77777777" w:rsidR="00771FC6" w:rsidRPr="00771FC6" w:rsidRDefault="00771FC6">
      <w:pPr>
        <w:rPr>
          <w:rFonts w:ascii="Arial" w:hAnsi="Arial" w:cs="Arial"/>
        </w:rPr>
      </w:pPr>
    </w:p>
    <w:sectPr w:rsidR="00771FC6" w:rsidRPr="00771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216"/>
    <w:multiLevelType w:val="multilevel"/>
    <w:tmpl w:val="C8B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B23D6"/>
    <w:multiLevelType w:val="multilevel"/>
    <w:tmpl w:val="E35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6124E"/>
    <w:multiLevelType w:val="multilevel"/>
    <w:tmpl w:val="D1C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657255">
    <w:abstractNumId w:val="2"/>
  </w:num>
  <w:num w:numId="2" w16cid:durableId="1093621628">
    <w:abstractNumId w:val="1"/>
  </w:num>
  <w:num w:numId="3" w16cid:durableId="156220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FC6"/>
    <w:rsid w:val="00771FC6"/>
    <w:rsid w:val="009304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6FCA4A8"/>
  <w15:chartTrackingRefBased/>
  <w15:docId w15:val="{976C2139-663D-3F45-BEFD-0D17193A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FC6"/>
    <w:rPr>
      <w:rFonts w:eastAsiaTheme="majorEastAsia" w:cstheme="majorBidi"/>
      <w:color w:val="272727" w:themeColor="text1" w:themeTint="D8"/>
    </w:rPr>
  </w:style>
  <w:style w:type="paragraph" w:styleId="Title">
    <w:name w:val="Title"/>
    <w:basedOn w:val="Normal"/>
    <w:next w:val="Normal"/>
    <w:link w:val="TitleChar"/>
    <w:uiPriority w:val="10"/>
    <w:qFormat/>
    <w:rsid w:val="00771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FC6"/>
    <w:pPr>
      <w:spacing w:before="160"/>
      <w:jc w:val="center"/>
    </w:pPr>
    <w:rPr>
      <w:i/>
      <w:iCs/>
      <w:color w:val="404040" w:themeColor="text1" w:themeTint="BF"/>
    </w:rPr>
  </w:style>
  <w:style w:type="character" w:customStyle="1" w:styleId="QuoteChar">
    <w:name w:val="Quote Char"/>
    <w:basedOn w:val="DefaultParagraphFont"/>
    <w:link w:val="Quote"/>
    <w:uiPriority w:val="29"/>
    <w:rsid w:val="00771FC6"/>
    <w:rPr>
      <w:i/>
      <w:iCs/>
      <w:color w:val="404040" w:themeColor="text1" w:themeTint="BF"/>
    </w:rPr>
  </w:style>
  <w:style w:type="paragraph" w:styleId="ListParagraph">
    <w:name w:val="List Paragraph"/>
    <w:basedOn w:val="Normal"/>
    <w:uiPriority w:val="34"/>
    <w:qFormat/>
    <w:rsid w:val="00771FC6"/>
    <w:pPr>
      <w:ind w:left="720"/>
      <w:contextualSpacing/>
    </w:pPr>
  </w:style>
  <w:style w:type="character" w:styleId="IntenseEmphasis">
    <w:name w:val="Intense Emphasis"/>
    <w:basedOn w:val="DefaultParagraphFont"/>
    <w:uiPriority w:val="21"/>
    <w:qFormat/>
    <w:rsid w:val="00771FC6"/>
    <w:rPr>
      <w:i/>
      <w:iCs/>
      <w:color w:val="0F4761" w:themeColor="accent1" w:themeShade="BF"/>
    </w:rPr>
  </w:style>
  <w:style w:type="paragraph" w:styleId="IntenseQuote">
    <w:name w:val="Intense Quote"/>
    <w:basedOn w:val="Normal"/>
    <w:next w:val="Normal"/>
    <w:link w:val="IntenseQuoteChar"/>
    <w:uiPriority w:val="30"/>
    <w:qFormat/>
    <w:rsid w:val="00771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FC6"/>
    <w:rPr>
      <w:i/>
      <w:iCs/>
      <w:color w:val="0F4761" w:themeColor="accent1" w:themeShade="BF"/>
    </w:rPr>
  </w:style>
  <w:style w:type="character" w:styleId="IntenseReference">
    <w:name w:val="Intense Reference"/>
    <w:basedOn w:val="DefaultParagraphFont"/>
    <w:uiPriority w:val="32"/>
    <w:qFormat/>
    <w:rsid w:val="00771FC6"/>
    <w:rPr>
      <w:b/>
      <w:bCs/>
      <w:smallCaps/>
      <w:color w:val="0F4761" w:themeColor="accent1" w:themeShade="BF"/>
      <w:spacing w:val="5"/>
    </w:rPr>
  </w:style>
  <w:style w:type="paragraph" w:styleId="NormalWeb">
    <w:name w:val="Normal (Web)"/>
    <w:basedOn w:val="Normal"/>
    <w:uiPriority w:val="99"/>
    <w:semiHidden/>
    <w:unhideWhenUsed/>
    <w:rsid w:val="00771F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1F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禹璇 黃</dc:creator>
  <cp:keywords/>
  <dc:description/>
  <cp:lastModifiedBy>禹璇 黃</cp:lastModifiedBy>
  <cp:revision>1</cp:revision>
  <dcterms:created xsi:type="dcterms:W3CDTF">2026-04-09T13:24:00Z</dcterms:created>
  <dcterms:modified xsi:type="dcterms:W3CDTF">2026-04-09T13:25:00Z</dcterms:modified>
</cp:coreProperties>
</file>