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Approval Report</w:t>
      </w:r>
    </w:p>
    <w:p>
      <w:r>
        <w:t>Based on the inspection report, the following conclusions are made:</w:t>
      </w:r>
    </w:p>
    <w:p>
      <w:r>
        <w:t>1. Boiler B-4 was inspected during normal operation.</w:t>
        <w:br/>
        <w:t>2. No visible leakage or abnormal vibration was observed.</w:t>
        <w:br/>
        <w:t>3. Temperature and pressure readings were within normal operating limits.</w:t>
        <w:br/>
        <w:t>4. Safety indicators and emergency shutdown controls were found operational.</w:t>
      </w:r>
    </w:p>
    <w:p>
      <w:r>
        <w:t>Recommendation: Equipment may continue normal operation. No immediate corrective action is required.</w:t>
      </w:r>
    </w:p>
    <w:p>
      <w:r>
        <w:t>Inspection Status: SATISFACTORY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