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Approval Report</w:t>
      </w:r>
    </w:p>
    <w:p>
      <w:r>
        <w:t>Based on the inspection report, the following conclusions are drawn:</w:t>
      </w:r>
    </w:p>
    <w:p>
      <w:r>
        <w:t>1. The boiler B-4 is in satisfactory condition.</w:t>
        <w:br/>
        <w:t>2. No corrective actions are required.</w:t>
        <w:br/>
        <w:t>3. Equipment may continue normal operation.</w:t>
      </w:r>
    </w:p>
    <w:p>
      <w:r>
        <w:t>This report is approved for the unit 2 equipment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