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68" w:type="dxa"/>
        <w:tblInd w:w="5334" w:type="dxa"/>
        <w:tblLook w:val="0000" w:firstRow="0" w:lastRow="0" w:firstColumn="0" w:lastColumn="0" w:noHBand="0" w:noVBand="0"/>
      </w:tblPr>
      <w:tblGrid>
        <w:gridCol w:w="2817"/>
        <w:gridCol w:w="2151"/>
      </w:tblGrid>
      <w:tr w:rsidR="009C0789" w:rsidRPr="00BA613C" w14:paraId="77C05E83" w14:textId="77777777" w:rsidTr="00E9654D">
        <w:trPr>
          <w:trHeight w:val="450"/>
        </w:trPr>
        <w:tc>
          <w:tcPr>
            <w:tcW w:w="2817" w:type="dxa"/>
          </w:tcPr>
          <w:p w14:paraId="54402660" w14:textId="68C92C2D" w:rsidR="009C0789" w:rsidRPr="00E9654D" w:rsidRDefault="009C0789" w:rsidP="005B2A05">
            <w:pPr>
              <w:jc w:val="both"/>
              <w:rPr>
                <w:color w:val="1F497D"/>
                <w:sz w:val="20"/>
                <w:szCs w:val="20"/>
                <w:lang w:val="fr-FR"/>
              </w:rPr>
            </w:pPr>
            <w:r w:rsidRPr="00E9654D">
              <w:rPr>
                <w:color w:val="1F497D"/>
                <w:sz w:val="20"/>
                <w:szCs w:val="20"/>
                <w:lang w:val="fr-FR"/>
              </w:rPr>
              <w:t>1828 L Street, N.W.</w:t>
            </w:r>
          </w:p>
          <w:p w14:paraId="3C0D0445" w14:textId="77777777" w:rsidR="009C0789" w:rsidRPr="00E9654D" w:rsidRDefault="009C0789" w:rsidP="005B2A05">
            <w:pPr>
              <w:jc w:val="both"/>
              <w:rPr>
                <w:color w:val="1F497D"/>
                <w:sz w:val="20"/>
                <w:szCs w:val="20"/>
                <w:lang w:val="fr-FR"/>
              </w:rPr>
            </w:pPr>
          </w:p>
          <w:p w14:paraId="5A69AB46" w14:textId="51FED187" w:rsidR="009C0789" w:rsidRPr="00E9654D" w:rsidRDefault="00323309" w:rsidP="005B2A05">
            <w:pPr>
              <w:jc w:val="both"/>
              <w:rPr>
                <w:color w:val="1F497D"/>
                <w:sz w:val="20"/>
                <w:szCs w:val="20"/>
                <w:lang w:val="fr-FR"/>
              </w:rPr>
            </w:pPr>
            <w:r w:rsidRPr="00E9654D">
              <w:rPr>
                <w:color w:val="1F497D"/>
                <w:sz w:val="20"/>
                <w:szCs w:val="20"/>
                <w:lang w:val="fr-FR"/>
              </w:rPr>
              <w:t xml:space="preserve">Suite </w:t>
            </w:r>
            <w:r w:rsidR="00E9654D">
              <w:rPr>
                <w:color w:val="1F497D"/>
                <w:sz w:val="20"/>
                <w:szCs w:val="20"/>
                <w:lang w:val="fr-FR"/>
              </w:rPr>
              <w:t>406</w:t>
            </w:r>
          </w:p>
          <w:p w14:paraId="22DC7EF6" w14:textId="77777777" w:rsidR="009C0789" w:rsidRPr="00E9654D" w:rsidRDefault="009C0789" w:rsidP="005B2A05">
            <w:pPr>
              <w:jc w:val="both"/>
              <w:rPr>
                <w:color w:val="1F497D"/>
                <w:sz w:val="20"/>
                <w:szCs w:val="20"/>
                <w:lang w:val="fr-FR"/>
              </w:rPr>
            </w:pPr>
          </w:p>
          <w:p w14:paraId="7FFF77BC" w14:textId="77777777" w:rsidR="009C0789" w:rsidRPr="00E9654D" w:rsidRDefault="009C0789" w:rsidP="005B2A05">
            <w:pPr>
              <w:jc w:val="both"/>
              <w:rPr>
                <w:color w:val="1F497D"/>
                <w:sz w:val="20"/>
                <w:szCs w:val="20"/>
              </w:rPr>
            </w:pPr>
            <w:r w:rsidRPr="00E9654D">
              <w:rPr>
                <w:color w:val="1F497D"/>
                <w:sz w:val="20"/>
                <w:szCs w:val="20"/>
              </w:rPr>
              <w:t>Washington, D.C.  20036</w:t>
            </w:r>
          </w:p>
        </w:tc>
        <w:tc>
          <w:tcPr>
            <w:tcW w:w="2151" w:type="dxa"/>
          </w:tcPr>
          <w:p w14:paraId="06A1555F" w14:textId="77777777" w:rsidR="009C0789" w:rsidRPr="00E9654D" w:rsidRDefault="009C0789" w:rsidP="005B2A05">
            <w:pPr>
              <w:jc w:val="both"/>
              <w:rPr>
                <w:color w:val="1F497D"/>
                <w:sz w:val="20"/>
                <w:szCs w:val="20"/>
              </w:rPr>
            </w:pPr>
            <w:r w:rsidRPr="00E9654D">
              <w:rPr>
                <w:color w:val="1F497D"/>
                <w:sz w:val="20"/>
                <w:szCs w:val="20"/>
              </w:rPr>
              <w:t>Tel   202.785.3756</w:t>
            </w:r>
          </w:p>
          <w:p w14:paraId="7654CA8A" w14:textId="77777777" w:rsidR="009C0789" w:rsidRPr="00E9654D" w:rsidRDefault="009C0789" w:rsidP="005B2A05">
            <w:pPr>
              <w:jc w:val="both"/>
              <w:rPr>
                <w:color w:val="1F497D"/>
                <w:sz w:val="20"/>
                <w:szCs w:val="20"/>
              </w:rPr>
            </w:pPr>
          </w:p>
          <w:p w14:paraId="2DEB16B5" w14:textId="77777777" w:rsidR="009C0789" w:rsidRPr="00E9654D" w:rsidRDefault="009C0789" w:rsidP="005B2A05">
            <w:pPr>
              <w:jc w:val="both"/>
              <w:rPr>
                <w:color w:val="1F497D"/>
                <w:sz w:val="20"/>
                <w:szCs w:val="20"/>
              </w:rPr>
            </w:pPr>
            <w:r w:rsidRPr="00E9654D">
              <w:rPr>
                <w:color w:val="1F497D"/>
                <w:sz w:val="20"/>
                <w:szCs w:val="20"/>
              </w:rPr>
              <w:t>Fax  202.429.9417</w:t>
            </w:r>
          </w:p>
          <w:p w14:paraId="2ED2D9EC" w14:textId="77777777" w:rsidR="009C0789" w:rsidRPr="00E9654D" w:rsidRDefault="009C0789" w:rsidP="005B2A05">
            <w:pPr>
              <w:jc w:val="both"/>
              <w:rPr>
                <w:color w:val="1F497D"/>
                <w:sz w:val="20"/>
                <w:szCs w:val="20"/>
              </w:rPr>
            </w:pPr>
          </w:p>
          <w:p w14:paraId="69FF071A" w14:textId="77777777" w:rsidR="009C0789" w:rsidRPr="00E9654D" w:rsidRDefault="009C0789" w:rsidP="005B2A05">
            <w:pPr>
              <w:jc w:val="both"/>
              <w:rPr>
                <w:color w:val="1F497D"/>
                <w:sz w:val="20"/>
                <w:szCs w:val="20"/>
              </w:rPr>
            </w:pPr>
            <w:r w:rsidRPr="00E9654D">
              <w:rPr>
                <w:color w:val="1F497D"/>
                <w:sz w:val="20"/>
                <w:szCs w:val="20"/>
              </w:rPr>
              <w:t>www.asme.org</w:t>
            </w:r>
          </w:p>
        </w:tc>
      </w:tr>
    </w:tbl>
    <w:p w14:paraId="29F6C146" w14:textId="01E907F3" w:rsidR="009C0789" w:rsidRDefault="009C7AD0" w:rsidP="005B2A05">
      <w:pPr>
        <w:pStyle w:val="NoSpacing"/>
        <w:jc w:val="both"/>
        <w:rPr>
          <w:rFonts w:ascii="Times New Roman" w:hAnsi="Times New Roman"/>
          <w:sz w:val="24"/>
          <w:szCs w:val="24"/>
        </w:rPr>
      </w:pPr>
      <w:bookmarkStart w:id="0" w:name="InfoCentralNo"/>
      <w:bookmarkEnd w:id="0"/>
      <w:r w:rsidRPr="009C7AD0">
        <w:rPr>
          <w:rFonts w:ascii="Times New Roman" w:hAnsi="Times New Roman"/>
          <w:noProof/>
          <w:color w:val="1F497D"/>
          <w:sz w:val="20"/>
          <w:szCs w:val="20"/>
        </w:rPr>
        <w:drawing>
          <wp:anchor distT="0" distB="0" distL="114300" distR="114300" simplePos="0" relativeHeight="251657728" behindDoc="0" locked="0" layoutInCell="1" allowOverlap="1" wp14:anchorId="2CB326F8" wp14:editId="722B6323">
            <wp:simplePos x="0" y="0"/>
            <wp:positionH relativeFrom="column">
              <wp:posOffset>-232410</wp:posOffset>
            </wp:positionH>
            <wp:positionV relativeFrom="paragraph">
              <wp:posOffset>-825500</wp:posOffset>
            </wp:positionV>
            <wp:extent cx="1531620" cy="914400"/>
            <wp:effectExtent l="0" t="0" r="0" b="0"/>
            <wp:wrapNone/>
            <wp:docPr id="3" name="Picture 2" descr="Description: BlueBlackLtrslogA661t_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BlueBlackLtrslogA661t_0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31620" cy="914400"/>
                    </a:xfrm>
                    <a:prstGeom prst="rect">
                      <a:avLst/>
                    </a:prstGeom>
                    <a:noFill/>
                  </pic:spPr>
                </pic:pic>
              </a:graphicData>
            </a:graphic>
            <wp14:sizeRelH relativeFrom="page">
              <wp14:pctWidth>0</wp14:pctWidth>
            </wp14:sizeRelH>
            <wp14:sizeRelV relativeFrom="page">
              <wp14:pctHeight>0</wp14:pctHeight>
            </wp14:sizeRelV>
          </wp:anchor>
        </w:drawing>
      </w:r>
    </w:p>
    <w:p w14:paraId="076A1097" w14:textId="77777777" w:rsidR="00F5041D" w:rsidRDefault="00F5041D" w:rsidP="00F5041D">
      <w:pPr>
        <w:rPr>
          <w:b/>
          <w:bCs/>
        </w:rPr>
      </w:pPr>
    </w:p>
    <w:p w14:paraId="7D4DE77E" w14:textId="77777777" w:rsidR="00F5041D" w:rsidRDefault="00F5041D" w:rsidP="005548EF">
      <w:pPr>
        <w:jc w:val="center"/>
        <w:rPr>
          <w:b/>
          <w:bCs/>
        </w:rPr>
      </w:pPr>
    </w:p>
    <w:p w14:paraId="6AC0113D" w14:textId="30B6BFA4" w:rsidR="00DC4150" w:rsidRPr="00DC4150" w:rsidRDefault="00DC4150" w:rsidP="005548EF">
      <w:pPr>
        <w:jc w:val="center"/>
        <w:rPr>
          <w:b/>
          <w:bCs/>
        </w:rPr>
      </w:pPr>
      <w:r>
        <w:rPr>
          <w:b/>
          <w:bCs/>
        </w:rPr>
        <w:t xml:space="preserve">ASME </w:t>
      </w:r>
      <w:r w:rsidRPr="00DC4150">
        <w:rPr>
          <w:b/>
          <w:bCs/>
        </w:rPr>
        <w:t>Response to NIH Request for Information on Maximizing Research Funds by Limiting Allowable Publishing Costs (</w:t>
      </w:r>
      <w:hyperlink r:id="rId11" w:tgtFrame="_blank" w:history="1">
        <w:r w:rsidRPr="00DC4150">
          <w:rPr>
            <w:rStyle w:val="Hyperlink"/>
            <w:b/>
            <w:bCs/>
          </w:rPr>
          <w:t>NOT-OD-25-138</w:t>
        </w:r>
      </w:hyperlink>
      <w:r w:rsidRPr="00DC4150">
        <w:rPr>
          <w:b/>
          <w:bCs/>
        </w:rPr>
        <w:t>)</w:t>
      </w:r>
    </w:p>
    <w:p w14:paraId="7DFF6F04" w14:textId="77777777" w:rsidR="00AA5F02" w:rsidRDefault="00AA5F02" w:rsidP="00AA5F02">
      <w:pPr>
        <w:rPr>
          <w:szCs w:val="22"/>
        </w:rPr>
      </w:pPr>
    </w:p>
    <w:p w14:paraId="4BE61D6A" w14:textId="056ECEED" w:rsidR="00E9654D" w:rsidRPr="00E9654D" w:rsidRDefault="00A003E6" w:rsidP="00E9654D">
      <w:pPr>
        <w:jc w:val="center"/>
        <w:rPr>
          <w:b/>
          <w:bCs/>
          <w:szCs w:val="22"/>
        </w:rPr>
      </w:pPr>
      <w:r>
        <w:rPr>
          <w:b/>
          <w:bCs/>
          <w:szCs w:val="22"/>
        </w:rPr>
        <w:t>September 1</w:t>
      </w:r>
      <w:r w:rsidR="005548EF">
        <w:rPr>
          <w:b/>
          <w:bCs/>
          <w:szCs w:val="22"/>
        </w:rPr>
        <w:t>5</w:t>
      </w:r>
      <w:r w:rsidR="00AA5F02" w:rsidRPr="00E9654D">
        <w:rPr>
          <w:b/>
          <w:bCs/>
          <w:szCs w:val="22"/>
        </w:rPr>
        <w:t>, 202</w:t>
      </w:r>
      <w:r w:rsidR="00E9654D" w:rsidRPr="00E9654D">
        <w:rPr>
          <w:b/>
          <w:bCs/>
          <w:szCs w:val="22"/>
        </w:rPr>
        <w:t>5</w:t>
      </w:r>
    </w:p>
    <w:p w14:paraId="4441C13B" w14:textId="77777777" w:rsidR="00AA5F02" w:rsidRDefault="00AA5F02" w:rsidP="00AA5F02">
      <w:pPr>
        <w:pStyle w:val="Default"/>
        <w:jc w:val="both"/>
      </w:pPr>
    </w:p>
    <w:p w14:paraId="1607DF17" w14:textId="77777777" w:rsidR="00AC1581" w:rsidRDefault="00AC1581" w:rsidP="003455EB">
      <w:pPr>
        <w:pStyle w:val="Default"/>
        <w:spacing w:line="276" w:lineRule="auto"/>
        <w:jc w:val="both"/>
      </w:pPr>
      <w:r w:rsidRPr="00AC1581">
        <w:t>On behalf of the American Society of Mechanical Engineers (ASME), thank you for the opportunity to respond to the National Institutes of Health’s (NIH) Request for Information on policies to maximize research funds by limiting allowable publishing costs. </w:t>
      </w:r>
    </w:p>
    <w:p w14:paraId="5E4F1DD6" w14:textId="77777777" w:rsidR="00AC1581" w:rsidRPr="00AC1581" w:rsidRDefault="00AC1581" w:rsidP="003455EB">
      <w:pPr>
        <w:pStyle w:val="Default"/>
        <w:spacing w:line="276" w:lineRule="auto"/>
        <w:jc w:val="both"/>
      </w:pPr>
    </w:p>
    <w:p w14:paraId="470630A0" w14:textId="77777777" w:rsidR="00AC1581" w:rsidRDefault="00AC1581" w:rsidP="003455EB">
      <w:pPr>
        <w:pStyle w:val="Default"/>
        <w:spacing w:line="276" w:lineRule="auto"/>
        <w:jc w:val="both"/>
      </w:pPr>
      <w:r w:rsidRPr="00AC1581">
        <w:t>Founded in 1880, ASME is a not-for-profit professional society with more than 70,000 members worldwide. ASME is one of the largest engineering publishers in the United States, offering 33 technical journals, 26 annual conference proceedings, and thousands of peer-reviewed articles in areas including pressure technology, bioengineering, power generation, manufacturing, and advanced nuclear energy. Our publishing program is deeply invested in sustaining high-quality, peer-reviewed research and advancing public access to engineering knowledge. </w:t>
      </w:r>
    </w:p>
    <w:p w14:paraId="41D0F0C5" w14:textId="77777777" w:rsidR="00AC1581" w:rsidRPr="00AC1581" w:rsidRDefault="00AC1581" w:rsidP="003455EB">
      <w:pPr>
        <w:pStyle w:val="Default"/>
        <w:spacing w:line="276" w:lineRule="auto"/>
        <w:jc w:val="both"/>
      </w:pPr>
    </w:p>
    <w:p w14:paraId="5384379A" w14:textId="424A19F2" w:rsidR="00AC1581" w:rsidRDefault="00AC1581" w:rsidP="003455EB">
      <w:pPr>
        <w:pStyle w:val="Default"/>
        <w:spacing w:line="276" w:lineRule="auto"/>
        <w:jc w:val="both"/>
      </w:pPr>
      <w:r w:rsidRPr="00AC1581">
        <w:t>We strongly support the principle that federally funded research should be broadly accessible to the public. However, we believe NIH’s consideration of limits on publishing costs must be designed to avoid unintended consequences that could reduce author choice, harm smaller and mission-driven publishers, and undermine the sustainability of the peer-review ecosystem that underpins research integrity</w:t>
      </w:r>
      <w:r>
        <w:t xml:space="preserve">. </w:t>
      </w:r>
      <w:r w:rsidRPr="00AC1581">
        <w:t>  </w:t>
      </w:r>
    </w:p>
    <w:p w14:paraId="3FA113EE" w14:textId="77777777" w:rsidR="00AC1581" w:rsidRPr="00AC1581" w:rsidRDefault="00AC1581" w:rsidP="003455EB">
      <w:pPr>
        <w:pStyle w:val="Default"/>
        <w:spacing w:line="276" w:lineRule="auto"/>
        <w:jc w:val="both"/>
      </w:pPr>
    </w:p>
    <w:p w14:paraId="1255E1BF" w14:textId="2DB86A60" w:rsidR="00AC1581" w:rsidRPr="00AC1581" w:rsidRDefault="00AC1581" w:rsidP="003455EB">
      <w:pPr>
        <w:pStyle w:val="Default"/>
        <w:spacing w:line="276" w:lineRule="auto"/>
        <w:jc w:val="both"/>
      </w:pPr>
      <w:r w:rsidRPr="00AC1581">
        <w:t>Publication, dissemination, and curation are essential components of the research process, ensuring that taxpayer-funded discoveries are shared with the scientific community and the public.</w:t>
      </w:r>
      <w:r>
        <w:t xml:space="preserve"> </w:t>
      </w:r>
      <w:r w:rsidRPr="00AC1581">
        <w:t>The Code of Federal Regulations expressly recognizes this by listing publication and printing costs as allowable expenses for federally funded research (§ 200.461). These costs are not ancillary but integral to the responsible conduct of research, as peer-reviewed dissemination validates results, fosters reproducibility, broadens research impacts, and advances innovation. Any NIH new policy that restricts the ability of researchers to allocate grant funds toward legitimate publishing expenses should not conflict with longstanding federal cost principles or undermine the goal of ensuring broad and equitable access to the results of federally supported research. </w:t>
      </w:r>
    </w:p>
    <w:p w14:paraId="6D0DBD63" w14:textId="449A8CC4" w:rsidR="00F5041D" w:rsidRPr="00F5041D" w:rsidRDefault="00AC1581" w:rsidP="003455EB">
      <w:pPr>
        <w:pStyle w:val="Default"/>
        <w:spacing w:line="276" w:lineRule="auto"/>
        <w:jc w:val="both"/>
      </w:pPr>
      <w:r w:rsidRPr="00AC1581">
        <w:t> </w:t>
      </w:r>
    </w:p>
    <w:p w14:paraId="67273247" w14:textId="77777777" w:rsidR="00F5041D" w:rsidRDefault="00F5041D" w:rsidP="003455EB">
      <w:pPr>
        <w:pStyle w:val="Default"/>
        <w:spacing w:line="276" w:lineRule="auto"/>
        <w:jc w:val="both"/>
        <w:rPr>
          <w:b/>
          <w:bCs/>
        </w:rPr>
      </w:pPr>
    </w:p>
    <w:p w14:paraId="3091A279" w14:textId="77777777" w:rsidR="00F5041D" w:rsidRDefault="00F5041D" w:rsidP="003455EB">
      <w:pPr>
        <w:pStyle w:val="Default"/>
        <w:spacing w:line="276" w:lineRule="auto"/>
        <w:jc w:val="both"/>
        <w:rPr>
          <w:b/>
          <w:bCs/>
        </w:rPr>
      </w:pPr>
    </w:p>
    <w:p w14:paraId="135EA7C2" w14:textId="77777777" w:rsidR="00F5041D" w:rsidRDefault="00F5041D" w:rsidP="003455EB">
      <w:pPr>
        <w:pStyle w:val="Default"/>
        <w:spacing w:line="276" w:lineRule="auto"/>
        <w:jc w:val="both"/>
        <w:rPr>
          <w:b/>
          <w:bCs/>
        </w:rPr>
      </w:pPr>
    </w:p>
    <w:p w14:paraId="5EDB93EB" w14:textId="77777777" w:rsidR="00F5041D" w:rsidRDefault="00F5041D" w:rsidP="003455EB">
      <w:pPr>
        <w:pStyle w:val="Default"/>
        <w:spacing w:line="276" w:lineRule="auto"/>
        <w:jc w:val="both"/>
        <w:rPr>
          <w:b/>
          <w:bCs/>
        </w:rPr>
      </w:pPr>
    </w:p>
    <w:p w14:paraId="6545B004" w14:textId="77777777" w:rsidR="00F5041D" w:rsidRDefault="00F5041D" w:rsidP="003455EB">
      <w:pPr>
        <w:pStyle w:val="Default"/>
        <w:spacing w:line="276" w:lineRule="auto"/>
        <w:jc w:val="both"/>
        <w:rPr>
          <w:b/>
          <w:bCs/>
        </w:rPr>
      </w:pPr>
    </w:p>
    <w:p w14:paraId="350D21E9" w14:textId="77777777" w:rsidR="00F5041D" w:rsidRDefault="00F5041D" w:rsidP="003455EB">
      <w:pPr>
        <w:pStyle w:val="Default"/>
        <w:spacing w:line="276" w:lineRule="auto"/>
        <w:jc w:val="both"/>
        <w:rPr>
          <w:b/>
          <w:bCs/>
        </w:rPr>
      </w:pPr>
    </w:p>
    <w:p w14:paraId="4540D5F8" w14:textId="3D7E659E" w:rsidR="00AC1581" w:rsidRPr="00AC1581" w:rsidRDefault="00AC1581" w:rsidP="003455EB">
      <w:pPr>
        <w:pStyle w:val="Default"/>
        <w:spacing w:line="276" w:lineRule="auto"/>
        <w:jc w:val="both"/>
      </w:pPr>
      <w:r w:rsidRPr="00AC1581">
        <w:rPr>
          <w:b/>
          <w:bCs/>
        </w:rPr>
        <w:lastRenderedPageBreak/>
        <w:t>Recommendations:</w:t>
      </w:r>
      <w:r w:rsidRPr="00AC1581">
        <w:t> </w:t>
      </w:r>
    </w:p>
    <w:p w14:paraId="241AB388" w14:textId="77777777" w:rsidR="00F5041D" w:rsidRDefault="00F5041D" w:rsidP="003455EB">
      <w:pPr>
        <w:pStyle w:val="Default"/>
        <w:spacing w:line="276" w:lineRule="auto"/>
        <w:jc w:val="both"/>
        <w:rPr>
          <w:b/>
          <w:bCs/>
        </w:rPr>
      </w:pPr>
    </w:p>
    <w:p w14:paraId="635D5C77" w14:textId="21867112" w:rsidR="00AC1581" w:rsidRDefault="00AC1581" w:rsidP="003455EB">
      <w:pPr>
        <w:pStyle w:val="Default"/>
        <w:spacing w:line="276" w:lineRule="auto"/>
        <w:jc w:val="both"/>
      </w:pPr>
      <w:r w:rsidRPr="00AC1581">
        <w:rPr>
          <w:b/>
          <w:bCs/>
        </w:rPr>
        <w:t>Preserve Author Choice and Flexibility</w:t>
      </w:r>
      <w:r w:rsidRPr="00AC1581">
        <w:t> </w:t>
      </w:r>
    </w:p>
    <w:p w14:paraId="26454892" w14:textId="77777777" w:rsidR="00AC1581" w:rsidRPr="00AC1581" w:rsidRDefault="00AC1581" w:rsidP="003455EB">
      <w:pPr>
        <w:pStyle w:val="Default"/>
        <w:spacing w:line="276" w:lineRule="auto"/>
        <w:jc w:val="both"/>
      </w:pPr>
    </w:p>
    <w:p w14:paraId="0FB1251D" w14:textId="77777777" w:rsidR="00AC1581" w:rsidRDefault="00AC1581" w:rsidP="003455EB">
      <w:pPr>
        <w:pStyle w:val="Default"/>
        <w:numPr>
          <w:ilvl w:val="0"/>
          <w:numId w:val="20"/>
        </w:numPr>
        <w:spacing w:line="276" w:lineRule="auto"/>
        <w:jc w:val="both"/>
      </w:pPr>
      <w:r w:rsidRPr="00AC1581">
        <w:t>Researchers should retain the ability to publish in the journals that best serve their scientific community, whether through subscription-based, hybrid open access, or fully open access models. </w:t>
      </w:r>
    </w:p>
    <w:p w14:paraId="2D750508" w14:textId="77777777" w:rsidR="00F345C8" w:rsidRPr="00AC1581" w:rsidRDefault="00F345C8" w:rsidP="00F345C8">
      <w:pPr>
        <w:pStyle w:val="Default"/>
        <w:spacing w:line="276" w:lineRule="auto"/>
        <w:ind w:left="720"/>
        <w:jc w:val="both"/>
      </w:pPr>
    </w:p>
    <w:p w14:paraId="56305376" w14:textId="77777777" w:rsidR="00F345C8" w:rsidRDefault="00AC1581" w:rsidP="003455EB">
      <w:pPr>
        <w:pStyle w:val="Default"/>
        <w:numPr>
          <w:ilvl w:val="0"/>
          <w:numId w:val="21"/>
        </w:numPr>
        <w:spacing w:line="276" w:lineRule="auto"/>
        <w:jc w:val="both"/>
      </w:pPr>
      <w:r w:rsidRPr="00AC1581">
        <w:t xml:space="preserve">Any cost caps, total award limits, or other restrictions must not create a “one-size-fits-all” publishing approach that disadvantages authors at smaller institutions or research </w:t>
      </w:r>
      <w:r w:rsidR="001922DC" w:rsidRPr="00AC1581">
        <w:t>fields or</w:t>
      </w:r>
      <w:r w:rsidRPr="00AC1581">
        <w:t xml:space="preserve"> favors a particular business or organizational model in publishing.  </w:t>
      </w:r>
    </w:p>
    <w:p w14:paraId="19E981E2" w14:textId="7D4EE190" w:rsidR="00AC1581" w:rsidRPr="00AC1581" w:rsidRDefault="00AC1581" w:rsidP="00F345C8">
      <w:pPr>
        <w:pStyle w:val="Default"/>
        <w:spacing w:line="276" w:lineRule="auto"/>
        <w:ind w:left="720"/>
        <w:jc w:val="both"/>
      </w:pPr>
      <w:r w:rsidRPr="00AC1581">
        <w:t> </w:t>
      </w:r>
    </w:p>
    <w:p w14:paraId="2E28855B" w14:textId="77777777" w:rsidR="00AC1581" w:rsidRDefault="00AC1581" w:rsidP="003455EB">
      <w:pPr>
        <w:pStyle w:val="Default"/>
        <w:numPr>
          <w:ilvl w:val="0"/>
          <w:numId w:val="22"/>
        </w:numPr>
        <w:spacing w:line="276" w:lineRule="auto"/>
        <w:jc w:val="both"/>
      </w:pPr>
      <w:r w:rsidRPr="00AC1581">
        <w:t xml:space="preserve">Return of a limited embargo period of 12 months could allow for continued support from the subscription model of publishing and should be considered by NIH </w:t>
      </w:r>
      <w:proofErr w:type="gramStart"/>
      <w:r w:rsidRPr="00AC1581">
        <w:t>as a way to</w:t>
      </w:r>
      <w:proofErr w:type="gramEnd"/>
      <w:r w:rsidRPr="00AC1581">
        <w:t xml:space="preserve"> leverage non-federal sources of revenue to support the agency’s research dissemination objectives.   </w:t>
      </w:r>
    </w:p>
    <w:p w14:paraId="4698A28B" w14:textId="77777777" w:rsidR="00F345C8" w:rsidRPr="00AC1581" w:rsidRDefault="00F345C8" w:rsidP="00F345C8">
      <w:pPr>
        <w:pStyle w:val="Default"/>
        <w:spacing w:line="276" w:lineRule="auto"/>
        <w:ind w:left="720"/>
        <w:jc w:val="both"/>
      </w:pPr>
    </w:p>
    <w:p w14:paraId="6390CE1F" w14:textId="68A08257" w:rsidR="00AC1581" w:rsidRDefault="00AC1581" w:rsidP="003455EB">
      <w:pPr>
        <w:pStyle w:val="Default"/>
        <w:numPr>
          <w:ilvl w:val="0"/>
          <w:numId w:val="23"/>
        </w:numPr>
        <w:spacing w:line="276" w:lineRule="auto"/>
        <w:jc w:val="both"/>
      </w:pPr>
      <w:r w:rsidRPr="00AC1581">
        <w:t>Despite inflationary cost increases, ASME's maximum Open Access fee of $3000 for Hybrid Journals has been maintained since its establishment by subsidizing any additional expense via subscription revenue.</w:t>
      </w:r>
      <w:r w:rsidRPr="00AC1581">
        <w:rPr>
          <w:vertAlign w:val="superscript"/>
        </w:rPr>
        <w:t>1</w:t>
      </w:r>
      <w:r w:rsidRPr="00AC1581">
        <w:t xml:space="preserve"> In addition, our newest fully open journal has a reduced fee of $1950, with further discounts for ASME members ($1700), to encourage paper submissions under this new model of publishing. </w:t>
      </w:r>
    </w:p>
    <w:p w14:paraId="70AFFF24" w14:textId="77777777" w:rsidR="00F345C8" w:rsidRPr="00AC1581" w:rsidRDefault="00F345C8" w:rsidP="00F345C8">
      <w:pPr>
        <w:pStyle w:val="Default"/>
        <w:spacing w:line="276" w:lineRule="auto"/>
        <w:ind w:left="720"/>
        <w:jc w:val="both"/>
      </w:pPr>
    </w:p>
    <w:p w14:paraId="454061D7" w14:textId="77777777" w:rsidR="00AC1581" w:rsidRDefault="00AC1581" w:rsidP="003455EB">
      <w:pPr>
        <w:pStyle w:val="Default"/>
        <w:numPr>
          <w:ilvl w:val="0"/>
          <w:numId w:val="24"/>
        </w:numPr>
        <w:spacing w:line="276" w:lineRule="auto"/>
        <w:jc w:val="both"/>
      </w:pPr>
      <w:r w:rsidRPr="00AC1581">
        <w:t>ASME also offers a Read &amp; Publish Open Access option to institutions that subscribe to our journals package that further subsidizes the Open Access model through our traditional subscription revenue. With a trend towards removal of the subscription model as an option for publication, Open Access options will likely require additional revenue support from sponsoring agencies.</w:t>
      </w:r>
      <w:r w:rsidRPr="00AC1581">
        <w:rPr>
          <w:vertAlign w:val="superscript"/>
        </w:rPr>
        <w:t>2</w:t>
      </w:r>
      <w:r w:rsidRPr="00AC1581">
        <w:t xml:space="preserve">  </w:t>
      </w:r>
    </w:p>
    <w:p w14:paraId="0C0C9BB8" w14:textId="77777777" w:rsidR="00AC1581" w:rsidRPr="00AC1581" w:rsidRDefault="00AC1581" w:rsidP="003455EB">
      <w:pPr>
        <w:pStyle w:val="Default"/>
        <w:spacing w:line="276" w:lineRule="auto"/>
        <w:ind w:left="360"/>
        <w:jc w:val="both"/>
      </w:pPr>
    </w:p>
    <w:p w14:paraId="5FB1F716" w14:textId="62D35648" w:rsidR="00AC1581" w:rsidRDefault="00AC1581" w:rsidP="003455EB">
      <w:pPr>
        <w:pStyle w:val="Default"/>
        <w:spacing w:line="276" w:lineRule="auto"/>
        <w:jc w:val="both"/>
      </w:pPr>
      <w:r w:rsidRPr="00AC1581">
        <w:rPr>
          <w:b/>
          <w:bCs/>
        </w:rPr>
        <w:t>Support Sustainability of the Scholarly Publishing Ecosystem</w:t>
      </w:r>
      <w:r w:rsidRPr="00AC1581">
        <w:t> </w:t>
      </w:r>
    </w:p>
    <w:p w14:paraId="3FC929E4" w14:textId="77777777" w:rsidR="00AC1581" w:rsidRPr="00AC1581" w:rsidRDefault="00AC1581" w:rsidP="003455EB">
      <w:pPr>
        <w:pStyle w:val="Default"/>
        <w:spacing w:line="276" w:lineRule="auto"/>
        <w:jc w:val="both"/>
      </w:pPr>
    </w:p>
    <w:p w14:paraId="6F53E1B3" w14:textId="77777777" w:rsidR="00AC1581" w:rsidRDefault="00AC1581" w:rsidP="003455EB">
      <w:pPr>
        <w:pStyle w:val="Default"/>
        <w:numPr>
          <w:ilvl w:val="0"/>
          <w:numId w:val="26"/>
        </w:numPr>
        <w:spacing w:line="276" w:lineRule="auto"/>
        <w:jc w:val="both"/>
      </w:pPr>
      <w:r w:rsidRPr="00AC1581">
        <w:t>High-quality peer review, editorial oversight, digital infrastructure, archiving, and indexing all require substantial ongoing investment. Limiting the use of research funds for publication costs without providing alternative mechanisms for cost recovery risks destabilizing nonprofit and society publishers, reducing options in the publishing marketplace. </w:t>
      </w:r>
    </w:p>
    <w:p w14:paraId="55BDC955" w14:textId="77777777" w:rsidR="00F345C8" w:rsidRPr="00AC1581" w:rsidRDefault="00F345C8" w:rsidP="00F345C8">
      <w:pPr>
        <w:pStyle w:val="Default"/>
        <w:spacing w:line="276" w:lineRule="auto"/>
        <w:ind w:left="720"/>
        <w:jc w:val="both"/>
      </w:pPr>
    </w:p>
    <w:p w14:paraId="00067795" w14:textId="77777777" w:rsidR="00AC1581" w:rsidRDefault="00AC1581" w:rsidP="003455EB">
      <w:pPr>
        <w:pStyle w:val="Default"/>
        <w:numPr>
          <w:ilvl w:val="0"/>
          <w:numId w:val="27"/>
        </w:numPr>
        <w:spacing w:line="276" w:lineRule="auto"/>
        <w:jc w:val="both"/>
      </w:pPr>
      <w:r w:rsidRPr="00AC1581">
        <w:t>A sustainable model must acknowledge the legitimate costs of publication and provide flexibility for different pricing structures across disciplines and journals.  </w:t>
      </w:r>
    </w:p>
    <w:p w14:paraId="2A0AE662" w14:textId="77777777" w:rsidR="00F345C8" w:rsidRPr="00AC1581" w:rsidRDefault="00F345C8" w:rsidP="00F345C8">
      <w:pPr>
        <w:pStyle w:val="Default"/>
        <w:spacing w:line="276" w:lineRule="auto"/>
        <w:ind w:left="720"/>
        <w:jc w:val="both"/>
      </w:pPr>
    </w:p>
    <w:p w14:paraId="132643CE" w14:textId="77777777" w:rsidR="00AC1581" w:rsidRPr="00AC1581" w:rsidRDefault="00AC1581" w:rsidP="003455EB">
      <w:pPr>
        <w:pStyle w:val="Default"/>
        <w:numPr>
          <w:ilvl w:val="0"/>
          <w:numId w:val="28"/>
        </w:numPr>
        <w:spacing w:line="276" w:lineRule="auto"/>
        <w:jc w:val="both"/>
      </w:pPr>
      <w:r w:rsidRPr="00AC1581">
        <w:t xml:space="preserve">Direct publishing costs do not reflect the full investment by high-quality, reputable publishers in disseminating Gold Standard Science. This includes investing in continuous process improvements, improved </w:t>
      </w:r>
      <w:proofErr w:type="gramStart"/>
      <w:r w:rsidRPr="00AC1581">
        <w:t>quality-control</w:t>
      </w:r>
      <w:proofErr w:type="gramEnd"/>
      <w:r w:rsidRPr="00AC1581">
        <w:t xml:space="preserve"> practices, and improved software and systems. These investments are necessary to address new and ongoing threats and challenges such as Gen AI, fraudulent practices, and cybersecurity needs, including foreign interference.</w:t>
      </w:r>
      <w:r w:rsidRPr="00AC1581">
        <w:rPr>
          <w:vertAlign w:val="superscript"/>
        </w:rPr>
        <w:t>3</w:t>
      </w:r>
      <w:r w:rsidRPr="00AC1581">
        <w:t xml:space="preserve">  </w:t>
      </w:r>
    </w:p>
    <w:p w14:paraId="0432DA40" w14:textId="77777777" w:rsidR="00AC1581" w:rsidRDefault="00AC1581" w:rsidP="003455EB">
      <w:pPr>
        <w:pStyle w:val="Default"/>
        <w:spacing w:line="276" w:lineRule="auto"/>
        <w:jc w:val="both"/>
        <w:rPr>
          <w:b/>
          <w:bCs/>
        </w:rPr>
      </w:pPr>
    </w:p>
    <w:p w14:paraId="3E0403EA" w14:textId="4AFDC31C" w:rsidR="00AC1581" w:rsidRDefault="00AC1581" w:rsidP="003455EB">
      <w:pPr>
        <w:pStyle w:val="Default"/>
        <w:spacing w:line="276" w:lineRule="auto"/>
        <w:jc w:val="both"/>
      </w:pPr>
      <w:r w:rsidRPr="00AC1581">
        <w:rPr>
          <w:b/>
          <w:bCs/>
        </w:rPr>
        <w:t>Flexibility in Research Dissemination</w:t>
      </w:r>
      <w:r w:rsidRPr="00AC1581">
        <w:t> </w:t>
      </w:r>
    </w:p>
    <w:p w14:paraId="3B709C06" w14:textId="77777777" w:rsidR="00AC1581" w:rsidRPr="00AC1581" w:rsidRDefault="00AC1581" w:rsidP="003455EB">
      <w:pPr>
        <w:pStyle w:val="Default"/>
        <w:spacing w:line="276" w:lineRule="auto"/>
        <w:jc w:val="both"/>
      </w:pPr>
    </w:p>
    <w:p w14:paraId="3B16F37B" w14:textId="77777777" w:rsidR="00AC1581" w:rsidRDefault="00AC1581" w:rsidP="003455EB">
      <w:pPr>
        <w:pStyle w:val="Default"/>
        <w:numPr>
          <w:ilvl w:val="0"/>
          <w:numId w:val="30"/>
        </w:numPr>
        <w:spacing w:line="276" w:lineRule="auto"/>
        <w:jc w:val="both"/>
      </w:pPr>
      <w:r w:rsidRPr="00AC1581">
        <w:t>Strict caps or prohibitions on publishing costs could inadvertently privilege well-resourced institutions able to subsidize open access publication while disadvantaging under-resourced institutions, HBCUs, community colleges, and smaller research groups. </w:t>
      </w:r>
    </w:p>
    <w:p w14:paraId="2FF13CD5" w14:textId="77777777" w:rsidR="00F345C8" w:rsidRPr="00AC1581" w:rsidRDefault="00F345C8" w:rsidP="00F345C8">
      <w:pPr>
        <w:pStyle w:val="Default"/>
        <w:spacing w:line="276" w:lineRule="auto"/>
        <w:ind w:left="720"/>
        <w:jc w:val="both"/>
      </w:pPr>
    </w:p>
    <w:p w14:paraId="7A878448" w14:textId="77777777" w:rsidR="00AC1581" w:rsidRDefault="00AC1581" w:rsidP="003455EB">
      <w:pPr>
        <w:pStyle w:val="Default"/>
        <w:numPr>
          <w:ilvl w:val="0"/>
          <w:numId w:val="31"/>
        </w:numPr>
        <w:spacing w:line="276" w:lineRule="auto"/>
        <w:jc w:val="both"/>
      </w:pPr>
      <w:r w:rsidRPr="00AC1581">
        <w:t>NIH should conduct an impact analysis to ensure that any new policy supports equitable participation across the research community. </w:t>
      </w:r>
    </w:p>
    <w:p w14:paraId="1E5F84A5" w14:textId="77777777" w:rsidR="00F345C8" w:rsidRPr="00AC1581" w:rsidRDefault="00F345C8" w:rsidP="00F345C8">
      <w:pPr>
        <w:pStyle w:val="Default"/>
        <w:spacing w:line="276" w:lineRule="auto"/>
        <w:ind w:left="720"/>
        <w:jc w:val="both"/>
      </w:pPr>
    </w:p>
    <w:p w14:paraId="3BEAACC0" w14:textId="77777777" w:rsidR="00AC1581" w:rsidRDefault="00AC1581" w:rsidP="003455EB">
      <w:pPr>
        <w:pStyle w:val="Default"/>
        <w:numPr>
          <w:ilvl w:val="0"/>
          <w:numId w:val="32"/>
        </w:numPr>
        <w:spacing w:line="276" w:lineRule="auto"/>
        <w:jc w:val="both"/>
      </w:pPr>
      <w:r w:rsidRPr="00AC1581">
        <w:t>NIH should emphasize compliance methods that present minimal costs to authors and publishers while maximizing agency public information objectives, such as allowing immediate deposit of an author’s submitted manuscript, followed by delayed submission of an Accepted or VOR Manuscript.  </w:t>
      </w:r>
    </w:p>
    <w:p w14:paraId="29936AFA" w14:textId="77777777" w:rsidR="00AC1581" w:rsidRPr="00AC1581" w:rsidRDefault="00AC1581" w:rsidP="003455EB">
      <w:pPr>
        <w:pStyle w:val="Default"/>
        <w:spacing w:line="276" w:lineRule="auto"/>
        <w:ind w:left="720"/>
        <w:jc w:val="both"/>
      </w:pPr>
    </w:p>
    <w:p w14:paraId="34F21F7C" w14:textId="77777777" w:rsidR="00AC1581" w:rsidRDefault="00AC1581" w:rsidP="003455EB">
      <w:pPr>
        <w:pStyle w:val="Default"/>
        <w:spacing w:line="276" w:lineRule="auto"/>
        <w:jc w:val="both"/>
      </w:pPr>
      <w:r w:rsidRPr="00AC1581">
        <w:rPr>
          <w:b/>
          <w:bCs/>
        </w:rPr>
        <w:t>Transparent Guidance and Coordination</w:t>
      </w:r>
      <w:r w:rsidRPr="00AC1581">
        <w:t> </w:t>
      </w:r>
    </w:p>
    <w:p w14:paraId="0150D179" w14:textId="77777777" w:rsidR="00AC1581" w:rsidRPr="00AC1581" w:rsidRDefault="00AC1581" w:rsidP="003455EB">
      <w:pPr>
        <w:pStyle w:val="Default"/>
        <w:spacing w:line="276" w:lineRule="auto"/>
        <w:jc w:val="both"/>
      </w:pPr>
    </w:p>
    <w:p w14:paraId="47AEBACD" w14:textId="109D82AC" w:rsidR="00AC1581" w:rsidRDefault="00AC1581" w:rsidP="003455EB">
      <w:pPr>
        <w:pStyle w:val="Default"/>
        <w:numPr>
          <w:ilvl w:val="0"/>
          <w:numId w:val="34"/>
        </w:numPr>
        <w:spacing w:line="276" w:lineRule="auto"/>
        <w:jc w:val="both"/>
      </w:pPr>
      <w:r w:rsidRPr="00AC1581">
        <w:t>NIH should provide clear</w:t>
      </w:r>
      <w:r w:rsidR="0038354E">
        <w:t xml:space="preserve"> and timely</w:t>
      </w:r>
      <w:r w:rsidRPr="00AC1581">
        <w:t xml:space="preserve"> guidance to researchers on how to budget for publication expenses under any new policy. </w:t>
      </w:r>
    </w:p>
    <w:p w14:paraId="5EDD5CF9" w14:textId="77777777" w:rsidR="00F345C8" w:rsidRPr="00AC1581" w:rsidRDefault="00F345C8" w:rsidP="00F345C8">
      <w:pPr>
        <w:pStyle w:val="Default"/>
        <w:spacing w:line="276" w:lineRule="auto"/>
        <w:ind w:left="720"/>
        <w:jc w:val="both"/>
      </w:pPr>
    </w:p>
    <w:p w14:paraId="7E26922C" w14:textId="45B5A894" w:rsidR="00F345C8" w:rsidRDefault="00AC1581" w:rsidP="003455EB">
      <w:pPr>
        <w:pStyle w:val="Default"/>
        <w:numPr>
          <w:ilvl w:val="0"/>
          <w:numId w:val="35"/>
        </w:numPr>
        <w:spacing w:line="276" w:lineRule="auto"/>
        <w:jc w:val="both"/>
      </w:pPr>
      <w:r w:rsidRPr="00AC1581">
        <w:t>Coordination with other federal agencies, as well as with the publishing and research communities, is critical to harmoniz</w:t>
      </w:r>
      <w:r w:rsidR="0038354E">
        <w:t>ing</w:t>
      </w:r>
      <w:r w:rsidRPr="00AC1581">
        <w:t xml:space="preserve"> approaches and </w:t>
      </w:r>
      <w:proofErr w:type="gramStart"/>
      <w:r w:rsidRPr="00AC1581">
        <w:t>prevent</w:t>
      </w:r>
      <w:r w:rsidR="0038354E">
        <w:t>ing</w:t>
      </w:r>
      <w:proofErr w:type="gramEnd"/>
      <w:r w:rsidRPr="00AC1581">
        <w:t xml:space="preserve"> fragmentation.</w:t>
      </w:r>
    </w:p>
    <w:p w14:paraId="154133C0" w14:textId="6D44A97A" w:rsidR="00AC1581" w:rsidRPr="00AC1581" w:rsidRDefault="00AC1581" w:rsidP="00F345C8">
      <w:pPr>
        <w:pStyle w:val="Default"/>
        <w:spacing w:line="276" w:lineRule="auto"/>
        <w:ind w:left="720"/>
        <w:jc w:val="both"/>
      </w:pPr>
      <w:r w:rsidRPr="00AC1581">
        <w:t>  </w:t>
      </w:r>
    </w:p>
    <w:p w14:paraId="016B0819" w14:textId="77777777" w:rsidR="00AC1581" w:rsidRDefault="00AC1581" w:rsidP="003455EB">
      <w:pPr>
        <w:pStyle w:val="Default"/>
        <w:numPr>
          <w:ilvl w:val="0"/>
          <w:numId w:val="36"/>
        </w:numPr>
        <w:spacing w:line="276" w:lineRule="auto"/>
        <w:jc w:val="both"/>
      </w:pPr>
      <w:r w:rsidRPr="00AC1581">
        <w:t>Primary consideration should be given to how new policies support the research and publishing community in advancing agency research dissemination objectives, rather than how to expand access for the sake of access to a theoretical non-subscriber community that does not currently engage in scholarly publication or research activities.  </w:t>
      </w:r>
    </w:p>
    <w:p w14:paraId="282C0AF8" w14:textId="77777777" w:rsidR="00AC1581" w:rsidRPr="00AC1581" w:rsidRDefault="00AC1581" w:rsidP="003455EB">
      <w:pPr>
        <w:pStyle w:val="Default"/>
        <w:spacing w:line="276" w:lineRule="auto"/>
        <w:ind w:left="360"/>
        <w:jc w:val="both"/>
      </w:pPr>
    </w:p>
    <w:p w14:paraId="56CB87B2" w14:textId="69EC1837" w:rsidR="008A653A" w:rsidRDefault="00AC1581" w:rsidP="001922DC">
      <w:pPr>
        <w:pStyle w:val="Default"/>
        <w:spacing w:line="276" w:lineRule="auto"/>
        <w:jc w:val="both"/>
      </w:pPr>
      <w:r w:rsidRPr="00AC1581">
        <w:t>ASME urges NIH to pursue policies that promote public access and innovation while preserving a vibrant and sustainable scholarly publishing ecosystem. We believe that an effective model must balance affordability, accessibility, and sustainability, ensuring that federally funded research continues to be rigorously peer-reviewed, widely disseminated, and equitably accessible.  </w:t>
      </w:r>
    </w:p>
    <w:p w14:paraId="79E8BBBC" w14:textId="77777777" w:rsidR="008A653A" w:rsidRDefault="008A653A" w:rsidP="00AA5F02">
      <w:pPr>
        <w:pStyle w:val="Default"/>
        <w:jc w:val="both"/>
      </w:pPr>
    </w:p>
    <w:p w14:paraId="358C4D02" w14:textId="7984FD6D" w:rsidR="008A653A" w:rsidRDefault="008A653A" w:rsidP="00AA5F02">
      <w:pPr>
        <w:pStyle w:val="Default"/>
        <w:jc w:val="both"/>
        <w:sectPr w:rsidR="008A653A" w:rsidSect="008A653A">
          <w:type w:val="continuous"/>
          <w:pgSz w:w="12240" w:h="15840" w:code="1"/>
          <w:pgMar w:top="1008" w:right="1296" w:bottom="1008" w:left="1296" w:header="720" w:footer="14" w:gutter="0"/>
          <w:cols w:space="720"/>
          <w:docGrid w:linePitch="360"/>
        </w:sectPr>
      </w:pPr>
    </w:p>
    <w:p w14:paraId="62730A22" w14:textId="77777777" w:rsidR="008214E6" w:rsidRDefault="008214E6" w:rsidP="00AA5F02">
      <w:pPr>
        <w:pStyle w:val="Default"/>
        <w:jc w:val="both"/>
        <w:sectPr w:rsidR="008214E6" w:rsidSect="008A653A">
          <w:type w:val="continuous"/>
          <w:pgSz w:w="12240" w:h="15840" w:code="1"/>
          <w:pgMar w:top="1008" w:right="1296" w:bottom="1008" w:left="1296" w:header="720" w:footer="14" w:gutter="0"/>
          <w:cols w:space="720"/>
          <w:docGrid w:linePitch="360"/>
        </w:sectPr>
      </w:pPr>
    </w:p>
    <w:p w14:paraId="604B7094" w14:textId="77777777" w:rsidR="00C526A2" w:rsidRPr="00C526A2" w:rsidRDefault="00C526A2" w:rsidP="00C526A2"/>
    <w:sectPr w:rsidR="00C526A2" w:rsidRPr="00C526A2" w:rsidSect="008A653A">
      <w:type w:val="continuous"/>
      <w:pgSz w:w="12240" w:h="15840" w:code="1"/>
      <w:pgMar w:top="1008" w:right="1296" w:bottom="1008" w:left="1296" w:header="72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37F57" w14:textId="77777777" w:rsidR="00813BA6" w:rsidRDefault="00813BA6">
      <w:r>
        <w:separator/>
      </w:r>
    </w:p>
  </w:endnote>
  <w:endnote w:type="continuationSeparator" w:id="0">
    <w:p w14:paraId="71798D36" w14:textId="77777777" w:rsidR="00813BA6" w:rsidRDefault="00813B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1688F2" w14:textId="77777777" w:rsidR="00813BA6" w:rsidRDefault="00813BA6">
      <w:r>
        <w:separator/>
      </w:r>
    </w:p>
  </w:footnote>
  <w:footnote w:type="continuationSeparator" w:id="0">
    <w:p w14:paraId="34ED2263" w14:textId="77777777" w:rsidR="00813BA6" w:rsidRDefault="00813B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2316E"/>
    <w:multiLevelType w:val="hybridMultilevel"/>
    <w:tmpl w:val="F85455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142B0E"/>
    <w:multiLevelType w:val="hybridMultilevel"/>
    <w:tmpl w:val="F87AF5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E0E07"/>
    <w:multiLevelType w:val="multilevel"/>
    <w:tmpl w:val="9958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4A00E5"/>
    <w:multiLevelType w:val="hybridMultilevel"/>
    <w:tmpl w:val="8B3601D6"/>
    <w:lvl w:ilvl="0" w:tplc="04090015">
      <w:start w:val="1"/>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A85386B"/>
    <w:multiLevelType w:val="hybridMultilevel"/>
    <w:tmpl w:val="8758C76E"/>
    <w:lvl w:ilvl="0" w:tplc="04090001">
      <w:start w:val="1"/>
      <w:numFmt w:val="bullet"/>
      <w:lvlText w:val=""/>
      <w:lvlJc w:val="left"/>
      <w:pPr>
        <w:tabs>
          <w:tab w:val="num" w:pos="720"/>
        </w:tabs>
        <w:ind w:left="720" w:hanging="360"/>
      </w:pPr>
      <w:rPr>
        <w:rFonts w:ascii="Symbol" w:hAnsi="Symbol" w:hint="default"/>
      </w:rPr>
    </w:lvl>
    <w:lvl w:ilvl="1" w:tplc="D612291A">
      <w:start w:val="1"/>
      <w:numFmt w:val="bullet"/>
      <w:pStyle w:val="NormalBullets"/>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F0746E"/>
    <w:multiLevelType w:val="hybridMultilevel"/>
    <w:tmpl w:val="C16832DE"/>
    <w:lvl w:ilvl="0" w:tplc="40E85BAA">
      <w:start w:val="1"/>
      <w:numFmt w:val="bullet"/>
      <w:lvlText w:val=""/>
      <w:lvlJc w:val="left"/>
      <w:pPr>
        <w:tabs>
          <w:tab w:val="num" w:pos="360"/>
        </w:tabs>
        <w:ind w:left="360" w:hanging="360"/>
      </w:pPr>
      <w:rPr>
        <w:rFonts w:ascii="Wingdings" w:hAnsi="Wingdings" w:hint="default"/>
        <w:sz w:val="24"/>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2026FE"/>
    <w:multiLevelType w:val="multilevel"/>
    <w:tmpl w:val="1204A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772FC6"/>
    <w:multiLevelType w:val="hybridMultilevel"/>
    <w:tmpl w:val="1F2AF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61F4EA0"/>
    <w:multiLevelType w:val="multilevel"/>
    <w:tmpl w:val="3D4E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4018FC"/>
    <w:multiLevelType w:val="multilevel"/>
    <w:tmpl w:val="63042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D5698B"/>
    <w:multiLevelType w:val="hybridMultilevel"/>
    <w:tmpl w:val="AABA0BCA"/>
    <w:lvl w:ilvl="0" w:tplc="04090001">
      <w:start w:val="1"/>
      <w:numFmt w:val="bullet"/>
      <w:lvlText w:val=""/>
      <w:lvlJc w:val="left"/>
      <w:pPr>
        <w:tabs>
          <w:tab w:val="num" w:pos="720"/>
        </w:tabs>
        <w:ind w:left="720" w:hanging="360"/>
      </w:pPr>
      <w:rPr>
        <w:rFonts w:ascii="Symbol" w:hAnsi="Symbol" w:hint="default"/>
      </w:rPr>
    </w:lvl>
    <w:lvl w:ilvl="1" w:tplc="79DC8DCE">
      <w:start w:val="1"/>
      <w:numFmt w:val="bullet"/>
      <w:lvlText w:val=""/>
      <w:lvlJc w:val="left"/>
      <w:pPr>
        <w:tabs>
          <w:tab w:val="num" w:pos="1440"/>
        </w:tabs>
        <w:ind w:left="1440" w:hanging="360"/>
      </w:pPr>
      <w:rPr>
        <w:rFonts w:ascii="Symbol" w:hAnsi="Symbol" w:hint="default"/>
        <w:color w:val="000000"/>
      </w:rPr>
    </w:lvl>
    <w:lvl w:ilvl="2" w:tplc="40E85BAA">
      <w:start w:val="1"/>
      <w:numFmt w:val="bullet"/>
      <w:lvlText w:val=""/>
      <w:lvlJc w:val="left"/>
      <w:pPr>
        <w:tabs>
          <w:tab w:val="num" w:pos="2160"/>
        </w:tabs>
        <w:ind w:left="2160" w:hanging="360"/>
      </w:pPr>
      <w:rPr>
        <w:rFonts w:ascii="Wingdings" w:hAnsi="Wingdings" w:hint="default"/>
        <w:sz w:val="24"/>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B5657FA"/>
    <w:multiLevelType w:val="hybridMultilevel"/>
    <w:tmpl w:val="D8D4FB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1EE5AE1"/>
    <w:multiLevelType w:val="multilevel"/>
    <w:tmpl w:val="776CF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75DB9"/>
    <w:multiLevelType w:val="multilevel"/>
    <w:tmpl w:val="7EE4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A3025"/>
    <w:multiLevelType w:val="hybridMultilevel"/>
    <w:tmpl w:val="1E004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C94CAC"/>
    <w:multiLevelType w:val="hybridMultilevel"/>
    <w:tmpl w:val="6394A9BA"/>
    <w:lvl w:ilvl="0" w:tplc="40E85BAA">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360"/>
        </w:tabs>
        <w:ind w:left="360" w:hanging="360"/>
      </w:pPr>
      <w:rPr>
        <w:rFonts w:ascii="Courier New" w:hAnsi="Courier New" w:cs="Courier New" w:hint="default"/>
      </w:rPr>
    </w:lvl>
    <w:lvl w:ilvl="2" w:tplc="04090005" w:tentative="1">
      <w:start w:val="1"/>
      <w:numFmt w:val="bullet"/>
      <w:lvlText w:val=""/>
      <w:lvlJc w:val="left"/>
      <w:pPr>
        <w:tabs>
          <w:tab w:val="num" w:pos="1080"/>
        </w:tabs>
        <w:ind w:left="1080" w:hanging="360"/>
      </w:pPr>
      <w:rPr>
        <w:rFonts w:ascii="Wingdings" w:hAnsi="Wingdings" w:hint="default"/>
      </w:rPr>
    </w:lvl>
    <w:lvl w:ilvl="3" w:tplc="04090001" w:tentative="1">
      <w:start w:val="1"/>
      <w:numFmt w:val="bullet"/>
      <w:lvlText w:val=""/>
      <w:lvlJc w:val="left"/>
      <w:pPr>
        <w:tabs>
          <w:tab w:val="num" w:pos="1800"/>
        </w:tabs>
        <w:ind w:left="1800" w:hanging="360"/>
      </w:pPr>
      <w:rPr>
        <w:rFonts w:ascii="Symbol" w:hAnsi="Symbol" w:hint="default"/>
      </w:rPr>
    </w:lvl>
    <w:lvl w:ilvl="4" w:tplc="04090003" w:tentative="1">
      <w:start w:val="1"/>
      <w:numFmt w:val="bullet"/>
      <w:lvlText w:val="o"/>
      <w:lvlJc w:val="left"/>
      <w:pPr>
        <w:tabs>
          <w:tab w:val="num" w:pos="2520"/>
        </w:tabs>
        <w:ind w:left="2520" w:hanging="360"/>
      </w:pPr>
      <w:rPr>
        <w:rFonts w:ascii="Courier New" w:hAnsi="Courier New" w:cs="Courier New" w:hint="default"/>
      </w:rPr>
    </w:lvl>
    <w:lvl w:ilvl="5" w:tplc="04090005" w:tentative="1">
      <w:start w:val="1"/>
      <w:numFmt w:val="bullet"/>
      <w:lvlText w:val=""/>
      <w:lvlJc w:val="left"/>
      <w:pPr>
        <w:tabs>
          <w:tab w:val="num" w:pos="3240"/>
        </w:tabs>
        <w:ind w:left="3240" w:hanging="360"/>
      </w:pPr>
      <w:rPr>
        <w:rFonts w:ascii="Wingdings" w:hAnsi="Wingdings" w:hint="default"/>
      </w:rPr>
    </w:lvl>
    <w:lvl w:ilvl="6" w:tplc="04090001" w:tentative="1">
      <w:start w:val="1"/>
      <w:numFmt w:val="bullet"/>
      <w:lvlText w:val=""/>
      <w:lvlJc w:val="left"/>
      <w:pPr>
        <w:tabs>
          <w:tab w:val="num" w:pos="3960"/>
        </w:tabs>
        <w:ind w:left="3960" w:hanging="360"/>
      </w:pPr>
      <w:rPr>
        <w:rFonts w:ascii="Symbol" w:hAnsi="Symbol" w:hint="default"/>
      </w:rPr>
    </w:lvl>
    <w:lvl w:ilvl="7" w:tplc="04090003" w:tentative="1">
      <w:start w:val="1"/>
      <w:numFmt w:val="bullet"/>
      <w:lvlText w:val="o"/>
      <w:lvlJc w:val="left"/>
      <w:pPr>
        <w:tabs>
          <w:tab w:val="num" w:pos="4680"/>
        </w:tabs>
        <w:ind w:left="4680" w:hanging="360"/>
      </w:pPr>
      <w:rPr>
        <w:rFonts w:ascii="Courier New" w:hAnsi="Courier New" w:cs="Courier New" w:hint="default"/>
      </w:rPr>
    </w:lvl>
    <w:lvl w:ilvl="8" w:tplc="04090005" w:tentative="1">
      <w:start w:val="1"/>
      <w:numFmt w:val="bullet"/>
      <w:lvlText w:val=""/>
      <w:lvlJc w:val="left"/>
      <w:pPr>
        <w:tabs>
          <w:tab w:val="num" w:pos="5400"/>
        </w:tabs>
        <w:ind w:left="5400" w:hanging="360"/>
      </w:pPr>
      <w:rPr>
        <w:rFonts w:ascii="Wingdings" w:hAnsi="Wingdings" w:hint="default"/>
      </w:rPr>
    </w:lvl>
  </w:abstractNum>
  <w:abstractNum w:abstractNumId="16" w15:restartNumberingAfterBreak="0">
    <w:nsid w:val="33EB721D"/>
    <w:multiLevelType w:val="hybridMultilevel"/>
    <w:tmpl w:val="1AA0F4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315EAC"/>
    <w:multiLevelType w:val="multilevel"/>
    <w:tmpl w:val="6C964E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A33AD"/>
    <w:multiLevelType w:val="hybridMultilevel"/>
    <w:tmpl w:val="7A8AA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E576120"/>
    <w:multiLevelType w:val="multilevel"/>
    <w:tmpl w:val="89261E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A32320"/>
    <w:multiLevelType w:val="hybridMultilevel"/>
    <w:tmpl w:val="66A2BA08"/>
    <w:lvl w:ilvl="0" w:tplc="9188B14C">
      <w:start w:val="1"/>
      <w:numFmt w:val="bullet"/>
      <w:pStyle w:val="Bulletforletter"/>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4AE1823"/>
    <w:multiLevelType w:val="multilevel"/>
    <w:tmpl w:val="55F4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8A4152"/>
    <w:multiLevelType w:val="multilevel"/>
    <w:tmpl w:val="6DA2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123871"/>
    <w:multiLevelType w:val="hybridMultilevel"/>
    <w:tmpl w:val="2154F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206C78"/>
    <w:multiLevelType w:val="multilevel"/>
    <w:tmpl w:val="15D29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C65636"/>
    <w:multiLevelType w:val="hybridMultilevel"/>
    <w:tmpl w:val="265C0AF4"/>
    <w:lvl w:ilvl="0" w:tplc="9188B14C">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95A00CF"/>
    <w:multiLevelType w:val="multilevel"/>
    <w:tmpl w:val="7C48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E255CD"/>
    <w:multiLevelType w:val="hybridMultilevel"/>
    <w:tmpl w:val="B00087CA"/>
    <w:lvl w:ilvl="0" w:tplc="40E85BAA">
      <w:start w:val="1"/>
      <w:numFmt w:val="bullet"/>
      <w:lvlText w:val=""/>
      <w:lvlJc w:val="left"/>
      <w:pPr>
        <w:tabs>
          <w:tab w:val="num" w:pos="1440"/>
        </w:tabs>
        <w:ind w:left="144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F3B7F72"/>
    <w:multiLevelType w:val="multilevel"/>
    <w:tmpl w:val="FBB60C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3431D88"/>
    <w:multiLevelType w:val="multilevel"/>
    <w:tmpl w:val="22FE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9033D0"/>
    <w:multiLevelType w:val="hybridMultilevel"/>
    <w:tmpl w:val="BE2089D0"/>
    <w:lvl w:ilvl="0" w:tplc="40E85BAA">
      <w:start w:val="1"/>
      <w:numFmt w:val="bullet"/>
      <w:lvlText w:val=""/>
      <w:lvlJc w:val="left"/>
      <w:pPr>
        <w:tabs>
          <w:tab w:val="num" w:pos="360"/>
        </w:tabs>
        <w:ind w:left="360" w:hanging="360"/>
      </w:pPr>
      <w:rPr>
        <w:rFonts w:ascii="Wingdings" w:hAnsi="Wingdings"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3A72B8E"/>
    <w:multiLevelType w:val="multilevel"/>
    <w:tmpl w:val="2B54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374BA0"/>
    <w:multiLevelType w:val="multilevel"/>
    <w:tmpl w:val="DB4E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A18BB"/>
    <w:multiLevelType w:val="multilevel"/>
    <w:tmpl w:val="07DC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196C2D"/>
    <w:multiLevelType w:val="multilevel"/>
    <w:tmpl w:val="C1F8F6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D97B6E"/>
    <w:multiLevelType w:val="multilevel"/>
    <w:tmpl w:val="1816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1730698">
    <w:abstractNumId w:val="4"/>
  </w:num>
  <w:num w:numId="2" w16cid:durableId="1791390846">
    <w:abstractNumId w:val="20"/>
  </w:num>
  <w:num w:numId="3" w16cid:durableId="1166895548">
    <w:abstractNumId w:val="11"/>
  </w:num>
  <w:num w:numId="4" w16cid:durableId="777338041">
    <w:abstractNumId w:val="27"/>
  </w:num>
  <w:num w:numId="5" w16cid:durableId="1419522122">
    <w:abstractNumId w:val="15"/>
  </w:num>
  <w:num w:numId="6" w16cid:durableId="723989231">
    <w:abstractNumId w:val="30"/>
  </w:num>
  <w:num w:numId="7" w16cid:durableId="1646737252">
    <w:abstractNumId w:val="25"/>
  </w:num>
  <w:num w:numId="8" w16cid:durableId="1151825428">
    <w:abstractNumId w:val="5"/>
  </w:num>
  <w:num w:numId="9" w16cid:durableId="98912365">
    <w:abstractNumId w:val="10"/>
  </w:num>
  <w:num w:numId="10" w16cid:durableId="1487240453">
    <w:abstractNumId w:val="34"/>
  </w:num>
  <w:num w:numId="11" w16cid:durableId="310981674">
    <w:abstractNumId w:val="16"/>
  </w:num>
  <w:num w:numId="12" w16cid:durableId="636107331">
    <w:abstractNumId w:val="3"/>
  </w:num>
  <w:num w:numId="13" w16cid:durableId="434178536">
    <w:abstractNumId w:val="23"/>
  </w:num>
  <w:num w:numId="14" w16cid:durableId="1486386634">
    <w:abstractNumId w:val="18"/>
  </w:num>
  <w:num w:numId="15" w16cid:durableId="1548492906">
    <w:abstractNumId w:val="7"/>
  </w:num>
  <w:num w:numId="16" w16cid:durableId="285890616">
    <w:abstractNumId w:val="0"/>
  </w:num>
  <w:num w:numId="17" w16cid:durableId="85927794">
    <w:abstractNumId w:val="1"/>
  </w:num>
  <w:num w:numId="18" w16cid:durableId="1698431445">
    <w:abstractNumId w:val="14"/>
  </w:num>
  <w:num w:numId="19" w16cid:durableId="1182008820">
    <w:abstractNumId w:val="9"/>
  </w:num>
  <w:num w:numId="20" w16cid:durableId="1192765182">
    <w:abstractNumId w:val="13"/>
  </w:num>
  <w:num w:numId="21" w16cid:durableId="1482040451">
    <w:abstractNumId w:val="6"/>
  </w:num>
  <w:num w:numId="22" w16cid:durableId="1255818939">
    <w:abstractNumId w:val="26"/>
  </w:num>
  <w:num w:numId="23" w16cid:durableId="2075733928">
    <w:abstractNumId w:val="21"/>
  </w:num>
  <w:num w:numId="24" w16cid:durableId="1109395558">
    <w:abstractNumId w:val="2"/>
  </w:num>
  <w:num w:numId="25" w16cid:durableId="749741724">
    <w:abstractNumId w:val="28"/>
  </w:num>
  <w:num w:numId="26" w16cid:durableId="465051389">
    <w:abstractNumId w:val="31"/>
  </w:num>
  <w:num w:numId="27" w16cid:durableId="1701012339">
    <w:abstractNumId w:val="32"/>
  </w:num>
  <w:num w:numId="28" w16cid:durableId="2092121276">
    <w:abstractNumId w:val="29"/>
  </w:num>
  <w:num w:numId="29" w16cid:durableId="729110272">
    <w:abstractNumId w:val="19"/>
  </w:num>
  <w:num w:numId="30" w16cid:durableId="2008899369">
    <w:abstractNumId w:val="24"/>
  </w:num>
  <w:num w:numId="31" w16cid:durableId="1980114169">
    <w:abstractNumId w:val="35"/>
  </w:num>
  <w:num w:numId="32" w16cid:durableId="414518143">
    <w:abstractNumId w:val="8"/>
  </w:num>
  <w:num w:numId="33" w16cid:durableId="1689715678">
    <w:abstractNumId w:val="17"/>
  </w:num>
  <w:num w:numId="34" w16cid:durableId="1789816351">
    <w:abstractNumId w:val="33"/>
  </w:num>
  <w:num w:numId="35" w16cid:durableId="361832443">
    <w:abstractNumId w:val="22"/>
  </w:num>
  <w:num w:numId="36" w16cid:durableId="213378985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6B4"/>
    <w:rsid w:val="00012E1F"/>
    <w:rsid w:val="000224C5"/>
    <w:rsid w:val="0002319D"/>
    <w:rsid w:val="000276BB"/>
    <w:rsid w:val="00032459"/>
    <w:rsid w:val="000342EA"/>
    <w:rsid w:val="000346BA"/>
    <w:rsid w:val="00060504"/>
    <w:rsid w:val="00070DC8"/>
    <w:rsid w:val="000721D5"/>
    <w:rsid w:val="00075720"/>
    <w:rsid w:val="00076EE7"/>
    <w:rsid w:val="00081E6C"/>
    <w:rsid w:val="000824B6"/>
    <w:rsid w:val="000A01FA"/>
    <w:rsid w:val="000C057D"/>
    <w:rsid w:val="000C78C6"/>
    <w:rsid w:val="000D4312"/>
    <w:rsid w:val="000F090F"/>
    <w:rsid w:val="000F1453"/>
    <w:rsid w:val="00113FB3"/>
    <w:rsid w:val="00125BAB"/>
    <w:rsid w:val="00127BE9"/>
    <w:rsid w:val="00181286"/>
    <w:rsid w:val="00184FFE"/>
    <w:rsid w:val="00187480"/>
    <w:rsid w:val="001922DC"/>
    <w:rsid w:val="001A4944"/>
    <w:rsid w:val="001B434B"/>
    <w:rsid w:val="001C5630"/>
    <w:rsid w:val="001D3C6F"/>
    <w:rsid w:val="001E4E46"/>
    <w:rsid w:val="001F4D14"/>
    <w:rsid w:val="00210325"/>
    <w:rsid w:val="00265098"/>
    <w:rsid w:val="0027212F"/>
    <w:rsid w:val="002727C7"/>
    <w:rsid w:val="00284E1E"/>
    <w:rsid w:val="0028796E"/>
    <w:rsid w:val="002C64D6"/>
    <w:rsid w:val="0030074F"/>
    <w:rsid w:val="00302481"/>
    <w:rsid w:val="00302CE0"/>
    <w:rsid w:val="00321E9E"/>
    <w:rsid w:val="00323309"/>
    <w:rsid w:val="00325F57"/>
    <w:rsid w:val="00333DC1"/>
    <w:rsid w:val="0033639F"/>
    <w:rsid w:val="003440AC"/>
    <w:rsid w:val="00344223"/>
    <w:rsid w:val="003455EB"/>
    <w:rsid w:val="003475DE"/>
    <w:rsid w:val="0035239E"/>
    <w:rsid w:val="0035384A"/>
    <w:rsid w:val="0038354E"/>
    <w:rsid w:val="00391F67"/>
    <w:rsid w:val="003C5AC0"/>
    <w:rsid w:val="003C7E63"/>
    <w:rsid w:val="003E3B52"/>
    <w:rsid w:val="003F1DAF"/>
    <w:rsid w:val="0040624D"/>
    <w:rsid w:val="004440BF"/>
    <w:rsid w:val="00451E6E"/>
    <w:rsid w:val="00490B30"/>
    <w:rsid w:val="00493578"/>
    <w:rsid w:val="004B7B7A"/>
    <w:rsid w:val="004C7B7F"/>
    <w:rsid w:val="004D1864"/>
    <w:rsid w:val="0050079E"/>
    <w:rsid w:val="00510401"/>
    <w:rsid w:val="00513A5C"/>
    <w:rsid w:val="00527FE8"/>
    <w:rsid w:val="0053336F"/>
    <w:rsid w:val="00541C81"/>
    <w:rsid w:val="00543107"/>
    <w:rsid w:val="00551CE8"/>
    <w:rsid w:val="005548EF"/>
    <w:rsid w:val="00571A1D"/>
    <w:rsid w:val="00574764"/>
    <w:rsid w:val="0058409A"/>
    <w:rsid w:val="005A1BC6"/>
    <w:rsid w:val="005B2A05"/>
    <w:rsid w:val="005F230A"/>
    <w:rsid w:val="005F356B"/>
    <w:rsid w:val="00602B6F"/>
    <w:rsid w:val="00611920"/>
    <w:rsid w:val="006137EE"/>
    <w:rsid w:val="00616A77"/>
    <w:rsid w:val="00624A43"/>
    <w:rsid w:val="00672D3B"/>
    <w:rsid w:val="006A6807"/>
    <w:rsid w:val="006B15D4"/>
    <w:rsid w:val="006C50C8"/>
    <w:rsid w:val="006C5DBF"/>
    <w:rsid w:val="006E1618"/>
    <w:rsid w:val="006F5A97"/>
    <w:rsid w:val="006F6C6B"/>
    <w:rsid w:val="007153DD"/>
    <w:rsid w:val="00744D51"/>
    <w:rsid w:val="0074609F"/>
    <w:rsid w:val="007736CF"/>
    <w:rsid w:val="007965FE"/>
    <w:rsid w:val="007C0FD4"/>
    <w:rsid w:val="007C69EA"/>
    <w:rsid w:val="007C7BCA"/>
    <w:rsid w:val="007D5E5C"/>
    <w:rsid w:val="008107A8"/>
    <w:rsid w:val="00812082"/>
    <w:rsid w:val="00813BA6"/>
    <w:rsid w:val="008214E6"/>
    <w:rsid w:val="00841D63"/>
    <w:rsid w:val="00845B4C"/>
    <w:rsid w:val="008503E8"/>
    <w:rsid w:val="00864FD1"/>
    <w:rsid w:val="00881BCD"/>
    <w:rsid w:val="00883267"/>
    <w:rsid w:val="008A653A"/>
    <w:rsid w:val="008B3370"/>
    <w:rsid w:val="008B4555"/>
    <w:rsid w:val="008B5AA8"/>
    <w:rsid w:val="008B5D15"/>
    <w:rsid w:val="008C0E25"/>
    <w:rsid w:val="008D0007"/>
    <w:rsid w:val="008D5313"/>
    <w:rsid w:val="008D579A"/>
    <w:rsid w:val="008E0992"/>
    <w:rsid w:val="008E2025"/>
    <w:rsid w:val="008E31FB"/>
    <w:rsid w:val="008E700B"/>
    <w:rsid w:val="0092775E"/>
    <w:rsid w:val="009375B9"/>
    <w:rsid w:val="00937CA0"/>
    <w:rsid w:val="00954A86"/>
    <w:rsid w:val="00964499"/>
    <w:rsid w:val="009923A1"/>
    <w:rsid w:val="00993EB6"/>
    <w:rsid w:val="009A1F78"/>
    <w:rsid w:val="009B358B"/>
    <w:rsid w:val="009B4653"/>
    <w:rsid w:val="009C0789"/>
    <w:rsid w:val="009C0D01"/>
    <w:rsid w:val="009C7AD0"/>
    <w:rsid w:val="009D08C4"/>
    <w:rsid w:val="009D636F"/>
    <w:rsid w:val="009E4094"/>
    <w:rsid w:val="00A003E6"/>
    <w:rsid w:val="00A01D6A"/>
    <w:rsid w:val="00A03F3D"/>
    <w:rsid w:val="00A13346"/>
    <w:rsid w:val="00A35C79"/>
    <w:rsid w:val="00A42F3E"/>
    <w:rsid w:val="00A50DC4"/>
    <w:rsid w:val="00A50F90"/>
    <w:rsid w:val="00A55104"/>
    <w:rsid w:val="00A57DC8"/>
    <w:rsid w:val="00A57FA0"/>
    <w:rsid w:val="00A80204"/>
    <w:rsid w:val="00AA5393"/>
    <w:rsid w:val="00AA5F02"/>
    <w:rsid w:val="00AB68B4"/>
    <w:rsid w:val="00AC1581"/>
    <w:rsid w:val="00AC1968"/>
    <w:rsid w:val="00B05B91"/>
    <w:rsid w:val="00B11A2F"/>
    <w:rsid w:val="00B26DDA"/>
    <w:rsid w:val="00B32801"/>
    <w:rsid w:val="00B37C75"/>
    <w:rsid w:val="00B40944"/>
    <w:rsid w:val="00B46AB9"/>
    <w:rsid w:val="00B62470"/>
    <w:rsid w:val="00B83FDD"/>
    <w:rsid w:val="00BA2375"/>
    <w:rsid w:val="00BA613C"/>
    <w:rsid w:val="00BC3CB7"/>
    <w:rsid w:val="00BC4140"/>
    <w:rsid w:val="00BF3E47"/>
    <w:rsid w:val="00C05757"/>
    <w:rsid w:val="00C151FE"/>
    <w:rsid w:val="00C15D5F"/>
    <w:rsid w:val="00C52024"/>
    <w:rsid w:val="00C526A2"/>
    <w:rsid w:val="00C74E63"/>
    <w:rsid w:val="00C81590"/>
    <w:rsid w:val="00CE3D14"/>
    <w:rsid w:val="00D10FE5"/>
    <w:rsid w:val="00D549D1"/>
    <w:rsid w:val="00DB1434"/>
    <w:rsid w:val="00DB22E3"/>
    <w:rsid w:val="00DC4150"/>
    <w:rsid w:val="00DD7851"/>
    <w:rsid w:val="00DE35C2"/>
    <w:rsid w:val="00E10929"/>
    <w:rsid w:val="00E14545"/>
    <w:rsid w:val="00E21EEE"/>
    <w:rsid w:val="00E43F52"/>
    <w:rsid w:val="00E61CCF"/>
    <w:rsid w:val="00E9654D"/>
    <w:rsid w:val="00EB0914"/>
    <w:rsid w:val="00EC165B"/>
    <w:rsid w:val="00EE13E1"/>
    <w:rsid w:val="00F126B4"/>
    <w:rsid w:val="00F345C8"/>
    <w:rsid w:val="00F5041D"/>
    <w:rsid w:val="00F5547E"/>
    <w:rsid w:val="00F55D9F"/>
    <w:rsid w:val="00F7568C"/>
    <w:rsid w:val="00F81D46"/>
    <w:rsid w:val="00F93F5B"/>
    <w:rsid w:val="00FA6538"/>
    <w:rsid w:val="00FB1E24"/>
    <w:rsid w:val="00FC38AB"/>
    <w:rsid w:val="00FC3A45"/>
    <w:rsid w:val="00FD3AF1"/>
    <w:rsid w:val="00FD5F81"/>
    <w:rsid w:val="00FD7AC6"/>
    <w:rsid w:val="00FE4B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F8BEC9"/>
  <w15:docId w15:val="{5BCEFFDD-FA38-47BA-BFBD-0B25A27EE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C078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cList">
    <w:name w:val="Cc List"/>
    <w:basedOn w:val="Normal"/>
    <w:pPr>
      <w:keepLines/>
      <w:spacing w:line="220" w:lineRule="atLeast"/>
      <w:ind w:left="360" w:hanging="360"/>
      <w:jc w:val="both"/>
    </w:pPr>
    <w:rPr>
      <w:rFonts w:ascii="Arial" w:hAnsi="Arial"/>
      <w:spacing w:val="-5"/>
      <w:sz w:val="20"/>
      <w:szCs w:val="20"/>
    </w:rPr>
  </w:style>
  <w:style w:type="paragraph" w:customStyle="1" w:styleId="ReturnAddress">
    <w:name w:val="Return Address"/>
    <w:basedOn w:val="Normal"/>
    <w:pPr>
      <w:keepLines/>
      <w:framePr w:w="4320" w:h="965" w:hSpace="187" w:vSpace="187" w:wrap="notBeside" w:vAnchor="page" w:hAnchor="margin" w:xAlign="right" w:y="966" w:anchorLock="1"/>
      <w:tabs>
        <w:tab w:val="left" w:pos="2160"/>
      </w:tabs>
      <w:spacing w:line="160" w:lineRule="atLeast"/>
    </w:pPr>
    <w:rPr>
      <w:rFonts w:ascii="Arial" w:hAnsi="Arial"/>
      <w:sz w:val="14"/>
      <w:szCs w:val="20"/>
    </w:rPr>
  </w:style>
  <w:style w:type="paragraph" w:styleId="Header">
    <w:name w:val="header"/>
    <w:basedOn w:val="Normal"/>
    <w:pPr>
      <w:tabs>
        <w:tab w:val="center" w:pos="4320"/>
        <w:tab w:val="right" w:pos="8640"/>
      </w:tabs>
      <w:jc w:val="both"/>
    </w:pPr>
    <w:rPr>
      <w:rFonts w:ascii="Arial" w:hAnsi="Arial"/>
      <w:spacing w:val="-5"/>
      <w:sz w:val="20"/>
      <w:szCs w:val="20"/>
    </w:r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sid w:val="00551CE8"/>
    <w:rPr>
      <w:rFonts w:ascii="Arial" w:hAnsi="Arial" w:cs="Arial"/>
      <w:sz w:val="20"/>
    </w:rPr>
  </w:style>
  <w:style w:type="character" w:styleId="Hyperlink">
    <w:name w:val="Hyperlink"/>
    <w:rsid w:val="00551CE8"/>
    <w:rPr>
      <w:color w:val="0000FF"/>
      <w:u w:val="single"/>
    </w:rPr>
  </w:style>
  <w:style w:type="paragraph" w:customStyle="1" w:styleId="NormalBullets">
    <w:name w:val="NormalBullets"/>
    <w:basedOn w:val="Normal"/>
    <w:rsid w:val="00551CE8"/>
    <w:pPr>
      <w:numPr>
        <w:ilvl w:val="1"/>
        <w:numId w:val="1"/>
      </w:numPr>
    </w:pPr>
  </w:style>
  <w:style w:type="paragraph" w:customStyle="1" w:styleId="Char">
    <w:name w:val="Char"/>
    <w:basedOn w:val="Normal"/>
    <w:rsid w:val="00551CE8"/>
    <w:pPr>
      <w:spacing w:after="120" w:line="240" w:lineRule="exact"/>
    </w:pPr>
    <w:rPr>
      <w:rFonts w:ascii="Verdana" w:hAnsi="Verdana" w:cs="Verdana"/>
      <w:color w:val="333333"/>
      <w:sz w:val="18"/>
      <w:szCs w:val="18"/>
      <w:lang w:val="en-GB"/>
    </w:rPr>
  </w:style>
  <w:style w:type="paragraph" w:customStyle="1" w:styleId="Bulletforletter">
    <w:name w:val="Bullet for letter"/>
    <w:basedOn w:val="Normal"/>
    <w:rsid w:val="00551CE8"/>
    <w:pPr>
      <w:numPr>
        <w:numId w:val="2"/>
      </w:numPr>
    </w:pPr>
    <w:rPr>
      <w:rFonts w:ascii="Arial" w:hAnsi="Arial"/>
    </w:rPr>
  </w:style>
  <w:style w:type="paragraph" w:customStyle="1" w:styleId="Default">
    <w:name w:val="Default"/>
    <w:rsid w:val="00551CE8"/>
    <w:pPr>
      <w:autoSpaceDE w:val="0"/>
      <w:autoSpaceDN w:val="0"/>
      <w:adjustRightInd w:val="0"/>
    </w:pPr>
    <w:rPr>
      <w:color w:val="000000"/>
      <w:sz w:val="24"/>
      <w:szCs w:val="24"/>
    </w:rPr>
  </w:style>
  <w:style w:type="character" w:styleId="PageNumber">
    <w:name w:val="page number"/>
    <w:basedOn w:val="DefaultParagraphFont"/>
    <w:rsid w:val="00551CE8"/>
  </w:style>
  <w:style w:type="paragraph" w:customStyle="1" w:styleId="normalbullets0">
    <w:name w:val="normalbullets"/>
    <w:basedOn w:val="Normal"/>
    <w:rsid w:val="00551CE8"/>
    <w:pPr>
      <w:spacing w:before="100" w:beforeAutospacing="1" w:after="100" w:afterAutospacing="1"/>
    </w:pPr>
  </w:style>
  <w:style w:type="paragraph" w:styleId="BalloonText">
    <w:name w:val="Balloon Text"/>
    <w:basedOn w:val="Normal"/>
    <w:semiHidden/>
    <w:rsid w:val="001E4E46"/>
    <w:rPr>
      <w:rFonts w:ascii="Tahoma" w:hAnsi="Tahoma" w:cs="Tahoma"/>
      <w:sz w:val="16"/>
      <w:szCs w:val="16"/>
    </w:rPr>
  </w:style>
  <w:style w:type="paragraph" w:styleId="NoSpacing">
    <w:name w:val="No Spacing"/>
    <w:uiPriority w:val="1"/>
    <w:qFormat/>
    <w:rsid w:val="009C0789"/>
    <w:rPr>
      <w:rFonts w:ascii="Calibri" w:eastAsia="Calibri" w:hAnsi="Calibri"/>
      <w:sz w:val="22"/>
      <w:szCs w:val="22"/>
    </w:rPr>
  </w:style>
  <w:style w:type="character" w:styleId="FollowedHyperlink">
    <w:name w:val="FollowedHyperlink"/>
    <w:basedOn w:val="DefaultParagraphFont"/>
    <w:semiHidden/>
    <w:unhideWhenUsed/>
    <w:rsid w:val="00AC1968"/>
    <w:rPr>
      <w:color w:val="800080" w:themeColor="followedHyperlink"/>
      <w:u w:val="single"/>
    </w:rPr>
  </w:style>
  <w:style w:type="character" w:customStyle="1" w:styleId="FooterChar">
    <w:name w:val="Footer Char"/>
    <w:basedOn w:val="DefaultParagraphFont"/>
    <w:link w:val="Footer"/>
    <w:uiPriority w:val="99"/>
    <w:rsid w:val="00B26DDA"/>
    <w:rPr>
      <w:sz w:val="24"/>
      <w:szCs w:val="24"/>
    </w:rPr>
  </w:style>
  <w:style w:type="character" w:customStyle="1" w:styleId="apple-converted-space">
    <w:name w:val="apple-converted-space"/>
    <w:basedOn w:val="DefaultParagraphFont"/>
    <w:rsid w:val="008D579A"/>
  </w:style>
  <w:style w:type="paragraph" w:styleId="ListParagraph">
    <w:name w:val="List Paragraph"/>
    <w:basedOn w:val="Normal"/>
    <w:uiPriority w:val="34"/>
    <w:qFormat/>
    <w:rsid w:val="00B37C75"/>
    <w:pPr>
      <w:ind w:left="720"/>
      <w:contextualSpacing/>
    </w:pPr>
  </w:style>
  <w:style w:type="character" w:styleId="UnresolvedMention">
    <w:name w:val="Unresolved Mention"/>
    <w:basedOn w:val="DefaultParagraphFont"/>
    <w:uiPriority w:val="99"/>
    <w:semiHidden/>
    <w:unhideWhenUsed/>
    <w:rsid w:val="007965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5808">
      <w:bodyDiv w:val="1"/>
      <w:marLeft w:val="0"/>
      <w:marRight w:val="0"/>
      <w:marTop w:val="0"/>
      <w:marBottom w:val="0"/>
      <w:divBdr>
        <w:top w:val="none" w:sz="0" w:space="0" w:color="auto"/>
        <w:left w:val="none" w:sz="0" w:space="0" w:color="auto"/>
        <w:bottom w:val="none" w:sz="0" w:space="0" w:color="auto"/>
        <w:right w:val="none" w:sz="0" w:space="0" w:color="auto"/>
      </w:divBdr>
    </w:div>
    <w:div w:id="1191264774">
      <w:bodyDiv w:val="1"/>
      <w:marLeft w:val="0"/>
      <w:marRight w:val="0"/>
      <w:marTop w:val="0"/>
      <w:marBottom w:val="0"/>
      <w:divBdr>
        <w:top w:val="none" w:sz="0" w:space="0" w:color="auto"/>
        <w:left w:val="none" w:sz="0" w:space="0" w:color="auto"/>
        <w:bottom w:val="none" w:sz="0" w:space="0" w:color="auto"/>
        <w:right w:val="none" w:sz="0" w:space="0" w:color="auto"/>
      </w:divBdr>
    </w:div>
    <w:div w:id="1211962049">
      <w:bodyDiv w:val="1"/>
      <w:marLeft w:val="0"/>
      <w:marRight w:val="0"/>
      <w:marTop w:val="0"/>
      <w:marBottom w:val="0"/>
      <w:divBdr>
        <w:top w:val="none" w:sz="0" w:space="0" w:color="auto"/>
        <w:left w:val="none" w:sz="0" w:space="0" w:color="auto"/>
        <w:bottom w:val="none" w:sz="0" w:space="0" w:color="auto"/>
        <w:right w:val="none" w:sz="0" w:space="0" w:color="auto"/>
      </w:divBdr>
      <w:divsChild>
        <w:div w:id="125703858">
          <w:marLeft w:val="0"/>
          <w:marRight w:val="0"/>
          <w:marTop w:val="0"/>
          <w:marBottom w:val="0"/>
          <w:divBdr>
            <w:top w:val="single" w:sz="6" w:space="8" w:color="E4E4E4"/>
            <w:left w:val="single" w:sz="6" w:space="8" w:color="E4E4E4"/>
            <w:bottom w:val="single" w:sz="6" w:space="8" w:color="E4E4E4"/>
            <w:right w:val="single" w:sz="6" w:space="8" w:color="E4E4E4"/>
          </w:divBdr>
          <w:divsChild>
            <w:div w:id="52837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81631">
      <w:bodyDiv w:val="1"/>
      <w:marLeft w:val="0"/>
      <w:marRight w:val="0"/>
      <w:marTop w:val="0"/>
      <w:marBottom w:val="0"/>
      <w:divBdr>
        <w:top w:val="none" w:sz="0" w:space="0" w:color="auto"/>
        <w:left w:val="none" w:sz="0" w:space="0" w:color="auto"/>
        <w:bottom w:val="none" w:sz="0" w:space="0" w:color="auto"/>
        <w:right w:val="none" w:sz="0" w:space="0" w:color="auto"/>
      </w:divBdr>
    </w:div>
    <w:div w:id="1736464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rants.nih.gov/grants/guide/notice-files/NOT-OD-25-138.html" TargetMode="Externa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P:\ASME%20Office%20Templates\ASME\ASME%20Letter%20Form.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87154F6ABD74E4BA08EDFAF4932F4B7" ma:contentTypeVersion="16" ma:contentTypeDescription="Create a new document." ma:contentTypeScope="" ma:versionID="d00b101d59263fb23426c99a62dc4998">
  <xsd:schema xmlns:xsd="http://www.w3.org/2001/XMLSchema" xmlns:xs="http://www.w3.org/2001/XMLSchema" xmlns:p="http://schemas.microsoft.com/office/2006/metadata/properties" xmlns:ns2="1f3b3436-56f5-492c-8798-70c27c0e527d" xmlns:ns3="710593ee-f94e-46b8-be5a-7780d229bb23" targetNamespace="http://schemas.microsoft.com/office/2006/metadata/properties" ma:root="true" ma:fieldsID="278ba584ae2cd0fe000165468eb5b515" ns2:_="" ns3:_="">
    <xsd:import namespace="1f3b3436-56f5-492c-8798-70c27c0e527d"/>
    <xsd:import namespace="710593ee-f94e-46b8-be5a-7780d229bb2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element ref="ns2:Number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3b3436-56f5-492c-8798-70c27c0e52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description="" ma:hidden="true" ma:indexed="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8ce9f98e-9ad5-43de-b59a-72d7e946aae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Numbers" ma:index="19" nillable="true" ma:displayName="Numbers" ma:description="Numbers Only" ma:format="Dropdown" ma:internalName="Numbers" ma:percentage="FALSE">
      <xsd:simpleType>
        <xsd:restriction base="dms:Number"/>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0593ee-f94e-46b8-be5a-7780d229bb2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aca311a-cc74-43e1-a2b2-641d14b1a4d9}" ma:internalName="TaxCatchAll" ma:showField="CatchAllData" ma:web="710593ee-f94e-46b8-be5a-7780d229bb23">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umbers xmlns="1f3b3436-56f5-492c-8798-70c27c0e527d" xsi:nil="true"/>
    <lcf76f155ced4ddcb4097134ff3c332f xmlns="1f3b3436-56f5-492c-8798-70c27c0e527d">
      <Terms xmlns="http://schemas.microsoft.com/office/infopath/2007/PartnerControls"/>
    </lcf76f155ced4ddcb4097134ff3c332f>
    <TaxCatchAll xmlns="710593ee-f94e-46b8-be5a-7780d229bb23" xsi:nil="true"/>
  </documentManagement>
</p:properties>
</file>

<file path=customXml/itemProps1.xml><?xml version="1.0" encoding="utf-8"?>
<ds:datastoreItem xmlns:ds="http://schemas.openxmlformats.org/officeDocument/2006/customXml" ds:itemID="{16FB2AF9-D366-46F5-8F41-CCD5935399A6}"/>
</file>

<file path=customXml/itemProps2.xml><?xml version="1.0" encoding="utf-8"?>
<ds:datastoreItem xmlns:ds="http://schemas.openxmlformats.org/officeDocument/2006/customXml" ds:itemID="{4BC9A9CC-345B-4B3A-BA77-6000E82791A3}">
  <ds:schemaRefs>
    <ds:schemaRef ds:uri="http://schemas.microsoft.com/sharepoint/v3/contenttype/forms"/>
  </ds:schemaRefs>
</ds:datastoreItem>
</file>

<file path=customXml/itemProps3.xml><?xml version="1.0" encoding="utf-8"?>
<ds:datastoreItem xmlns:ds="http://schemas.openxmlformats.org/officeDocument/2006/customXml" ds:itemID="{B8E75420-020C-41C0-84A9-DA38B22816F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ASME Letter Form</Template>
  <TotalTime>1</TotalTime>
  <Pages>3</Pages>
  <Words>899</Words>
  <Characters>5920</Characters>
  <Application>Microsoft Office Word</Application>
  <DocSecurity>4</DocSecurity>
  <Lines>49</Lines>
  <Paragraphs>13</Paragraphs>
  <ScaleCrop>false</ScaleCrop>
  <HeadingPairs>
    <vt:vector size="2" baseType="variant">
      <vt:variant>
        <vt:lpstr>Title</vt:lpstr>
      </vt:variant>
      <vt:variant>
        <vt:i4>1</vt:i4>
      </vt:variant>
    </vt:vector>
  </HeadingPairs>
  <TitlesOfParts>
    <vt:vector size="1" baseType="lpstr">
      <vt:lpstr>ASME Letter Document</vt:lpstr>
    </vt:vector>
  </TitlesOfParts>
  <Company>ASME</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ASME Letter Document</dc:title>
  <dc:subject/>
  <dc:creator>Rasheedah Smith</dc:creator>
  <cp:keywords/>
  <dc:description/>
  <cp:lastModifiedBy>Paul Fakes</cp:lastModifiedBy>
  <cp:revision>2</cp:revision>
  <cp:lastPrinted>2020-03-19T01:49:00Z</cp:lastPrinted>
  <dcterms:created xsi:type="dcterms:W3CDTF">2025-09-15T16:18:00Z</dcterms:created>
  <dcterms:modified xsi:type="dcterms:W3CDTF">2025-09-15T16:18:00Z</dcterms:modified>
  <cp:category>ASME Office Document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0x010100C87154F6ABD74E4BA08EDFAF4932F4B7</vt:lpwstr>
  </property>
</Properties>
</file>