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2045C" w14:textId="77777777" w:rsidR="00F15B2D" w:rsidRDefault="00F15B2D" w:rsidP="00F15B2D">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September 15, 2025</w:t>
      </w:r>
      <w:r>
        <w:rPr>
          <w:rStyle w:val="eop"/>
          <w:rFonts w:ascii="Aptos" w:eastAsiaTheme="majorEastAsia" w:hAnsi="Aptos" w:cs="Segoe UI"/>
        </w:rPr>
        <w:t> </w:t>
      </w:r>
    </w:p>
    <w:p w14:paraId="766E3C0C" w14:textId="77777777" w:rsidR="00F15B2D" w:rsidRDefault="00F15B2D" w:rsidP="00F15B2D">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Dr. Jay Bhattacharya</w:t>
      </w:r>
      <w:r>
        <w:rPr>
          <w:rStyle w:val="eop"/>
          <w:rFonts w:ascii="Aptos" w:eastAsiaTheme="majorEastAsia" w:hAnsi="Aptos" w:cs="Segoe UI"/>
        </w:rPr>
        <w:t> </w:t>
      </w:r>
    </w:p>
    <w:p w14:paraId="7E029782" w14:textId="77777777" w:rsidR="00F15B2D" w:rsidRDefault="00F15B2D" w:rsidP="00F15B2D">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National Institutes of Health</w:t>
      </w:r>
      <w:r>
        <w:rPr>
          <w:rStyle w:val="eop"/>
          <w:rFonts w:ascii="Aptos" w:eastAsiaTheme="majorEastAsia" w:hAnsi="Aptos" w:cs="Segoe UI"/>
        </w:rPr>
        <w:t> </w:t>
      </w:r>
    </w:p>
    <w:p w14:paraId="447B5FDF" w14:textId="77777777" w:rsidR="00F15B2D" w:rsidRDefault="00F15B2D" w:rsidP="00F15B2D">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Office of Science Policy</w:t>
      </w:r>
      <w:r>
        <w:rPr>
          <w:rStyle w:val="eop"/>
          <w:rFonts w:ascii="Aptos" w:eastAsiaTheme="majorEastAsia" w:hAnsi="Aptos" w:cs="Segoe UI"/>
        </w:rPr>
        <w:t> </w:t>
      </w:r>
    </w:p>
    <w:p w14:paraId="4C19BB6A" w14:textId="77777777" w:rsidR="00F15B2D" w:rsidRDefault="00F15B2D" w:rsidP="00F15B2D">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9000 Rockville Pike, Bethesda, MD 20892</w:t>
      </w:r>
      <w:r>
        <w:rPr>
          <w:rStyle w:val="eop"/>
          <w:rFonts w:ascii="Aptos" w:eastAsiaTheme="majorEastAsia" w:hAnsi="Aptos" w:cs="Segoe UI"/>
        </w:rPr>
        <w:t> </w:t>
      </w:r>
    </w:p>
    <w:p w14:paraId="12379D57" w14:textId="77777777" w:rsidR="00F15B2D" w:rsidRDefault="00F15B2D" w:rsidP="00F15B2D">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rPr>
        <w:t> </w:t>
      </w:r>
    </w:p>
    <w:p w14:paraId="7A9BBF2F" w14:textId="77777777" w:rsidR="00F15B2D" w:rsidRDefault="00F15B2D" w:rsidP="00F15B2D">
      <w:pPr>
        <w:pStyle w:val="paragraph"/>
        <w:spacing w:before="0" w:beforeAutospacing="0" w:after="0" w:afterAutospacing="0"/>
        <w:textAlignment w:val="baseline"/>
        <w:rPr>
          <w:rStyle w:val="eop"/>
          <w:rFonts w:ascii="Aptos" w:eastAsiaTheme="majorEastAsia" w:hAnsi="Aptos" w:cs="Segoe UI"/>
        </w:rPr>
      </w:pPr>
      <w:r>
        <w:rPr>
          <w:rStyle w:val="normaltextrun"/>
          <w:rFonts w:ascii="Aptos" w:eastAsiaTheme="majorEastAsia" w:hAnsi="Aptos" w:cs="Segoe UI"/>
          <w:b/>
          <w:bCs/>
        </w:rPr>
        <w:t>RE: Request for Information on Maximizing Research Funds by Limiting Allowable Publishing Costs (Notice Number: NOT-OD-25-138)</w:t>
      </w:r>
      <w:r>
        <w:rPr>
          <w:rStyle w:val="eop"/>
          <w:rFonts w:ascii="Aptos" w:eastAsiaTheme="majorEastAsia" w:hAnsi="Aptos" w:cs="Segoe UI"/>
        </w:rPr>
        <w:t> </w:t>
      </w:r>
    </w:p>
    <w:p w14:paraId="55FF4E78" w14:textId="77777777" w:rsidR="00F15B2D" w:rsidRDefault="00F15B2D" w:rsidP="00F15B2D">
      <w:pPr>
        <w:pStyle w:val="paragraph"/>
        <w:spacing w:before="0" w:beforeAutospacing="0" w:after="0" w:afterAutospacing="0"/>
        <w:textAlignment w:val="baseline"/>
        <w:rPr>
          <w:rFonts w:ascii="Segoe UI" w:hAnsi="Segoe UI" w:cs="Segoe UI"/>
          <w:sz w:val="18"/>
          <w:szCs w:val="18"/>
        </w:rPr>
      </w:pPr>
    </w:p>
    <w:p w14:paraId="44027133" w14:textId="77777777" w:rsidR="00F15B2D" w:rsidRDefault="00F15B2D" w:rsidP="00F15B2D">
      <w:pPr>
        <w:pStyle w:val="paragraph"/>
        <w:spacing w:before="0" w:beforeAutospacing="0" w:after="0" w:afterAutospacing="0"/>
        <w:textAlignment w:val="baseline"/>
        <w:rPr>
          <w:rStyle w:val="eop"/>
          <w:rFonts w:ascii="Aptos" w:eastAsiaTheme="majorEastAsia" w:hAnsi="Aptos" w:cs="Segoe UI"/>
        </w:rPr>
      </w:pPr>
      <w:r>
        <w:rPr>
          <w:rStyle w:val="normaltextrun"/>
          <w:rFonts w:ascii="Aptos" w:eastAsiaTheme="majorEastAsia" w:hAnsi="Aptos" w:cs="Segoe UI"/>
        </w:rPr>
        <w:t>Dear Director Bhattacharya and NIH Leadership:</w:t>
      </w:r>
      <w:r>
        <w:rPr>
          <w:rStyle w:val="eop"/>
          <w:rFonts w:ascii="Aptos" w:eastAsiaTheme="majorEastAsia" w:hAnsi="Aptos" w:cs="Segoe UI"/>
        </w:rPr>
        <w:t> </w:t>
      </w:r>
    </w:p>
    <w:p w14:paraId="7D460E49" w14:textId="77777777" w:rsidR="00F15B2D" w:rsidRDefault="00F15B2D" w:rsidP="00F15B2D">
      <w:pPr>
        <w:pStyle w:val="paragraph"/>
        <w:spacing w:before="0" w:beforeAutospacing="0" w:after="0" w:afterAutospacing="0"/>
        <w:textAlignment w:val="baseline"/>
        <w:rPr>
          <w:rFonts w:ascii="Segoe UI" w:hAnsi="Segoe UI" w:cs="Segoe UI"/>
          <w:sz w:val="18"/>
          <w:szCs w:val="18"/>
        </w:rPr>
      </w:pPr>
    </w:p>
    <w:p w14:paraId="2CBD866C" w14:textId="2A70663B" w:rsidR="00F15B2D" w:rsidRDefault="00F15B2D" w:rsidP="00F15B2D">
      <w:pPr>
        <w:pStyle w:val="paragraph"/>
        <w:spacing w:before="0" w:beforeAutospacing="0" w:after="0" w:afterAutospacing="0"/>
        <w:textAlignment w:val="baseline"/>
        <w:rPr>
          <w:rStyle w:val="eop"/>
          <w:rFonts w:ascii="Aptos" w:eastAsiaTheme="majorEastAsia" w:hAnsi="Aptos" w:cs="Segoe UI"/>
        </w:rPr>
      </w:pPr>
      <w:r>
        <w:rPr>
          <w:rStyle w:val="normaltextrun"/>
          <w:rFonts w:ascii="Aptos" w:eastAsiaTheme="majorEastAsia" w:hAnsi="Aptos" w:cs="Segoe UI"/>
        </w:rPr>
        <w:t xml:space="preserve">As a librarian, I am committed to bolstering the scholarly ecosystem by providing support to faculty, staff, and students throughout the research cycle, especially in the publication and impact stages of research. I work with these researchers on finding relevant publication avenues, providing support for APCs for researchers publishing in OA journals, and help with utilizing </w:t>
      </w:r>
      <w:proofErr w:type="gramStart"/>
      <w:r>
        <w:rPr>
          <w:rStyle w:val="normaltextrun"/>
          <w:rFonts w:ascii="Aptos" w:eastAsiaTheme="majorEastAsia" w:hAnsi="Aptos" w:cs="Segoe UI"/>
        </w:rPr>
        <w:t>Green</w:t>
      </w:r>
      <w:proofErr w:type="gramEnd"/>
      <w:r>
        <w:rPr>
          <w:rStyle w:val="normaltextrun"/>
          <w:rFonts w:ascii="Aptos" w:eastAsiaTheme="majorEastAsia" w:hAnsi="Aptos" w:cs="Segoe UI"/>
        </w:rPr>
        <w:t xml:space="preserve"> OA practices that include publishing in our Institutional Repository (</w:t>
      </w:r>
      <w:proofErr w:type="spellStart"/>
      <w:r>
        <w:rPr>
          <w:rStyle w:val="normaltextrun"/>
          <w:rFonts w:ascii="Aptos" w:eastAsiaTheme="majorEastAsia" w:hAnsi="Aptos" w:cs="Segoe UI"/>
        </w:rPr>
        <w:t>DigitalCommons</w:t>
      </w:r>
      <w:proofErr w:type="spellEnd"/>
      <w:r>
        <w:rPr>
          <w:rStyle w:val="normaltextrun"/>
          <w:rFonts w:ascii="Aptos" w:eastAsiaTheme="majorEastAsia" w:hAnsi="Aptos" w:cs="Segoe UI"/>
        </w:rPr>
        <w:t>). The following response is sharing my own experience as a librarian working directly with university researchers/authors and publishers. </w:t>
      </w:r>
      <w:r>
        <w:rPr>
          <w:rStyle w:val="eop"/>
          <w:rFonts w:ascii="Aptos" w:eastAsiaTheme="majorEastAsia" w:hAnsi="Aptos" w:cs="Segoe UI"/>
        </w:rPr>
        <w:t> </w:t>
      </w:r>
    </w:p>
    <w:p w14:paraId="03578153" w14:textId="77777777" w:rsidR="00F15B2D" w:rsidRDefault="00F15B2D" w:rsidP="00F15B2D">
      <w:pPr>
        <w:pStyle w:val="paragraph"/>
        <w:spacing w:before="0" w:beforeAutospacing="0" w:after="0" w:afterAutospacing="0"/>
        <w:textAlignment w:val="baseline"/>
        <w:rPr>
          <w:rFonts w:ascii="Segoe UI" w:hAnsi="Segoe UI" w:cs="Segoe UI"/>
          <w:sz w:val="18"/>
          <w:szCs w:val="18"/>
        </w:rPr>
      </w:pPr>
    </w:p>
    <w:p w14:paraId="7DDAAF5A" w14:textId="63A5DFD7" w:rsidR="00F15B2D" w:rsidRDefault="00F15B2D" w:rsidP="00F15B2D">
      <w:pPr>
        <w:pStyle w:val="paragraph"/>
        <w:spacing w:before="0" w:beforeAutospacing="0" w:after="0" w:afterAutospacing="0"/>
        <w:textAlignment w:val="baseline"/>
        <w:rPr>
          <w:rStyle w:val="eop"/>
          <w:rFonts w:ascii="Aptos" w:eastAsiaTheme="majorEastAsia" w:hAnsi="Aptos" w:cs="Segoe UI"/>
        </w:rPr>
      </w:pPr>
      <w:r>
        <w:rPr>
          <w:rStyle w:val="normaltextrun"/>
          <w:rFonts w:ascii="Aptos" w:eastAsiaTheme="majorEastAsia" w:hAnsi="Aptos" w:cs="Segoe UI"/>
        </w:rPr>
        <w:t xml:space="preserve">First, I want to recognize the value and importance of NIH-funded opportunities. These are invaluable resources that advance scientific knowledge and inquiry, and we recognize that the benefits of that knowledge and inquiry should be shared and returned to the broader community. It is in this perspective that I write this letter, as </w:t>
      </w:r>
      <w:r w:rsidR="008B749F">
        <w:rPr>
          <w:rStyle w:val="normaltextrun"/>
          <w:rFonts w:ascii="Aptos" w:eastAsiaTheme="majorEastAsia" w:hAnsi="Aptos" w:cs="Segoe UI"/>
        </w:rPr>
        <w:t>my</w:t>
      </w:r>
      <w:r>
        <w:rPr>
          <w:rStyle w:val="normaltextrun"/>
          <w:rFonts w:ascii="Aptos" w:eastAsiaTheme="majorEastAsia" w:hAnsi="Aptos" w:cs="Segoe UI"/>
        </w:rPr>
        <w:t xml:space="preserve"> focus is on the broadening of research knowledge and impact that has been limited by rising publication costs.</w:t>
      </w:r>
      <w:r>
        <w:rPr>
          <w:rStyle w:val="eop"/>
          <w:rFonts w:ascii="Aptos" w:eastAsiaTheme="majorEastAsia" w:hAnsi="Aptos" w:cs="Segoe UI"/>
        </w:rPr>
        <w:t> </w:t>
      </w:r>
    </w:p>
    <w:p w14:paraId="10B01EE8" w14:textId="77777777" w:rsidR="00F15B2D" w:rsidRDefault="00F15B2D" w:rsidP="00F15B2D">
      <w:pPr>
        <w:pStyle w:val="paragraph"/>
        <w:spacing w:before="0" w:beforeAutospacing="0" w:after="0" w:afterAutospacing="0"/>
        <w:textAlignment w:val="baseline"/>
        <w:rPr>
          <w:rFonts w:ascii="Segoe UI" w:hAnsi="Segoe UI" w:cs="Segoe UI"/>
          <w:sz w:val="18"/>
          <w:szCs w:val="18"/>
        </w:rPr>
      </w:pPr>
    </w:p>
    <w:p w14:paraId="498612E5" w14:textId="151938EF" w:rsidR="00F15B2D" w:rsidRDefault="00F15B2D" w:rsidP="00F15B2D">
      <w:pPr>
        <w:pStyle w:val="paragraph"/>
        <w:spacing w:before="0" w:beforeAutospacing="0" w:after="0" w:afterAutospacing="0"/>
        <w:textAlignment w:val="baseline"/>
        <w:rPr>
          <w:rStyle w:val="eop"/>
          <w:rFonts w:ascii="Aptos" w:eastAsiaTheme="majorEastAsia" w:hAnsi="Aptos" w:cs="Segoe UI"/>
        </w:rPr>
      </w:pPr>
      <w:r>
        <w:rPr>
          <w:rStyle w:val="normaltextrun"/>
          <w:rFonts w:ascii="Aptos" w:eastAsiaTheme="majorEastAsia" w:hAnsi="Aptos" w:cs="Segoe UI"/>
        </w:rPr>
        <w:t>In general, I have seen rising costs associated with Article/Allowable Processing/Publication Charges from major publishers</w:t>
      </w:r>
      <w:r w:rsidR="005477F4">
        <w:rPr>
          <w:rStyle w:val="normaltextrun"/>
          <w:rFonts w:ascii="Aptos" w:eastAsiaTheme="majorEastAsia" w:hAnsi="Aptos" w:cs="Segoe UI"/>
        </w:rPr>
        <w:t xml:space="preserve">. </w:t>
      </w:r>
      <w:r>
        <w:rPr>
          <w:rStyle w:val="normaltextrun"/>
          <w:rFonts w:ascii="Aptos" w:eastAsiaTheme="majorEastAsia" w:hAnsi="Aptos" w:cs="Segoe UI"/>
        </w:rPr>
        <w:t xml:space="preserve">The literature on this subject confirms this. Harlan and Rigby (2024) found that </w:t>
      </w:r>
      <w:proofErr w:type="gramStart"/>
      <w:r>
        <w:rPr>
          <w:rStyle w:val="normaltextrun"/>
          <w:rFonts w:ascii="Aptos" w:eastAsiaTheme="majorEastAsia" w:hAnsi="Aptos" w:cs="Segoe UI"/>
        </w:rPr>
        <w:t>the majority of</w:t>
      </w:r>
      <w:proofErr w:type="gramEnd"/>
      <w:r>
        <w:rPr>
          <w:rStyle w:val="normaltextrun"/>
          <w:rFonts w:ascii="Aptos" w:eastAsiaTheme="majorEastAsia" w:hAnsi="Aptos" w:cs="Segoe UI"/>
        </w:rPr>
        <w:t xml:space="preserve"> library expenditures on open access was on APCs after transformative agreements; that money went directly to publishers, who libraries often pay for access to subscription title</w:t>
      </w:r>
      <w:r w:rsidR="005477F4">
        <w:rPr>
          <w:rStyle w:val="normaltextrun"/>
          <w:rFonts w:ascii="Aptos" w:eastAsiaTheme="majorEastAsia" w:hAnsi="Aptos" w:cs="Segoe UI"/>
        </w:rPr>
        <w:t xml:space="preserve">. While </w:t>
      </w:r>
      <w:r w:rsidR="008B749F">
        <w:rPr>
          <w:rStyle w:val="normaltextrun"/>
          <w:rFonts w:ascii="Aptos" w:eastAsiaTheme="majorEastAsia" w:hAnsi="Aptos" w:cs="Segoe UI"/>
        </w:rPr>
        <w:t>our</w:t>
      </w:r>
      <w:r w:rsidR="005477F4">
        <w:rPr>
          <w:rStyle w:val="normaltextrun"/>
          <w:rFonts w:ascii="Aptos" w:eastAsiaTheme="majorEastAsia" w:hAnsi="Aptos" w:cs="Segoe UI"/>
        </w:rPr>
        <w:t xml:space="preserve"> library does have transformative agreements that help offset these costs to researchers, these agreements are becoming increasingly exorbitant to libraries. </w:t>
      </w:r>
      <w:r>
        <w:rPr>
          <w:rStyle w:val="normaltextrun"/>
          <w:rFonts w:ascii="Aptos" w:eastAsiaTheme="majorEastAsia" w:hAnsi="Aptos" w:cs="Segoe UI"/>
        </w:rPr>
        <w:t xml:space="preserve">In essence, </w:t>
      </w:r>
      <w:r w:rsidR="008B749F">
        <w:rPr>
          <w:rStyle w:val="normaltextrun"/>
          <w:rFonts w:ascii="Aptos" w:eastAsiaTheme="majorEastAsia" w:hAnsi="Aptos" w:cs="Segoe UI"/>
        </w:rPr>
        <w:t>I</w:t>
      </w:r>
      <w:r>
        <w:rPr>
          <w:rStyle w:val="normaltextrun"/>
          <w:rFonts w:ascii="Aptos" w:eastAsiaTheme="majorEastAsia" w:hAnsi="Aptos" w:cs="Segoe UI"/>
        </w:rPr>
        <w:t xml:space="preserve"> worry that any cap on APCs will undo the great progress that NIH and other government agencies have made in broadening the scope of research by shifting cost burdens to researchers and institutions</w:t>
      </w:r>
      <w:r w:rsidR="005477F4">
        <w:rPr>
          <w:rStyle w:val="normaltextrun"/>
          <w:rFonts w:ascii="Aptos" w:eastAsiaTheme="majorEastAsia" w:hAnsi="Aptos" w:cs="Segoe UI"/>
        </w:rPr>
        <w:t>, something we already see in our currently scholarly publishing ecosystem.</w:t>
      </w:r>
    </w:p>
    <w:p w14:paraId="159C6EC1" w14:textId="77777777" w:rsidR="00F15B2D" w:rsidRDefault="00F15B2D" w:rsidP="00F15B2D">
      <w:pPr>
        <w:pStyle w:val="paragraph"/>
        <w:spacing w:before="0" w:beforeAutospacing="0" w:after="0" w:afterAutospacing="0"/>
        <w:textAlignment w:val="baseline"/>
        <w:rPr>
          <w:rFonts w:ascii="Segoe UI" w:hAnsi="Segoe UI" w:cs="Segoe UI"/>
          <w:sz w:val="18"/>
          <w:szCs w:val="18"/>
        </w:rPr>
      </w:pPr>
    </w:p>
    <w:p w14:paraId="378FB721" w14:textId="4C0DAFFC" w:rsidR="00F15B2D" w:rsidRDefault="00F15B2D" w:rsidP="00F15B2D">
      <w:pPr>
        <w:pStyle w:val="paragraph"/>
        <w:spacing w:before="0" w:beforeAutospacing="0" w:after="0" w:afterAutospacing="0"/>
        <w:textAlignment w:val="baseline"/>
        <w:rPr>
          <w:rStyle w:val="eop"/>
          <w:rFonts w:ascii="Aptos" w:eastAsiaTheme="majorEastAsia" w:hAnsi="Aptos" w:cs="Segoe UI"/>
        </w:rPr>
      </w:pPr>
      <w:proofErr w:type="gramStart"/>
      <w:r>
        <w:rPr>
          <w:rStyle w:val="normaltextrun"/>
          <w:rFonts w:ascii="Aptos" w:eastAsiaTheme="majorEastAsia" w:hAnsi="Aptos" w:cs="Segoe UI"/>
        </w:rPr>
        <w:t>With this in mind, I</w:t>
      </w:r>
      <w:proofErr w:type="gramEnd"/>
      <w:r>
        <w:rPr>
          <w:rStyle w:val="normaltextrun"/>
          <w:rFonts w:ascii="Aptos" w:eastAsiaTheme="majorEastAsia" w:hAnsi="Aptos" w:cs="Segoe UI"/>
        </w:rPr>
        <w:t xml:space="preserve"> believe that the options proposed by NIH as they are currently written are untenable. As SPARC has outlined in their shared conversations and letters: Option 1 just shifts the cost burden to institutions/researchers while Options 2-5 create price floors, which will incentivize publishers to simply raise their APC costs to the limit outlined in each option.</w:t>
      </w:r>
      <w:r>
        <w:rPr>
          <w:rStyle w:val="eop"/>
          <w:rFonts w:ascii="Aptos" w:eastAsiaTheme="majorEastAsia" w:hAnsi="Aptos" w:cs="Segoe UI"/>
        </w:rPr>
        <w:t> </w:t>
      </w:r>
    </w:p>
    <w:p w14:paraId="51B0B965" w14:textId="77777777" w:rsidR="00F15B2D" w:rsidRDefault="00F15B2D" w:rsidP="00F15B2D">
      <w:pPr>
        <w:pStyle w:val="paragraph"/>
        <w:spacing w:before="0" w:beforeAutospacing="0" w:after="0" w:afterAutospacing="0"/>
        <w:textAlignment w:val="baseline"/>
        <w:rPr>
          <w:rFonts w:ascii="Segoe UI" w:hAnsi="Segoe UI" w:cs="Segoe UI"/>
          <w:sz w:val="18"/>
          <w:szCs w:val="18"/>
        </w:rPr>
      </w:pPr>
    </w:p>
    <w:p w14:paraId="1F7141F6" w14:textId="63AC8164" w:rsidR="00F15B2D" w:rsidRDefault="00F15B2D" w:rsidP="00F15B2D">
      <w:pPr>
        <w:pStyle w:val="paragraph"/>
        <w:spacing w:before="0" w:beforeAutospacing="0" w:after="0" w:afterAutospacing="0"/>
        <w:textAlignment w:val="baseline"/>
        <w:rPr>
          <w:rStyle w:val="eop"/>
          <w:rFonts w:ascii="Aptos" w:eastAsiaTheme="majorEastAsia" w:hAnsi="Aptos" w:cs="Segoe UI"/>
        </w:rPr>
      </w:pPr>
      <w:r>
        <w:rPr>
          <w:rStyle w:val="normaltextrun"/>
          <w:rFonts w:ascii="Aptos" w:eastAsiaTheme="majorEastAsia" w:hAnsi="Aptos" w:cs="Segoe UI"/>
        </w:rPr>
        <w:t xml:space="preserve">Based on my experience as a librarian, I recommend that, instead of choosing only one option, NIH should continue supporting open access through policy initiatives. I also believe that a Diamond OA ecosystem is the most conducive to realizing the full benefit of </w:t>
      </w:r>
      <w:r>
        <w:rPr>
          <w:rStyle w:val="normaltextrun"/>
          <w:rFonts w:ascii="Aptos" w:eastAsiaTheme="majorEastAsia" w:hAnsi="Aptos" w:cs="Segoe UI"/>
        </w:rPr>
        <w:lastRenderedPageBreak/>
        <w:t>research, which allows taxpayers to see the clear benefit of their investment in federal funds. I further recommend that NIH continue reinforcing ethical reuse strategies to bolster the OA publishing ecosystem. </w:t>
      </w:r>
      <w:r>
        <w:rPr>
          <w:rStyle w:val="eop"/>
          <w:rFonts w:ascii="Aptos" w:eastAsiaTheme="majorEastAsia" w:hAnsi="Aptos" w:cs="Segoe UI"/>
        </w:rPr>
        <w:t> </w:t>
      </w:r>
    </w:p>
    <w:p w14:paraId="2B4FF6D2" w14:textId="77777777" w:rsidR="00F15B2D" w:rsidRDefault="00F15B2D" w:rsidP="00F15B2D">
      <w:pPr>
        <w:pStyle w:val="paragraph"/>
        <w:spacing w:before="0" w:beforeAutospacing="0" w:after="0" w:afterAutospacing="0"/>
        <w:textAlignment w:val="baseline"/>
        <w:rPr>
          <w:rFonts w:ascii="Segoe UI" w:hAnsi="Segoe UI" w:cs="Segoe UI"/>
          <w:sz w:val="18"/>
          <w:szCs w:val="18"/>
        </w:rPr>
      </w:pPr>
    </w:p>
    <w:p w14:paraId="56FC2D18" w14:textId="77777777" w:rsidR="00F15B2D" w:rsidRDefault="00F15B2D" w:rsidP="00F15B2D">
      <w:pPr>
        <w:pStyle w:val="paragraph"/>
        <w:spacing w:before="0" w:beforeAutospacing="0" w:after="0" w:afterAutospacing="0"/>
        <w:ind w:left="720" w:hanging="720"/>
        <w:textAlignment w:val="baseline"/>
        <w:rPr>
          <w:rFonts w:ascii="Segoe UI" w:hAnsi="Segoe UI" w:cs="Segoe UI"/>
          <w:sz w:val="18"/>
          <w:szCs w:val="18"/>
        </w:rPr>
      </w:pPr>
      <w:r>
        <w:rPr>
          <w:rStyle w:val="normaltextrun"/>
          <w:rFonts w:ascii="Aptos" w:eastAsiaTheme="majorEastAsia" w:hAnsi="Aptos" w:cs="Segoe UI"/>
          <w:color w:val="000000"/>
          <w:shd w:val="clear" w:color="auto" w:fill="E1E3E6"/>
        </w:rPr>
        <w:t xml:space="preserve">Harlan, L., &amp; Rigby, M. (2024). Open Secrets: Exploring Institutional Spending on Open Access. </w:t>
      </w:r>
      <w:r>
        <w:rPr>
          <w:rStyle w:val="normaltextrun"/>
          <w:rFonts w:ascii="Aptos" w:eastAsiaTheme="majorEastAsia" w:hAnsi="Aptos" w:cs="Segoe UI"/>
          <w:i/>
          <w:iCs/>
          <w:color w:val="000000"/>
          <w:shd w:val="clear" w:color="auto" w:fill="E1E3E6"/>
        </w:rPr>
        <w:t>International Journal of Librarianship</w:t>
      </w:r>
      <w:r>
        <w:rPr>
          <w:rStyle w:val="normaltextrun"/>
          <w:rFonts w:ascii="Aptos" w:eastAsiaTheme="majorEastAsia" w:hAnsi="Aptos" w:cs="Segoe UI"/>
          <w:color w:val="000000"/>
          <w:shd w:val="clear" w:color="auto" w:fill="E1E3E6"/>
        </w:rPr>
        <w:t xml:space="preserve">, </w:t>
      </w:r>
      <w:r>
        <w:rPr>
          <w:rStyle w:val="normaltextrun"/>
          <w:rFonts w:ascii="Aptos" w:eastAsiaTheme="majorEastAsia" w:hAnsi="Aptos" w:cs="Segoe UI"/>
          <w:i/>
          <w:iCs/>
          <w:color w:val="000000"/>
          <w:shd w:val="clear" w:color="auto" w:fill="E1E3E6"/>
        </w:rPr>
        <w:t>9</w:t>
      </w:r>
      <w:r>
        <w:rPr>
          <w:rStyle w:val="normaltextrun"/>
          <w:rFonts w:ascii="Aptos" w:eastAsiaTheme="majorEastAsia" w:hAnsi="Aptos" w:cs="Segoe UI"/>
          <w:color w:val="000000"/>
          <w:shd w:val="clear" w:color="auto" w:fill="E1E3E6"/>
        </w:rPr>
        <w:t>(4), 52–72. https://doi.org/10.23974/ijol.2024.vol9.4.394</w:t>
      </w:r>
      <w:r>
        <w:rPr>
          <w:rStyle w:val="eop"/>
          <w:rFonts w:ascii="Aptos" w:eastAsiaTheme="majorEastAsia" w:hAnsi="Aptos" w:cs="Segoe UI"/>
        </w:rPr>
        <w:t> </w:t>
      </w:r>
    </w:p>
    <w:p w14:paraId="235ACA70" w14:textId="77777777" w:rsidR="00F15B2D" w:rsidRDefault="00F15B2D" w:rsidP="00F15B2D">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rPr>
        <w:t> </w:t>
      </w:r>
    </w:p>
    <w:p w14:paraId="38CFE92F" w14:textId="77777777" w:rsidR="00157BE3" w:rsidRDefault="00157BE3"/>
    <w:sectPr w:rsidR="00157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B2D"/>
    <w:rsid w:val="0003428B"/>
    <w:rsid w:val="00157BE3"/>
    <w:rsid w:val="00202E05"/>
    <w:rsid w:val="005477F4"/>
    <w:rsid w:val="008B749F"/>
    <w:rsid w:val="00997106"/>
    <w:rsid w:val="00A260E5"/>
    <w:rsid w:val="00CE608F"/>
    <w:rsid w:val="00DD0145"/>
    <w:rsid w:val="00ED2643"/>
    <w:rsid w:val="00F15B2D"/>
    <w:rsid w:val="00F33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D057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B2D"/>
    <w:rPr>
      <w:rFonts w:eastAsiaTheme="majorEastAsia" w:cstheme="majorBidi"/>
      <w:color w:val="272727" w:themeColor="text1" w:themeTint="D8"/>
    </w:rPr>
  </w:style>
  <w:style w:type="paragraph" w:styleId="Title">
    <w:name w:val="Title"/>
    <w:basedOn w:val="Normal"/>
    <w:next w:val="Normal"/>
    <w:link w:val="TitleChar"/>
    <w:uiPriority w:val="10"/>
    <w:qFormat/>
    <w:rsid w:val="00F15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B2D"/>
    <w:pPr>
      <w:spacing w:before="160"/>
      <w:jc w:val="center"/>
    </w:pPr>
    <w:rPr>
      <w:i/>
      <w:iCs/>
      <w:color w:val="404040" w:themeColor="text1" w:themeTint="BF"/>
    </w:rPr>
  </w:style>
  <w:style w:type="character" w:customStyle="1" w:styleId="QuoteChar">
    <w:name w:val="Quote Char"/>
    <w:basedOn w:val="DefaultParagraphFont"/>
    <w:link w:val="Quote"/>
    <w:uiPriority w:val="29"/>
    <w:rsid w:val="00F15B2D"/>
    <w:rPr>
      <w:i/>
      <w:iCs/>
      <w:color w:val="404040" w:themeColor="text1" w:themeTint="BF"/>
    </w:rPr>
  </w:style>
  <w:style w:type="paragraph" w:styleId="ListParagraph">
    <w:name w:val="List Paragraph"/>
    <w:basedOn w:val="Normal"/>
    <w:uiPriority w:val="34"/>
    <w:qFormat/>
    <w:rsid w:val="00F15B2D"/>
    <w:pPr>
      <w:ind w:left="720"/>
      <w:contextualSpacing/>
    </w:pPr>
  </w:style>
  <w:style w:type="character" w:styleId="IntenseEmphasis">
    <w:name w:val="Intense Emphasis"/>
    <w:basedOn w:val="DefaultParagraphFont"/>
    <w:uiPriority w:val="21"/>
    <w:qFormat/>
    <w:rsid w:val="00F15B2D"/>
    <w:rPr>
      <w:i/>
      <w:iCs/>
      <w:color w:val="0F4761" w:themeColor="accent1" w:themeShade="BF"/>
    </w:rPr>
  </w:style>
  <w:style w:type="paragraph" w:styleId="IntenseQuote">
    <w:name w:val="Intense Quote"/>
    <w:basedOn w:val="Normal"/>
    <w:next w:val="Normal"/>
    <w:link w:val="IntenseQuoteChar"/>
    <w:uiPriority w:val="30"/>
    <w:qFormat/>
    <w:rsid w:val="00F15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B2D"/>
    <w:rPr>
      <w:i/>
      <w:iCs/>
      <w:color w:val="0F4761" w:themeColor="accent1" w:themeShade="BF"/>
    </w:rPr>
  </w:style>
  <w:style w:type="character" w:styleId="IntenseReference">
    <w:name w:val="Intense Reference"/>
    <w:basedOn w:val="DefaultParagraphFont"/>
    <w:uiPriority w:val="32"/>
    <w:qFormat/>
    <w:rsid w:val="00F15B2D"/>
    <w:rPr>
      <w:b/>
      <w:bCs/>
      <w:smallCaps/>
      <w:color w:val="0F4761" w:themeColor="accent1" w:themeShade="BF"/>
      <w:spacing w:val="5"/>
    </w:rPr>
  </w:style>
  <w:style w:type="paragraph" w:customStyle="1" w:styleId="paragraph">
    <w:name w:val="paragraph"/>
    <w:basedOn w:val="Normal"/>
    <w:rsid w:val="00F15B2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F15B2D"/>
  </w:style>
  <w:style w:type="character" w:customStyle="1" w:styleId="eop">
    <w:name w:val="eop"/>
    <w:basedOn w:val="DefaultParagraphFont"/>
    <w:rsid w:val="00F15B2D"/>
  </w:style>
  <w:style w:type="character" w:customStyle="1" w:styleId="superscript">
    <w:name w:val="superscript"/>
    <w:basedOn w:val="DefaultParagraphFont"/>
    <w:rsid w:val="00F15B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7154F6ABD74E4BA08EDFAF4932F4B7" ma:contentTypeVersion="16" ma:contentTypeDescription="Create a new document." ma:contentTypeScope="" ma:versionID="d00b101d59263fb23426c99a62dc4998">
  <xsd:schema xmlns:xsd="http://www.w3.org/2001/XMLSchema" xmlns:xs="http://www.w3.org/2001/XMLSchema" xmlns:p="http://schemas.microsoft.com/office/2006/metadata/properties" xmlns:ns2="1f3b3436-56f5-492c-8798-70c27c0e527d" xmlns:ns3="710593ee-f94e-46b8-be5a-7780d229bb23" targetNamespace="http://schemas.microsoft.com/office/2006/metadata/properties" ma:root="true" ma:fieldsID="278ba584ae2cd0fe000165468eb5b515" ns2:_="" ns3:_="">
    <xsd:import namespace="1f3b3436-56f5-492c-8798-70c27c0e527d"/>
    <xsd:import namespace="710593ee-f94e-46b8-be5a-7780d229bb2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Number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3b3436-56f5-492c-8798-70c27c0e52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Numbers" ma:index="19" nillable="true" ma:displayName="Numbers" ma:description="Numbers Only" ma:format="Dropdown" ma:internalName="Numbers" ma:percentage="FALSE">
      <xsd:simpleType>
        <xsd:restriction base="dms:Number"/>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0593ee-f94e-46b8-be5a-7780d229bb2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aca311a-cc74-43e1-a2b2-641d14b1a4d9}" ma:internalName="TaxCatchAll" ma:showField="CatchAllData" ma:web="710593ee-f94e-46b8-be5a-7780d229bb2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umbers xmlns="1f3b3436-56f5-492c-8798-70c27c0e527d" xsi:nil="true"/>
    <lcf76f155ced4ddcb4097134ff3c332f xmlns="1f3b3436-56f5-492c-8798-70c27c0e527d">
      <Terms xmlns="http://schemas.microsoft.com/office/infopath/2007/PartnerControls"/>
    </lcf76f155ced4ddcb4097134ff3c332f>
    <TaxCatchAll xmlns="710593ee-f94e-46b8-be5a-7780d229bb23" xsi:nil="true"/>
  </documentManagement>
</p:properties>
</file>

<file path=customXml/itemProps1.xml><?xml version="1.0" encoding="utf-8"?>
<ds:datastoreItem xmlns:ds="http://schemas.openxmlformats.org/officeDocument/2006/customXml" ds:itemID="{FD70BBDB-0083-414A-8C6C-2BBDC7EC6A75}"/>
</file>

<file path=customXml/itemProps2.xml><?xml version="1.0" encoding="utf-8"?>
<ds:datastoreItem xmlns:ds="http://schemas.openxmlformats.org/officeDocument/2006/customXml" ds:itemID="{56E6BC6D-9ED2-468B-B2A3-46B17679E85E}"/>
</file>

<file path=customXml/itemProps3.xml><?xml version="1.0" encoding="utf-8"?>
<ds:datastoreItem xmlns:ds="http://schemas.openxmlformats.org/officeDocument/2006/customXml" ds:itemID="{8A170641-1444-4C47-8BD5-6401FAB32E96}"/>
</file>

<file path=docProps/app.xml><?xml version="1.0" encoding="utf-8"?>
<Properties xmlns="http://schemas.openxmlformats.org/officeDocument/2006/extended-properties" xmlns:vt="http://schemas.openxmlformats.org/officeDocument/2006/docPropsVTypes">
  <Template>Normal.dotm</Template>
  <TotalTime>4</TotalTime>
  <Pages>2</Pages>
  <Words>488</Words>
  <Characters>2807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2025-09-16T02:37:00Z</dcterms:created>
  <dcterms:modified xsi:type="dcterms:W3CDTF">2025-09-16T03:40:00Z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0x010100C87154F6ABD74E4BA08EDFAF4932F4B7</vt:lpwstr>
  </property>
</Properties>
</file>