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98C19" w14:textId="77777777" w:rsidR="001D45EC" w:rsidRPr="001D45EC" w:rsidRDefault="001D45EC" w:rsidP="001D45EC">
      <w:pPr>
        <w:rPr>
          <w:b/>
          <w:bCs/>
        </w:rPr>
      </w:pPr>
      <w:r w:rsidRPr="001D45EC">
        <w:rPr>
          <w:b/>
          <w:bCs/>
        </w:rPr>
        <w:t>计算机系统认识实验</w:t>
      </w:r>
    </w:p>
    <w:p w14:paraId="6A305599" w14:textId="77777777" w:rsidR="001D45EC" w:rsidRPr="001D45EC" w:rsidRDefault="001D45EC" w:rsidP="001D45EC">
      <w:r w:rsidRPr="001D45EC">
        <w:t>1.后半部分的实验主要建立在</w:t>
      </w:r>
      <w:r w:rsidRPr="001D45EC">
        <w:rPr>
          <w:b/>
          <w:bCs/>
        </w:rPr>
        <w:t>TD-DMA实验</w:t>
      </w:r>
      <w:proofErr w:type="gramStart"/>
      <w:r w:rsidRPr="001D45EC">
        <w:rPr>
          <w:b/>
          <w:bCs/>
        </w:rPr>
        <w:t>箱</w:t>
      </w:r>
      <w:r w:rsidRPr="001D45EC">
        <w:t>基础</w:t>
      </w:r>
      <w:proofErr w:type="gramEnd"/>
      <w:r w:rsidRPr="001D45EC">
        <w:t>上；</w:t>
      </w:r>
    </w:p>
    <w:p w14:paraId="5B50C977" w14:textId="77777777" w:rsidR="001D45EC" w:rsidRPr="001D45EC" w:rsidRDefault="001D45EC" w:rsidP="001D45EC">
      <w:r w:rsidRPr="001D45EC">
        <w:t>2.</w:t>
      </w:r>
      <w:r w:rsidRPr="001D45EC">
        <w:rPr>
          <w:b/>
          <w:bCs/>
        </w:rPr>
        <w:t>（关键）</w:t>
      </w:r>
      <w:r w:rsidRPr="001D45EC">
        <w:t>计算机系统组成的五大部件：</w:t>
      </w:r>
    </w:p>
    <w:p w14:paraId="454DAFE0" w14:textId="351EF962" w:rsidR="001D45EC" w:rsidRPr="001D45EC" w:rsidRDefault="001D45EC" w:rsidP="001D45EC">
      <w:r w:rsidRPr="001D45EC">
        <w:rPr>
          <w:rFonts w:hint="eastAsia"/>
        </w:rPr>
        <w:drawing>
          <wp:inline distT="0" distB="0" distL="0" distR="0" wp14:anchorId="6432E1B0" wp14:editId="17FBE222">
            <wp:extent cx="5505450" cy="2806700"/>
            <wp:effectExtent l="0" t="0" r="0" b="0"/>
            <wp:docPr id="79792014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153A" w14:textId="77777777" w:rsidR="001D45EC" w:rsidRPr="001D45EC" w:rsidRDefault="001D45EC" w:rsidP="001D45EC">
      <w:r w:rsidRPr="001D45EC">
        <w:t>3.计算机系统操作过程概括：</w:t>
      </w:r>
    </w:p>
    <w:p w14:paraId="71BA1714" w14:textId="77777777" w:rsidR="001D45EC" w:rsidRPr="001D45EC" w:rsidRDefault="001D45EC" w:rsidP="001D45EC">
      <w:r w:rsidRPr="001D45EC">
        <w:t>（1）通过</w:t>
      </w:r>
      <w:r w:rsidRPr="001D45EC">
        <w:rPr>
          <w:b/>
          <w:bCs/>
        </w:rPr>
        <w:t>输入设备</w:t>
      </w:r>
      <w:r w:rsidRPr="001D45EC">
        <w:t>接受程序和数据信息，传送到</w:t>
      </w:r>
      <w:r w:rsidRPr="001D45EC">
        <w:rPr>
          <w:b/>
          <w:bCs/>
        </w:rPr>
        <w:t>存储器</w:t>
      </w:r>
      <w:r w:rsidRPr="001D45EC">
        <w:t>；</w:t>
      </w:r>
    </w:p>
    <w:p w14:paraId="0B143F46" w14:textId="77777777" w:rsidR="001D45EC" w:rsidRPr="001D45EC" w:rsidRDefault="001D45EC" w:rsidP="001D45EC">
      <w:r w:rsidRPr="001D45EC">
        <w:t>（2）通过</w:t>
      </w:r>
      <w:r w:rsidRPr="001D45EC">
        <w:rPr>
          <w:b/>
          <w:bCs/>
        </w:rPr>
        <w:t>控制器</w:t>
      </w:r>
      <w:r w:rsidRPr="001D45EC">
        <w:t>分析存放在存储器中的程序，将其中的数据信息读取到</w:t>
      </w:r>
      <w:r w:rsidRPr="001D45EC">
        <w:rPr>
          <w:b/>
          <w:bCs/>
        </w:rPr>
        <w:t>运算器</w:t>
      </w:r>
      <w:r w:rsidRPr="001D45EC">
        <w:t>进行处理；</w:t>
      </w:r>
    </w:p>
    <w:p w14:paraId="22CC0E37" w14:textId="77777777" w:rsidR="001D45EC" w:rsidRPr="001D45EC" w:rsidRDefault="001D45EC" w:rsidP="001D45EC">
      <w:r w:rsidRPr="001D45EC">
        <w:t>（3）将处理结果送到计算机的</w:t>
      </w:r>
      <w:r w:rsidRPr="001D45EC">
        <w:rPr>
          <w:b/>
          <w:bCs/>
        </w:rPr>
        <w:t>输出设备</w:t>
      </w:r>
      <w:r w:rsidRPr="001D45EC">
        <w:t>或</w:t>
      </w:r>
      <w:r w:rsidRPr="001D45EC">
        <w:rPr>
          <w:b/>
          <w:bCs/>
        </w:rPr>
        <w:t>存储器</w:t>
      </w:r>
    </w:p>
    <w:p w14:paraId="094A06C9" w14:textId="77777777" w:rsidR="001D45EC" w:rsidRPr="001D45EC" w:rsidRDefault="001D45EC" w:rsidP="001D45EC">
      <w:r w:rsidRPr="001D45EC">
        <w:t>4.冯诺依曼体系：</w:t>
      </w:r>
    </w:p>
    <w:p w14:paraId="77F30656" w14:textId="77777777" w:rsidR="001D45EC" w:rsidRPr="001D45EC" w:rsidRDefault="001D45EC" w:rsidP="001D45EC">
      <w:r w:rsidRPr="001D45EC">
        <w:t>（1）指令和数据由</w:t>
      </w:r>
      <w:r w:rsidRPr="001D45EC">
        <w:rPr>
          <w:b/>
          <w:bCs/>
        </w:rPr>
        <w:t>二进制代码</w:t>
      </w:r>
      <w:r w:rsidRPr="001D45EC">
        <w:t>表示，即0和1；</w:t>
      </w:r>
    </w:p>
    <w:p w14:paraId="41470FB9" w14:textId="77777777" w:rsidR="001D45EC" w:rsidRPr="001D45EC" w:rsidRDefault="001D45EC" w:rsidP="001D45EC">
      <w:r w:rsidRPr="001D45EC">
        <w:t>（2）采用</w:t>
      </w:r>
      <w:r w:rsidRPr="001D45EC">
        <w:rPr>
          <w:b/>
          <w:bCs/>
        </w:rPr>
        <w:t>存储程序</w:t>
      </w:r>
      <w:r w:rsidRPr="001D45EC">
        <w:t>方式，程序存放在连续的存储器地址中；</w:t>
      </w:r>
    </w:p>
    <w:p w14:paraId="5E32F70F" w14:textId="77777777" w:rsidR="001D45EC" w:rsidRPr="001D45EC" w:rsidRDefault="001D45EC" w:rsidP="001D45EC">
      <w:r w:rsidRPr="001D45EC">
        <w:t>（3）以</w:t>
      </w:r>
      <w:r w:rsidRPr="001D45EC">
        <w:rPr>
          <w:b/>
          <w:bCs/>
        </w:rPr>
        <w:t>控制信息流</w:t>
      </w:r>
      <w:r w:rsidRPr="001D45EC">
        <w:t>为驱动，由控制器控制整个程序和数据的存取以及程序的执行；</w:t>
      </w:r>
    </w:p>
    <w:p w14:paraId="643CE5E5" w14:textId="77777777" w:rsidR="001D45EC" w:rsidRPr="001D45EC" w:rsidRDefault="001D45EC" w:rsidP="001D45EC">
      <w:r w:rsidRPr="001D45EC">
        <w:t>（4）以运算器为核心，</w:t>
      </w:r>
      <w:r w:rsidRPr="001D45EC">
        <w:rPr>
          <w:b/>
          <w:bCs/>
        </w:rPr>
        <w:t>数据信息流</w:t>
      </w:r>
      <w:r w:rsidRPr="001D45EC">
        <w:t>被调用处理，所有的数据处理执行都经过运算器；</w:t>
      </w:r>
    </w:p>
    <w:p w14:paraId="0F4C6E2B" w14:textId="77777777" w:rsidR="001D45EC" w:rsidRPr="001D45EC" w:rsidRDefault="001D45EC" w:rsidP="001D45EC">
      <w:r w:rsidRPr="001D45EC">
        <w:t>（5）通过</w:t>
      </w:r>
      <w:r w:rsidRPr="001D45EC">
        <w:rPr>
          <w:b/>
          <w:bCs/>
        </w:rPr>
        <w:t>程序计数器PC</w:t>
      </w:r>
      <w:r w:rsidRPr="001D45EC">
        <w:t>来存放下一次执行的指令单元地址，顺序加1或跳转</w:t>
      </w:r>
    </w:p>
    <w:p w14:paraId="022B1149" w14:textId="77777777" w:rsidR="001D45EC" w:rsidRPr="001D45EC" w:rsidRDefault="001D45EC" w:rsidP="001D45EC"/>
    <w:p w14:paraId="4942D0B2" w14:textId="77777777" w:rsidR="001D45EC" w:rsidRPr="001D45EC" w:rsidRDefault="001D45EC" w:rsidP="001D45EC">
      <w:pPr>
        <w:rPr>
          <w:b/>
          <w:bCs/>
        </w:rPr>
      </w:pPr>
      <w:r w:rsidRPr="001D45EC">
        <w:rPr>
          <w:b/>
          <w:bCs/>
        </w:rPr>
        <w:t>基本运算器实验</w:t>
      </w:r>
    </w:p>
    <w:p w14:paraId="234D18D5" w14:textId="77777777" w:rsidR="001D45EC" w:rsidRPr="001D45EC" w:rsidRDefault="001D45EC" w:rsidP="001D45EC">
      <w:r w:rsidRPr="001D45EC">
        <w:t>1.运算器是计算机进行数据处理的核心部件，其核心是</w:t>
      </w:r>
      <w:r w:rsidRPr="001D45EC">
        <w:rPr>
          <w:b/>
          <w:bCs/>
        </w:rPr>
        <w:t>算术逻辑单元（ALU）</w:t>
      </w:r>
    </w:p>
    <w:p w14:paraId="5FBE5787" w14:textId="77777777" w:rsidR="001D45EC" w:rsidRPr="001D45EC" w:rsidRDefault="001D45EC" w:rsidP="001D45EC">
      <w:r w:rsidRPr="001D45EC">
        <w:t>2.运算器组成：</w:t>
      </w:r>
    </w:p>
    <w:p w14:paraId="2430C012" w14:textId="77777777" w:rsidR="001D45EC" w:rsidRPr="001D45EC" w:rsidRDefault="001D45EC" w:rsidP="001D45EC">
      <w:pPr>
        <w:numPr>
          <w:ilvl w:val="0"/>
          <w:numId w:val="2"/>
        </w:numPr>
      </w:pPr>
      <w:r w:rsidRPr="001D45EC">
        <w:t>三个独立的运算部件：算数、逻辑、移位</w:t>
      </w:r>
    </w:p>
    <w:p w14:paraId="7D4526D6" w14:textId="77777777" w:rsidR="001D45EC" w:rsidRPr="001D45EC" w:rsidRDefault="001D45EC" w:rsidP="001D45EC">
      <w:pPr>
        <w:numPr>
          <w:ilvl w:val="0"/>
          <w:numId w:val="2"/>
        </w:numPr>
      </w:pPr>
      <w:r w:rsidRPr="001D45EC">
        <w:t>暂存器：A和B</w:t>
      </w:r>
    </w:p>
    <w:p w14:paraId="60EFD7B3" w14:textId="77777777" w:rsidR="001D45EC" w:rsidRPr="001D45EC" w:rsidRDefault="001D45EC" w:rsidP="001D45EC">
      <w:pPr>
        <w:numPr>
          <w:ilvl w:val="0"/>
          <w:numId w:val="2"/>
        </w:numPr>
      </w:pPr>
      <w:r w:rsidRPr="001D45EC">
        <w:t>控制信号：S3-S0、CN</w:t>
      </w:r>
    </w:p>
    <w:p w14:paraId="6C32E6E2" w14:textId="77777777" w:rsidR="001D45EC" w:rsidRPr="001D45EC" w:rsidRDefault="001D45EC" w:rsidP="001D45EC">
      <w:pPr>
        <w:numPr>
          <w:ilvl w:val="0"/>
          <w:numId w:val="2"/>
        </w:numPr>
      </w:pPr>
      <w:r w:rsidRPr="001D45EC">
        <w:t>进位标志：FC</w:t>
      </w:r>
    </w:p>
    <w:p w14:paraId="77D06BC7" w14:textId="77777777" w:rsidR="001D45EC" w:rsidRPr="001D45EC" w:rsidRDefault="001D45EC" w:rsidP="001D45EC">
      <w:pPr>
        <w:numPr>
          <w:ilvl w:val="0"/>
          <w:numId w:val="2"/>
        </w:numPr>
      </w:pPr>
      <w:proofErr w:type="gramStart"/>
      <w:r w:rsidRPr="001D45EC">
        <w:t>判零标志</w:t>
      </w:r>
      <w:proofErr w:type="gramEnd"/>
      <w:r w:rsidRPr="001D45EC">
        <w:t>：FZ</w:t>
      </w:r>
    </w:p>
    <w:p w14:paraId="11C39EEB" w14:textId="77777777" w:rsidR="001D45EC" w:rsidRPr="001D45EC" w:rsidRDefault="001D45EC" w:rsidP="001D45EC">
      <w:r w:rsidRPr="001D45EC">
        <w:t>3.</w:t>
      </w:r>
      <w:r w:rsidRPr="001D45EC">
        <w:rPr>
          <w:b/>
          <w:bCs/>
        </w:rPr>
        <w:t>（关键）</w:t>
      </w:r>
      <w:r w:rsidRPr="001D45EC">
        <w:t>三个信号的作用：</w:t>
      </w:r>
    </w:p>
    <w:p w14:paraId="18B446F6" w14:textId="77777777" w:rsidR="001D45EC" w:rsidRPr="001D45EC" w:rsidRDefault="001D45EC" w:rsidP="001D45EC">
      <w:r w:rsidRPr="001D45EC">
        <w:t>（1）ALU-B</w:t>
      </w:r>
      <w:proofErr w:type="gramStart"/>
      <w:r w:rsidRPr="001D45EC">
        <w:t>置低电平</w:t>
      </w:r>
      <w:proofErr w:type="gramEnd"/>
      <w:r w:rsidRPr="001D45EC">
        <w:t>：运算器单元的运算结果进入总线</w:t>
      </w:r>
    </w:p>
    <w:p w14:paraId="5712F793" w14:textId="77777777" w:rsidR="001D45EC" w:rsidRPr="001D45EC" w:rsidRDefault="001D45EC" w:rsidP="001D45EC">
      <w:r w:rsidRPr="001D45EC">
        <w:t>（2）IN-B</w:t>
      </w:r>
      <w:proofErr w:type="gramStart"/>
      <w:r w:rsidRPr="001D45EC">
        <w:t>置低电平</w:t>
      </w:r>
      <w:proofErr w:type="gramEnd"/>
      <w:r w:rsidRPr="001D45EC">
        <w:t>：输入单元的数据进入总线</w:t>
      </w:r>
    </w:p>
    <w:p w14:paraId="0DB0A2B0" w14:textId="77777777" w:rsidR="001D45EC" w:rsidRPr="001D45EC" w:rsidRDefault="001D45EC" w:rsidP="001D45EC">
      <w:r w:rsidRPr="001D45EC">
        <w:t>（3）LDA/LDB置高电平：两个暂存器可以接受数据</w:t>
      </w:r>
    </w:p>
    <w:p w14:paraId="4C5DFD13" w14:textId="77777777" w:rsidR="001D45EC" w:rsidRPr="001D45EC" w:rsidRDefault="001D45EC" w:rsidP="001D45EC">
      <w:r w:rsidRPr="001D45EC">
        <w:t>4.运算器的控制信号作用（可以控制运算）：</w:t>
      </w:r>
    </w:p>
    <w:p w14:paraId="4CC29226" w14:textId="1CE4E9C8" w:rsidR="001D45EC" w:rsidRPr="001D45EC" w:rsidRDefault="001D45EC" w:rsidP="001D45EC">
      <w:r w:rsidRPr="001D45EC">
        <w:rPr>
          <w:rFonts w:hint="eastAsia"/>
        </w:rPr>
        <w:lastRenderedPageBreak/>
        <w:drawing>
          <wp:inline distT="0" distB="0" distL="0" distR="0" wp14:anchorId="0F090E62" wp14:editId="2ED0D76B">
            <wp:extent cx="6645910" cy="4566285"/>
            <wp:effectExtent l="0" t="0" r="2540" b="5715"/>
            <wp:docPr id="449351790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DAA3F" w14:textId="77777777" w:rsidR="001D45EC" w:rsidRPr="001D45EC" w:rsidRDefault="001D45EC" w:rsidP="001D45EC"/>
    <w:p w14:paraId="0D29290D" w14:textId="77777777" w:rsidR="001D45EC" w:rsidRPr="001D45EC" w:rsidRDefault="001D45EC" w:rsidP="001D45EC">
      <w:pPr>
        <w:rPr>
          <w:b/>
          <w:bCs/>
        </w:rPr>
      </w:pPr>
      <w:r w:rsidRPr="001D45EC">
        <w:rPr>
          <w:b/>
          <w:bCs/>
        </w:rPr>
        <w:t>静态随机存储器实验</w:t>
      </w:r>
    </w:p>
    <w:p w14:paraId="7F189C5A" w14:textId="77777777" w:rsidR="001D45EC" w:rsidRPr="001D45EC" w:rsidRDefault="001D45EC" w:rsidP="001D45EC">
      <w:r w:rsidRPr="001D45EC">
        <w:t>1.基本存储单元：</w:t>
      </w:r>
    </w:p>
    <w:p w14:paraId="6E333795" w14:textId="77777777" w:rsidR="001D45EC" w:rsidRPr="001D45EC" w:rsidRDefault="001D45EC" w:rsidP="001D45EC">
      <w:r w:rsidRPr="001D45EC">
        <w:t>（1）能够存储一位二进制信息；</w:t>
      </w:r>
    </w:p>
    <w:p w14:paraId="3DE837F4" w14:textId="77777777" w:rsidR="001D45EC" w:rsidRPr="001D45EC" w:rsidRDefault="001D45EC" w:rsidP="001D45EC">
      <w:r w:rsidRPr="001D45EC">
        <w:t>（2）是一个可控制的双稳态二进制触发器；</w:t>
      </w:r>
    </w:p>
    <w:p w14:paraId="10B769FB" w14:textId="77777777" w:rsidR="001D45EC" w:rsidRPr="001D45EC" w:rsidRDefault="001D45EC" w:rsidP="001D45EC">
      <w:r w:rsidRPr="001D45EC">
        <w:t>（3）选择信号、读写信号、数据信号</w:t>
      </w:r>
    </w:p>
    <w:p w14:paraId="67696998" w14:textId="77777777" w:rsidR="001D45EC" w:rsidRPr="001D45EC" w:rsidRDefault="001D45EC" w:rsidP="001D45EC">
      <w:r w:rsidRPr="001D45EC">
        <w:t>2.</w:t>
      </w:r>
      <w:r w:rsidRPr="001D45EC">
        <w:rPr>
          <w:b/>
          <w:bCs/>
        </w:rPr>
        <w:t>（关键）</w:t>
      </w:r>
      <w:r w:rsidRPr="001D45EC">
        <w:t>几个控制信号的作用（前三个信号在总线那一节还会讲到）：</w:t>
      </w:r>
    </w:p>
    <w:p w14:paraId="5204DAE3" w14:textId="77777777" w:rsidR="001D45EC" w:rsidRPr="001D45EC" w:rsidRDefault="001D45EC" w:rsidP="001D45EC">
      <w:r w:rsidRPr="001D45EC">
        <w:t>（1）IOM：决定对I/0设备还是对存储器进行读写操作，</w:t>
      </w:r>
      <w:proofErr w:type="gramStart"/>
      <w:r w:rsidRPr="001D45EC">
        <w:t>置低电平</w:t>
      </w:r>
      <w:proofErr w:type="gramEnd"/>
      <w:r w:rsidRPr="001D45EC">
        <w:t>代表对存储器进行读写操作；</w:t>
      </w:r>
    </w:p>
    <w:p w14:paraId="1F4E1B2C" w14:textId="77777777" w:rsidR="001D45EC" w:rsidRPr="001D45EC" w:rsidRDefault="001D45EC" w:rsidP="001D45EC">
      <w:r w:rsidRPr="001D45EC">
        <w:t>（2）WR：置高电平进行写操作；</w:t>
      </w:r>
    </w:p>
    <w:p w14:paraId="12751F42" w14:textId="77777777" w:rsidR="001D45EC" w:rsidRPr="001D45EC" w:rsidRDefault="001D45EC" w:rsidP="001D45EC">
      <w:r w:rsidRPr="001D45EC">
        <w:t>（3）RD：置高电平进行读操作；</w:t>
      </w:r>
    </w:p>
    <w:p w14:paraId="323CEA43" w14:textId="77777777" w:rsidR="001D45EC" w:rsidRPr="001D45EC" w:rsidRDefault="001D45EC" w:rsidP="001D45EC">
      <w:r w:rsidRPr="001D45EC">
        <w:t>（4）LDAR置高电平：对地址存储器AR写数据；</w:t>
      </w:r>
    </w:p>
    <w:p w14:paraId="65F3EA86" w14:textId="77777777" w:rsidR="001D45EC" w:rsidRPr="001D45EC" w:rsidRDefault="001D45EC" w:rsidP="001D45EC">
      <w:r w:rsidRPr="001D45EC">
        <w:t>（5）IOR：</w:t>
      </w:r>
      <w:proofErr w:type="gramStart"/>
      <w:r w:rsidRPr="001D45EC">
        <w:t>置低电平</w:t>
      </w:r>
      <w:proofErr w:type="gramEnd"/>
      <w:r w:rsidRPr="001D45EC">
        <w:t>代表从输入单元获取数据</w:t>
      </w:r>
    </w:p>
    <w:p w14:paraId="5978FCE1" w14:textId="77777777" w:rsidR="001D45EC" w:rsidRPr="001D45EC" w:rsidRDefault="001D45EC" w:rsidP="001D45EC"/>
    <w:p w14:paraId="118A3AA7" w14:textId="77777777" w:rsidR="001D45EC" w:rsidRPr="001D45EC" w:rsidRDefault="001D45EC" w:rsidP="001D45EC">
      <w:pPr>
        <w:rPr>
          <w:b/>
          <w:bCs/>
        </w:rPr>
      </w:pPr>
      <w:r w:rsidRPr="001D45EC">
        <w:rPr>
          <w:b/>
          <w:bCs/>
        </w:rPr>
        <w:t>微程序控制器实验</w:t>
      </w:r>
    </w:p>
    <w:p w14:paraId="7EF8D641" w14:textId="77777777" w:rsidR="001D45EC" w:rsidRPr="001D45EC" w:rsidRDefault="001D45EC" w:rsidP="001D45EC">
      <w:r w:rsidRPr="001D45EC">
        <w:t>1.微程序控制器的基本任务：</w:t>
      </w:r>
    </w:p>
    <w:p w14:paraId="2B4087A8" w14:textId="77777777" w:rsidR="001D45EC" w:rsidRPr="001D45EC" w:rsidRDefault="001D45EC" w:rsidP="001D45EC">
      <w:r w:rsidRPr="001D45EC">
        <w:t>（1）完成当前指令的翻译和执行；</w:t>
      </w:r>
    </w:p>
    <w:p w14:paraId="65A0FE3D" w14:textId="77777777" w:rsidR="001D45EC" w:rsidRDefault="001D45EC" w:rsidP="001D45EC">
      <w:r w:rsidRPr="001D45EC">
        <w:t>（2）将当前指令的功能转换为可控制的硬件逻辑部件工作</w:t>
      </w:r>
    </w:p>
    <w:p w14:paraId="473AF699" w14:textId="77777777" w:rsidR="001D45EC" w:rsidRDefault="001D45EC" w:rsidP="001D45EC"/>
    <w:p w14:paraId="46E86263" w14:textId="77777777" w:rsidR="001D45EC" w:rsidRDefault="001D45EC" w:rsidP="001D45EC"/>
    <w:p w14:paraId="401EA12B" w14:textId="77777777" w:rsidR="001D45EC" w:rsidRDefault="001D45EC" w:rsidP="001D45EC"/>
    <w:p w14:paraId="62574699" w14:textId="77777777" w:rsidR="001D45EC" w:rsidRDefault="001D45EC" w:rsidP="001D45EC"/>
    <w:p w14:paraId="2807E8D2" w14:textId="77777777" w:rsidR="001D45EC" w:rsidRPr="001D45EC" w:rsidRDefault="001D45EC" w:rsidP="001D45EC">
      <w:pPr>
        <w:rPr>
          <w:rFonts w:hint="eastAsia"/>
        </w:rPr>
      </w:pPr>
    </w:p>
    <w:p w14:paraId="6C464B91" w14:textId="77777777" w:rsidR="001D45EC" w:rsidRPr="001D45EC" w:rsidRDefault="001D45EC" w:rsidP="001D45EC">
      <w:r w:rsidRPr="001D45EC">
        <w:t>2.</w:t>
      </w:r>
      <w:r w:rsidRPr="001D45EC">
        <w:rPr>
          <w:b/>
          <w:bCs/>
        </w:rPr>
        <w:t>（关键）</w:t>
      </w:r>
      <w:r w:rsidRPr="001D45EC">
        <w:t>重要概念：</w:t>
      </w:r>
    </w:p>
    <w:tbl>
      <w:tblPr>
        <w:tblW w:w="11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0244"/>
      </w:tblGrid>
      <w:tr w:rsidR="001D45EC" w:rsidRPr="001D45EC" w14:paraId="31CB13F4" w14:textId="77777777" w:rsidTr="001D45EC">
        <w:trPr>
          <w:tblHeader/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DD89C" w14:textId="77777777" w:rsidR="001D45EC" w:rsidRPr="001D45EC" w:rsidRDefault="001D45EC" w:rsidP="001D45EC">
            <w:pPr>
              <w:rPr>
                <w:b/>
                <w:bCs/>
              </w:rPr>
            </w:pPr>
            <w:r w:rsidRPr="001D45EC">
              <w:rPr>
                <w:b/>
                <w:bCs/>
              </w:rPr>
              <w:lastRenderedPageBreak/>
              <w:t>名称</w:t>
            </w:r>
          </w:p>
        </w:tc>
        <w:tc>
          <w:tcPr>
            <w:tcW w:w="1019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BB7E7" w14:textId="77777777" w:rsidR="001D45EC" w:rsidRPr="001D45EC" w:rsidRDefault="001D45EC" w:rsidP="001D45EC">
            <w:pPr>
              <w:rPr>
                <w:b/>
                <w:bCs/>
              </w:rPr>
            </w:pPr>
            <w:r w:rsidRPr="001D45EC">
              <w:rPr>
                <w:b/>
                <w:bCs/>
              </w:rPr>
              <w:t>定义</w:t>
            </w:r>
          </w:p>
        </w:tc>
      </w:tr>
      <w:tr w:rsidR="001D45EC" w:rsidRPr="001D45EC" w14:paraId="1C4D2700" w14:textId="77777777" w:rsidTr="001D45EC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F6E0B" w14:textId="77777777" w:rsidR="001D45EC" w:rsidRDefault="001D45EC" w:rsidP="001D45EC">
            <w:r w:rsidRPr="001D45EC">
              <w:t>微命令</w:t>
            </w:r>
          </w:p>
          <w:p w14:paraId="56C93501" w14:textId="3B5B1EE4" w:rsidR="001D45EC" w:rsidRPr="001D45EC" w:rsidRDefault="001D45EC" w:rsidP="001D45EC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1D45EC">
              <w:t>微信号</w:t>
            </w:r>
          </w:p>
        </w:tc>
        <w:tc>
          <w:tcPr>
            <w:tcW w:w="10199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35E81" w14:textId="77777777" w:rsidR="001D45EC" w:rsidRPr="001D45EC" w:rsidRDefault="001D45EC" w:rsidP="001D45EC">
            <w:r w:rsidRPr="001D45EC">
              <w:t>直接作用于控制电路的控制命令</w:t>
            </w:r>
          </w:p>
        </w:tc>
      </w:tr>
      <w:tr w:rsidR="001D45EC" w:rsidRPr="001D45EC" w14:paraId="3473BF88" w14:textId="77777777" w:rsidTr="001D45EC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DDDF4" w14:textId="77777777" w:rsidR="001D45EC" w:rsidRPr="001D45EC" w:rsidRDefault="001D45EC" w:rsidP="001D45EC">
            <w:proofErr w:type="gramStart"/>
            <w:r w:rsidRPr="001D45EC">
              <w:t>微操作</w:t>
            </w:r>
            <w:proofErr w:type="gramEnd"/>
          </w:p>
        </w:tc>
        <w:tc>
          <w:tcPr>
            <w:tcW w:w="1019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5B4F7" w14:textId="77777777" w:rsidR="001D45EC" w:rsidRDefault="001D45EC" w:rsidP="001D45EC">
            <w:r w:rsidRPr="001D45EC">
              <w:t>由微命令控制实现的最基本操作：</w:t>
            </w:r>
          </w:p>
          <w:p w14:paraId="1898AEB9" w14:textId="335A8C50" w:rsidR="001D45EC" w:rsidRPr="001D45EC" w:rsidRDefault="001D45EC" w:rsidP="001D45EC">
            <w:r w:rsidRPr="001D45EC">
              <w:t>取指令地址、读指令、译码、取操作数地址、取操作数、运算、写回结果等都是</w:t>
            </w:r>
            <w:proofErr w:type="gramStart"/>
            <w:r w:rsidRPr="001D45EC">
              <w:t>微操作</w:t>
            </w:r>
            <w:proofErr w:type="gramEnd"/>
          </w:p>
        </w:tc>
      </w:tr>
      <w:tr w:rsidR="001D45EC" w:rsidRPr="001D45EC" w14:paraId="7389BF15" w14:textId="77777777" w:rsidTr="001D45EC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79374" w14:textId="77777777" w:rsidR="001D45EC" w:rsidRPr="001D45EC" w:rsidRDefault="001D45EC" w:rsidP="001D45EC">
            <w:r w:rsidRPr="001D45EC">
              <w:t>微指令</w:t>
            </w:r>
          </w:p>
        </w:tc>
        <w:tc>
          <w:tcPr>
            <w:tcW w:w="10199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30EB4" w14:textId="77777777" w:rsidR="001D45EC" w:rsidRDefault="001D45EC" w:rsidP="001D45EC">
            <w:r w:rsidRPr="001D45EC">
              <w:t>1.一个微周期所需的微命令集，用二进制编码表示；</w:t>
            </w:r>
          </w:p>
          <w:p w14:paraId="16FE42EF" w14:textId="77777777" w:rsidR="001D45EC" w:rsidRDefault="001D45EC" w:rsidP="001D45EC">
            <w:r w:rsidRPr="001D45EC">
              <w:t>2.同时发出的控制信号所执行的一组</w:t>
            </w:r>
            <w:proofErr w:type="gramStart"/>
            <w:r w:rsidRPr="001D45EC">
              <w:t>微操作</w:t>
            </w:r>
            <w:proofErr w:type="gramEnd"/>
            <w:r w:rsidRPr="001D45EC">
              <w:t>一个典型的加法指令的执行可分为：</w:t>
            </w:r>
          </w:p>
          <w:p w14:paraId="0730BB2F" w14:textId="00780256" w:rsidR="001D45EC" w:rsidRPr="001D45EC" w:rsidRDefault="001D45EC" w:rsidP="001D45EC">
            <w:r w:rsidRPr="001D45EC">
              <w:t>取指令、计算地址、取操作数和加法运算四步，每一步都由一组</w:t>
            </w:r>
            <w:proofErr w:type="gramStart"/>
            <w:r w:rsidRPr="001D45EC">
              <w:t>微操作</w:t>
            </w:r>
            <w:proofErr w:type="gramEnd"/>
            <w:r w:rsidRPr="001D45EC">
              <w:t>实现</w:t>
            </w:r>
          </w:p>
        </w:tc>
      </w:tr>
      <w:tr w:rsidR="001D45EC" w:rsidRPr="001D45EC" w14:paraId="526C16CD" w14:textId="77777777" w:rsidTr="001D45EC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46DA3" w14:textId="77777777" w:rsidR="001D45EC" w:rsidRPr="001D45EC" w:rsidRDefault="001D45EC" w:rsidP="001D45EC">
            <w:r w:rsidRPr="001D45EC">
              <w:t>微周期</w:t>
            </w:r>
          </w:p>
        </w:tc>
        <w:tc>
          <w:tcPr>
            <w:tcW w:w="1019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EB3FF" w14:textId="77777777" w:rsidR="001D45EC" w:rsidRPr="001D45EC" w:rsidRDefault="001D45EC" w:rsidP="001D45EC">
            <w:r w:rsidRPr="001D45EC">
              <w:t>读取一条微指令并完成相应</w:t>
            </w:r>
            <w:proofErr w:type="gramStart"/>
            <w:r w:rsidRPr="001D45EC">
              <w:t>微操作</w:t>
            </w:r>
            <w:proofErr w:type="gramEnd"/>
            <w:r w:rsidRPr="001D45EC">
              <w:t>所用时间，通常为一个机器周期</w:t>
            </w:r>
          </w:p>
        </w:tc>
      </w:tr>
      <w:tr w:rsidR="001D45EC" w:rsidRPr="001D45EC" w14:paraId="58802F28" w14:textId="77777777" w:rsidTr="001D45EC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39629" w14:textId="77777777" w:rsidR="001D45EC" w:rsidRPr="001D45EC" w:rsidRDefault="001D45EC" w:rsidP="001D45EC">
            <w:r w:rsidRPr="001D45EC">
              <w:t>微程序</w:t>
            </w:r>
          </w:p>
        </w:tc>
        <w:tc>
          <w:tcPr>
            <w:tcW w:w="10199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454A5" w14:textId="77777777" w:rsidR="001D45EC" w:rsidRPr="001D45EC" w:rsidRDefault="001D45EC" w:rsidP="001D45EC">
            <w:r w:rsidRPr="001D45EC">
              <w:t>1.若干条微指令的有序序列；2.每条机器指令对应一段微程序</w:t>
            </w:r>
          </w:p>
        </w:tc>
      </w:tr>
    </w:tbl>
    <w:p w14:paraId="6FFEEECA" w14:textId="39D00099" w:rsidR="001D45EC" w:rsidRPr="001D45EC" w:rsidRDefault="001D45EC" w:rsidP="001D45EC">
      <w:pPr>
        <w:numPr>
          <w:ilvl w:val="0"/>
          <w:numId w:val="3"/>
        </w:numPr>
      </w:pPr>
      <w:r w:rsidRPr="001D45EC">
        <w:t>一段程序由一系列机器指令组成</w:t>
      </w:r>
      <w:r>
        <w:rPr>
          <w:rFonts w:hint="eastAsia"/>
        </w:rPr>
        <w:t>，</w:t>
      </w:r>
      <w:r w:rsidRPr="001D45EC">
        <w:t>比如：in、add、out、jump……</w:t>
      </w:r>
    </w:p>
    <w:p w14:paraId="221BB1C6" w14:textId="77777777" w:rsidR="001D45EC" w:rsidRPr="001D45EC" w:rsidRDefault="001D45EC" w:rsidP="001D45EC">
      <w:pPr>
        <w:numPr>
          <w:ilvl w:val="0"/>
          <w:numId w:val="3"/>
        </w:numPr>
      </w:pPr>
      <w:r w:rsidRPr="001D45EC">
        <w:t>每一条机器指令由一段微程序实现</w:t>
      </w:r>
    </w:p>
    <w:p w14:paraId="1B7FAC1C" w14:textId="77777777" w:rsidR="001D45EC" w:rsidRPr="001D45EC" w:rsidRDefault="001D45EC" w:rsidP="001D45EC">
      <w:pPr>
        <w:numPr>
          <w:ilvl w:val="0"/>
          <w:numId w:val="3"/>
        </w:numPr>
      </w:pPr>
      <w:r w:rsidRPr="001D45EC">
        <w:t>每一段微程序由一组微指令表示</w:t>
      </w:r>
    </w:p>
    <w:p w14:paraId="0BFA63F9" w14:textId="77777777" w:rsidR="001D45EC" w:rsidRPr="001D45EC" w:rsidRDefault="001D45EC" w:rsidP="001D45EC">
      <w:pPr>
        <w:numPr>
          <w:ilvl w:val="0"/>
          <w:numId w:val="3"/>
        </w:numPr>
      </w:pPr>
      <w:r w:rsidRPr="001D45EC">
        <w:t>每一条微指令由一组</w:t>
      </w:r>
      <w:proofErr w:type="gramStart"/>
      <w:r w:rsidRPr="001D45EC">
        <w:t>微操作</w:t>
      </w:r>
      <w:proofErr w:type="gramEnd"/>
      <w:r w:rsidRPr="001D45EC">
        <w:t>实现</w:t>
      </w:r>
    </w:p>
    <w:p w14:paraId="1FDA0AF8" w14:textId="77777777" w:rsidR="001D45EC" w:rsidRPr="001D45EC" w:rsidRDefault="001D45EC" w:rsidP="001D45EC">
      <w:pPr>
        <w:numPr>
          <w:ilvl w:val="0"/>
          <w:numId w:val="3"/>
        </w:numPr>
      </w:pPr>
      <w:r w:rsidRPr="001D45EC">
        <w:t>一个</w:t>
      </w:r>
      <w:proofErr w:type="gramStart"/>
      <w:r w:rsidRPr="001D45EC">
        <w:t>微操作</w:t>
      </w:r>
      <w:proofErr w:type="gramEnd"/>
      <w:r w:rsidRPr="001D45EC">
        <w:t>对应一条微命令</w:t>
      </w:r>
    </w:p>
    <w:p w14:paraId="0AE398D3" w14:textId="77777777" w:rsidR="001D45EC" w:rsidRPr="001D45EC" w:rsidRDefault="001D45EC" w:rsidP="001D45EC">
      <w:r w:rsidRPr="001D45EC">
        <w:t>3.</w:t>
      </w:r>
      <w:r w:rsidRPr="001D45EC">
        <w:rPr>
          <w:b/>
          <w:bCs/>
        </w:rPr>
        <w:t>（关键）</w:t>
      </w:r>
      <w:r w:rsidRPr="001D45EC">
        <w:t>微程序控制器组成：</w:t>
      </w:r>
    </w:p>
    <w:p w14:paraId="586A8A20" w14:textId="77777777" w:rsidR="001D45EC" w:rsidRPr="001D45EC" w:rsidRDefault="001D45EC" w:rsidP="001D45EC">
      <w:pPr>
        <w:numPr>
          <w:ilvl w:val="0"/>
          <w:numId w:val="4"/>
        </w:numPr>
      </w:pPr>
      <w:r w:rsidRPr="001D45EC">
        <w:t>控制存储器CM：</w:t>
      </w:r>
    </w:p>
    <w:p w14:paraId="0A41E5AA" w14:textId="77777777" w:rsidR="001D45EC" w:rsidRPr="001D45EC" w:rsidRDefault="001D45EC" w:rsidP="001D45EC">
      <w:pPr>
        <w:numPr>
          <w:ilvl w:val="1"/>
          <w:numId w:val="4"/>
        </w:numPr>
      </w:pPr>
      <w:r w:rsidRPr="001D45EC">
        <w:t>用于存放微程序</w:t>
      </w:r>
    </w:p>
    <w:p w14:paraId="1D145DC9" w14:textId="77777777" w:rsidR="001D45EC" w:rsidRPr="001D45EC" w:rsidRDefault="001D45EC" w:rsidP="001D45EC">
      <w:pPr>
        <w:numPr>
          <w:ilvl w:val="1"/>
          <w:numId w:val="4"/>
        </w:numPr>
      </w:pPr>
      <w:r w:rsidRPr="001D45EC">
        <w:t>每个单元存放一条微指令代码，只读</w:t>
      </w:r>
    </w:p>
    <w:p w14:paraId="315EB63F" w14:textId="77777777" w:rsidR="001D45EC" w:rsidRPr="001D45EC" w:rsidRDefault="001D45EC" w:rsidP="001D45EC">
      <w:pPr>
        <w:numPr>
          <w:ilvl w:val="0"/>
          <w:numId w:val="4"/>
        </w:numPr>
      </w:pPr>
      <w:r w:rsidRPr="001D45EC">
        <w:t>微指令寄存器</w:t>
      </w:r>
      <w:proofErr w:type="spellStart"/>
      <w:r w:rsidRPr="001D45EC">
        <w:t>uIR</w:t>
      </w:r>
      <w:proofErr w:type="spellEnd"/>
      <w:r w:rsidRPr="001D45EC">
        <w:t>：</w:t>
      </w:r>
    </w:p>
    <w:p w14:paraId="19825AA4" w14:textId="77777777" w:rsidR="001D45EC" w:rsidRPr="001D45EC" w:rsidRDefault="001D45EC" w:rsidP="001D45EC">
      <w:pPr>
        <w:numPr>
          <w:ilvl w:val="1"/>
          <w:numId w:val="4"/>
        </w:numPr>
      </w:pPr>
      <w:r w:rsidRPr="001D45EC">
        <w:t>用于存放正在指令的微指令</w:t>
      </w:r>
    </w:p>
    <w:p w14:paraId="38DC118E" w14:textId="77777777" w:rsidR="001D45EC" w:rsidRPr="001D45EC" w:rsidRDefault="001D45EC" w:rsidP="001D45EC">
      <w:pPr>
        <w:numPr>
          <w:ilvl w:val="1"/>
          <w:numId w:val="4"/>
        </w:numPr>
      </w:pPr>
      <w:r w:rsidRPr="001D45EC">
        <w:t>包括微命令控制字段和顺序控制字段两部分</w:t>
      </w:r>
    </w:p>
    <w:p w14:paraId="6D9A5577" w14:textId="77777777" w:rsidR="001D45EC" w:rsidRPr="001D45EC" w:rsidRDefault="001D45EC" w:rsidP="001D45EC">
      <w:pPr>
        <w:numPr>
          <w:ilvl w:val="0"/>
          <w:numId w:val="4"/>
        </w:numPr>
      </w:pPr>
      <w:r w:rsidRPr="001D45EC">
        <w:t>微地址寄存器</w:t>
      </w:r>
      <w:proofErr w:type="spellStart"/>
      <w:r w:rsidRPr="001D45EC">
        <w:t>uAR</w:t>
      </w:r>
      <w:proofErr w:type="spellEnd"/>
      <w:r w:rsidRPr="001D45EC">
        <w:t>：</w:t>
      </w:r>
    </w:p>
    <w:p w14:paraId="54CDB11D" w14:textId="77777777" w:rsidR="001D45EC" w:rsidRPr="001D45EC" w:rsidRDefault="001D45EC" w:rsidP="001D45EC">
      <w:pPr>
        <w:numPr>
          <w:ilvl w:val="1"/>
          <w:numId w:val="4"/>
        </w:numPr>
      </w:pPr>
      <w:r w:rsidRPr="001D45EC">
        <w:t>用于保存下一条微指令的地址</w:t>
      </w:r>
    </w:p>
    <w:p w14:paraId="72107B2D" w14:textId="77777777" w:rsidR="001D45EC" w:rsidRPr="001D45EC" w:rsidRDefault="001D45EC" w:rsidP="001D45EC">
      <w:r w:rsidRPr="001D45EC">
        <w:t>4.</w:t>
      </w:r>
      <w:r w:rsidRPr="001D45EC">
        <w:rPr>
          <w:b/>
          <w:bCs/>
        </w:rPr>
        <w:t>（关键）</w:t>
      </w:r>
      <w:r w:rsidRPr="001D45EC">
        <w:t>微指令格式：</w:t>
      </w:r>
    </w:p>
    <w:tbl>
      <w:tblPr>
        <w:tblW w:w="11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30"/>
        <w:gridCol w:w="679"/>
        <w:gridCol w:w="1577"/>
        <w:gridCol w:w="884"/>
        <w:gridCol w:w="1190"/>
        <w:gridCol w:w="1432"/>
        <w:gridCol w:w="1282"/>
        <w:gridCol w:w="1130"/>
        <w:gridCol w:w="979"/>
        <w:gridCol w:w="1627"/>
      </w:tblGrid>
      <w:tr w:rsidR="001D45EC" w:rsidRPr="001D45EC" w14:paraId="0DB81136" w14:textId="77777777" w:rsidTr="001D45EC">
        <w:trPr>
          <w:tblHeader/>
          <w:tblCellSpacing w:w="15" w:type="dxa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25EC9" w14:textId="77777777" w:rsidR="001D45EC" w:rsidRPr="001D45EC" w:rsidRDefault="001D45EC" w:rsidP="001D45EC">
            <w:pPr>
              <w:rPr>
                <w:b/>
                <w:bCs/>
              </w:rPr>
            </w:pPr>
            <w:r w:rsidRPr="001D45EC">
              <w:rPr>
                <w:b/>
                <w:bCs/>
              </w:rPr>
              <w:t>23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B4585" w14:textId="77777777" w:rsidR="001D45EC" w:rsidRPr="001D45EC" w:rsidRDefault="001D45EC" w:rsidP="001D45EC">
            <w:pPr>
              <w:rPr>
                <w:b/>
                <w:bCs/>
              </w:rPr>
            </w:pPr>
            <w:r w:rsidRPr="001D45EC">
              <w:rPr>
                <w:b/>
                <w:bCs/>
              </w:rPr>
              <w:t>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6ECF0" w14:textId="77777777" w:rsidR="001D45EC" w:rsidRPr="001D45EC" w:rsidRDefault="001D45EC" w:rsidP="001D45EC">
            <w:pPr>
              <w:rPr>
                <w:b/>
                <w:bCs/>
              </w:rPr>
            </w:pPr>
            <w:r w:rsidRPr="001D45EC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C830F" w14:textId="77777777" w:rsidR="001D45EC" w:rsidRPr="001D45EC" w:rsidRDefault="001D45EC" w:rsidP="001D45EC">
            <w:pPr>
              <w:rPr>
                <w:b/>
                <w:bCs/>
              </w:rPr>
            </w:pPr>
            <w:r w:rsidRPr="001D45EC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CC86B" w14:textId="77777777" w:rsidR="001D45EC" w:rsidRPr="001D45EC" w:rsidRDefault="001D45EC" w:rsidP="001D45EC">
            <w:pPr>
              <w:rPr>
                <w:b/>
                <w:bCs/>
              </w:rPr>
            </w:pPr>
            <w:r w:rsidRPr="001D45EC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16EEA" w14:textId="77777777" w:rsidR="001D45EC" w:rsidRPr="001D45EC" w:rsidRDefault="001D45EC" w:rsidP="001D45EC">
            <w:pPr>
              <w:rPr>
                <w:b/>
                <w:bCs/>
              </w:rPr>
            </w:pPr>
            <w:r w:rsidRPr="001D45EC">
              <w:rPr>
                <w:b/>
                <w:bCs/>
              </w:rPr>
              <w:t>18 - 15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8C9C6" w14:textId="77777777" w:rsidR="001D45EC" w:rsidRPr="001D45EC" w:rsidRDefault="001D45EC" w:rsidP="001D45EC">
            <w:pPr>
              <w:rPr>
                <w:b/>
                <w:bCs/>
              </w:rPr>
            </w:pPr>
            <w:r w:rsidRPr="001D45EC">
              <w:rPr>
                <w:b/>
                <w:bCs/>
              </w:rPr>
              <w:t>14-12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15E56" w14:textId="77777777" w:rsidR="001D45EC" w:rsidRPr="001D45EC" w:rsidRDefault="001D45EC" w:rsidP="001D45EC">
            <w:pPr>
              <w:rPr>
                <w:b/>
                <w:bCs/>
              </w:rPr>
            </w:pPr>
            <w:r w:rsidRPr="001D45EC">
              <w:rPr>
                <w:b/>
                <w:bCs/>
              </w:rPr>
              <w:t>11-9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CE5EE" w14:textId="77777777" w:rsidR="001D45EC" w:rsidRPr="001D45EC" w:rsidRDefault="001D45EC" w:rsidP="001D45EC">
            <w:pPr>
              <w:rPr>
                <w:b/>
                <w:bCs/>
              </w:rPr>
            </w:pPr>
            <w:r w:rsidRPr="001D45EC">
              <w:rPr>
                <w:b/>
                <w:bCs/>
              </w:rPr>
              <w:t>8-6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DA962" w14:textId="77777777" w:rsidR="001D45EC" w:rsidRPr="001D45EC" w:rsidRDefault="001D45EC" w:rsidP="001D45EC">
            <w:pPr>
              <w:rPr>
                <w:b/>
                <w:bCs/>
              </w:rPr>
            </w:pPr>
            <w:r w:rsidRPr="001D45EC">
              <w:rPr>
                <w:b/>
                <w:bCs/>
              </w:rPr>
              <w:t>5 – 0</w:t>
            </w:r>
          </w:p>
        </w:tc>
      </w:tr>
      <w:tr w:rsidR="001D45EC" w:rsidRPr="001D45EC" w14:paraId="349E9BE2" w14:textId="77777777" w:rsidTr="001D45EC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8FACA" w14:textId="77777777" w:rsidR="001D45EC" w:rsidRPr="001D45EC" w:rsidRDefault="001D45EC" w:rsidP="001D45EC"/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9FDBC" w14:textId="77777777" w:rsidR="001D45EC" w:rsidRPr="001D45EC" w:rsidRDefault="001D45EC" w:rsidP="001D45EC"/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7F3C9" w14:textId="77777777" w:rsidR="001D45EC" w:rsidRPr="001D45EC" w:rsidRDefault="001D45EC" w:rsidP="001D45EC">
            <w:r w:rsidRPr="001D45EC">
              <w:t>WR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01B5E" w14:textId="77777777" w:rsidR="001D45EC" w:rsidRPr="001D45EC" w:rsidRDefault="001D45EC" w:rsidP="001D45EC">
            <w:r w:rsidRPr="001D45EC">
              <w:t>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6CB94" w14:textId="77777777" w:rsidR="001D45EC" w:rsidRPr="001D45EC" w:rsidRDefault="001D45EC" w:rsidP="001D45EC">
            <w:r w:rsidRPr="001D45EC">
              <w:t>IOMS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CABEE" w14:textId="77777777" w:rsidR="001D45EC" w:rsidRPr="001D45EC" w:rsidRDefault="001D45EC" w:rsidP="001D45EC">
            <w:r w:rsidRPr="001D45EC">
              <w:t>S3-S0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CA806" w14:textId="77777777" w:rsidR="001D45EC" w:rsidRPr="001D45EC" w:rsidRDefault="001D45EC" w:rsidP="001D45EC">
            <w:r w:rsidRPr="001D45EC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6AA7F" w14:textId="77777777" w:rsidR="001D45EC" w:rsidRPr="001D45EC" w:rsidRDefault="001D45EC" w:rsidP="001D45EC">
            <w:r w:rsidRPr="001D45EC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7AC71" w14:textId="77777777" w:rsidR="001D45EC" w:rsidRPr="001D45EC" w:rsidRDefault="001D45EC" w:rsidP="001D45EC">
            <w:r w:rsidRPr="001D45EC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F50E1" w14:textId="77777777" w:rsidR="001D45EC" w:rsidRPr="001D45EC" w:rsidRDefault="001D45EC" w:rsidP="001D45EC">
            <w:r w:rsidRPr="001D45EC">
              <w:t>uA5-uA0</w:t>
            </w:r>
          </w:p>
        </w:tc>
      </w:tr>
    </w:tbl>
    <w:p w14:paraId="43CF0644" w14:textId="77777777" w:rsidR="001D45EC" w:rsidRPr="001D45EC" w:rsidRDefault="001D45EC" w:rsidP="001D45EC">
      <w:pPr>
        <w:numPr>
          <w:ilvl w:val="0"/>
          <w:numId w:val="5"/>
        </w:numPr>
      </w:pPr>
      <w:r w:rsidRPr="001D45EC">
        <w:t>24位字长</w:t>
      </w:r>
    </w:p>
    <w:p w14:paraId="78303E62" w14:textId="77777777" w:rsidR="001D45EC" w:rsidRPr="001D45EC" w:rsidRDefault="001D45EC" w:rsidP="001D45EC">
      <w:pPr>
        <w:numPr>
          <w:ilvl w:val="0"/>
          <w:numId w:val="5"/>
        </w:numPr>
      </w:pPr>
      <w:r w:rsidRPr="001D45EC">
        <w:t>uA5-uA0是6位</w:t>
      </w:r>
      <w:r w:rsidRPr="001D45EC">
        <w:rPr>
          <w:b/>
          <w:bCs/>
        </w:rPr>
        <w:t>后续微地址</w:t>
      </w:r>
    </w:p>
    <w:p w14:paraId="6DD63414" w14:textId="77777777" w:rsidR="001D45EC" w:rsidRPr="001D45EC" w:rsidRDefault="001D45EC" w:rsidP="001D45EC">
      <w:pPr>
        <w:numPr>
          <w:ilvl w:val="0"/>
          <w:numId w:val="5"/>
        </w:numPr>
      </w:pPr>
      <w:r w:rsidRPr="001D45EC">
        <w:t>A、B、C是三个译码字段</w:t>
      </w:r>
    </w:p>
    <w:p w14:paraId="426F2E6E" w14:textId="77777777" w:rsidR="001D45EC" w:rsidRPr="001D45EC" w:rsidRDefault="001D45EC" w:rsidP="001D45EC">
      <w:r w:rsidRPr="001D45EC">
        <w:t>4.</w:t>
      </w:r>
      <w:r w:rsidRPr="001D45EC">
        <w:rPr>
          <w:b/>
          <w:bCs/>
        </w:rPr>
        <w:t>（关键）</w:t>
      </w:r>
      <w:r w:rsidRPr="001D45EC">
        <w:t>微程序流程图：</w:t>
      </w:r>
    </w:p>
    <w:p w14:paraId="390C90F4" w14:textId="77777777" w:rsidR="001D45EC" w:rsidRDefault="001D45EC" w:rsidP="001D45EC"/>
    <w:p w14:paraId="40CB39B6" w14:textId="718C93BC" w:rsidR="001D45EC" w:rsidRPr="001D45EC" w:rsidRDefault="001D45EC" w:rsidP="001D45EC">
      <w:r w:rsidRPr="001D45EC">
        <w:t>5.</w:t>
      </w:r>
      <w:r w:rsidRPr="001D45EC">
        <w:rPr>
          <w:b/>
          <w:bCs/>
        </w:rPr>
        <w:t>（关键）</w:t>
      </w:r>
      <w:r w:rsidRPr="001D45EC">
        <w:t>微程序控制器工作过程：</w:t>
      </w:r>
    </w:p>
    <w:p w14:paraId="4F71DE19" w14:textId="77777777" w:rsidR="001D45EC" w:rsidRPr="001D45EC" w:rsidRDefault="001D45EC" w:rsidP="001D45EC">
      <w:pPr>
        <w:numPr>
          <w:ilvl w:val="0"/>
          <w:numId w:val="6"/>
        </w:numPr>
      </w:pPr>
      <w:r w:rsidRPr="001D45EC">
        <w:t>机器周期开始，执行</w:t>
      </w:r>
      <w:proofErr w:type="gramStart"/>
      <w:r w:rsidRPr="001D45EC">
        <w:rPr>
          <w:b/>
          <w:bCs/>
        </w:rPr>
        <w:t>公共取指</w:t>
      </w:r>
      <w:r w:rsidRPr="001D45EC">
        <w:t>操作</w:t>
      </w:r>
      <w:proofErr w:type="gramEnd"/>
    </w:p>
    <w:p w14:paraId="5E623CE5" w14:textId="77777777" w:rsidR="001D45EC" w:rsidRPr="001D45EC" w:rsidRDefault="001D45EC" w:rsidP="001D45EC">
      <w:pPr>
        <w:numPr>
          <w:ilvl w:val="0"/>
          <w:numId w:val="6"/>
        </w:numPr>
      </w:pPr>
      <w:r w:rsidRPr="001D45EC">
        <w:t>读机器指令，送入</w:t>
      </w:r>
      <w:r w:rsidRPr="001D45EC">
        <w:rPr>
          <w:b/>
          <w:bCs/>
        </w:rPr>
        <w:t>指令译码器</w:t>
      </w:r>
      <w:r w:rsidRPr="001D45EC">
        <w:t>（同时修改PC）</w:t>
      </w:r>
    </w:p>
    <w:p w14:paraId="79C718E5" w14:textId="77777777" w:rsidR="001D45EC" w:rsidRPr="001D45EC" w:rsidRDefault="001D45EC" w:rsidP="001D45EC">
      <w:pPr>
        <w:numPr>
          <w:ilvl w:val="0"/>
          <w:numId w:val="6"/>
        </w:numPr>
      </w:pPr>
      <w:r w:rsidRPr="001D45EC">
        <w:t>进行</w:t>
      </w:r>
      <w:r w:rsidRPr="001D45EC">
        <w:rPr>
          <w:b/>
          <w:bCs/>
        </w:rPr>
        <w:t>指令译码</w:t>
      </w:r>
      <w:r w:rsidRPr="001D45EC">
        <w:t>，取出操作码产生对应的</w:t>
      </w:r>
      <w:r w:rsidRPr="001D45EC">
        <w:rPr>
          <w:b/>
          <w:bCs/>
        </w:rPr>
        <w:t>微程序入口地址</w:t>
      </w:r>
      <w:r w:rsidRPr="001D45EC">
        <w:t>，送入微地址寄存器</w:t>
      </w:r>
    </w:p>
    <w:p w14:paraId="6613051F" w14:textId="77777777" w:rsidR="001D45EC" w:rsidRPr="001D45EC" w:rsidRDefault="001D45EC" w:rsidP="001D45EC">
      <w:pPr>
        <w:numPr>
          <w:ilvl w:val="0"/>
          <w:numId w:val="6"/>
        </w:numPr>
      </w:pPr>
      <w:r w:rsidRPr="001D45EC">
        <w:t>取出对应的一条微指令，送入</w:t>
      </w:r>
      <w:r w:rsidRPr="001D45EC">
        <w:rPr>
          <w:b/>
          <w:bCs/>
        </w:rPr>
        <w:t>微指令寄存器</w:t>
      </w:r>
    </w:p>
    <w:p w14:paraId="02B860E4" w14:textId="77777777" w:rsidR="001D45EC" w:rsidRPr="001D45EC" w:rsidRDefault="001D45EC" w:rsidP="001D45EC">
      <w:pPr>
        <w:numPr>
          <w:ilvl w:val="0"/>
          <w:numId w:val="6"/>
        </w:numPr>
      </w:pPr>
      <w:r w:rsidRPr="001D45EC">
        <w:t>微指令操作字段经译码产生</w:t>
      </w:r>
      <w:r w:rsidRPr="001D45EC">
        <w:rPr>
          <w:b/>
          <w:bCs/>
        </w:rPr>
        <w:t>一组微命令</w:t>
      </w:r>
      <w:r w:rsidRPr="001D45EC">
        <w:t>，送入相应的执行部件</w:t>
      </w:r>
    </w:p>
    <w:p w14:paraId="7669AA25" w14:textId="77777777" w:rsidR="001D45EC" w:rsidRPr="001D45EC" w:rsidRDefault="001D45EC" w:rsidP="001D45EC">
      <w:pPr>
        <w:numPr>
          <w:ilvl w:val="0"/>
          <w:numId w:val="6"/>
        </w:numPr>
      </w:pPr>
      <w:r w:rsidRPr="001D45EC">
        <w:t>在</w:t>
      </w:r>
      <w:r w:rsidRPr="001D45EC">
        <w:rPr>
          <w:b/>
          <w:bCs/>
        </w:rPr>
        <w:t>时序控制</w:t>
      </w:r>
      <w:r w:rsidRPr="001D45EC">
        <w:t>下完成微操作（T2/T4）</w:t>
      </w:r>
    </w:p>
    <w:p w14:paraId="4EB14ACC" w14:textId="77777777" w:rsidR="001D45EC" w:rsidRPr="001D45EC" w:rsidRDefault="001D45EC" w:rsidP="001D45EC">
      <w:pPr>
        <w:numPr>
          <w:ilvl w:val="0"/>
          <w:numId w:val="6"/>
        </w:numPr>
      </w:pPr>
      <w:r w:rsidRPr="001D45EC">
        <w:t>产生</w:t>
      </w:r>
      <w:r w:rsidRPr="001D45EC">
        <w:rPr>
          <w:b/>
          <w:bCs/>
        </w:rPr>
        <w:t>后续微地址</w:t>
      </w:r>
      <w:r w:rsidRPr="001D45EC">
        <w:t>，读取下一条微指令</w:t>
      </w:r>
    </w:p>
    <w:p w14:paraId="028F6089" w14:textId="77777777" w:rsidR="001D45EC" w:rsidRPr="001D45EC" w:rsidRDefault="001D45EC" w:rsidP="001D45EC">
      <w:pPr>
        <w:numPr>
          <w:ilvl w:val="0"/>
          <w:numId w:val="6"/>
        </w:numPr>
      </w:pPr>
      <w:r w:rsidRPr="001D45EC">
        <w:t>执行完一段微程序后，开始新的机器周期</w:t>
      </w:r>
    </w:p>
    <w:p w14:paraId="517714E0" w14:textId="77777777" w:rsidR="001D45EC" w:rsidRDefault="001D45EC" w:rsidP="001D45EC"/>
    <w:p w14:paraId="4D469D47" w14:textId="77777777" w:rsidR="001D45EC" w:rsidRPr="001D45EC" w:rsidRDefault="001D45EC" w:rsidP="001D45EC">
      <w:pPr>
        <w:rPr>
          <w:rFonts w:hint="eastAsia"/>
        </w:rPr>
      </w:pPr>
    </w:p>
    <w:p w14:paraId="290C96BE" w14:textId="77777777" w:rsidR="001D45EC" w:rsidRPr="001D45EC" w:rsidRDefault="001D45EC" w:rsidP="001D45EC">
      <w:pPr>
        <w:rPr>
          <w:b/>
          <w:bCs/>
        </w:rPr>
      </w:pPr>
      <w:r w:rsidRPr="001D45EC">
        <w:rPr>
          <w:b/>
          <w:bCs/>
        </w:rPr>
        <w:lastRenderedPageBreak/>
        <w:t>（关键）简单模型机设计实验</w:t>
      </w:r>
    </w:p>
    <w:p w14:paraId="62FFCAB7" w14:textId="77777777" w:rsidR="001D45EC" w:rsidRPr="001D45EC" w:rsidRDefault="001D45EC" w:rsidP="001D45EC">
      <w:r w:rsidRPr="001D45EC">
        <w:t>1.</w:t>
      </w:r>
      <w:r w:rsidRPr="001D45EC">
        <w:rPr>
          <w:b/>
          <w:bCs/>
        </w:rPr>
        <w:t>（关键）</w:t>
      </w:r>
      <w:r w:rsidRPr="001D45EC">
        <w:t>CPU的组成</w:t>
      </w:r>
    </w:p>
    <w:p w14:paraId="0A10CA91" w14:textId="145E770F" w:rsidR="001D45EC" w:rsidRPr="001D45EC" w:rsidRDefault="001D45EC" w:rsidP="001D45EC"/>
    <w:p w14:paraId="4137C85C" w14:textId="77777777" w:rsidR="001D45EC" w:rsidRPr="001D45EC" w:rsidRDefault="001D45EC" w:rsidP="001D45EC">
      <w:pPr>
        <w:numPr>
          <w:ilvl w:val="0"/>
          <w:numId w:val="9"/>
        </w:numPr>
      </w:pPr>
      <w:r w:rsidRPr="001D45EC">
        <w:t>运算器</w:t>
      </w:r>
    </w:p>
    <w:p w14:paraId="140E474B" w14:textId="77777777" w:rsidR="001D45EC" w:rsidRPr="001D45EC" w:rsidRDefault="001D45EC" w:rsidP="001D45EC">
      <w:pPr>
        <w:numPr>
          <w:ilvl w:val="1"/>
          <w:numId w:val="9"/>
        </w:numPr>
      </w:pPr>
      <w:r w:rsidRPr="001D45EC">
        <w:t>ALU：完成数据计算或处理</w:t>
      </w:r>
    </w:p>
    <w:p w14:paraId="02D1C1DF" w14:textId="77777777" w:rsidR="001D45EC" w:rsidRPr="001D45EC" w:rsidRDefault="001D45EC" w:rsidP="001D45EC">
      <w:pPr>
        <w:numPr>
          <w:ilvl w:val="1"/>
          <w:numId w:val="9"/>
        </w:numPr>
      </w:pPr>
      <w:r w:rsidRPr="001D45EC">
        <w:t>暂存器A、B</w:t>
      </w:r>
    </w:p>
    <w:p w14:paraId="44072F46" w14:textId="77777777" w:rsidR="001D45EC" w:rsidRPr="001D45EC" w:rsidRDefault="001D45EC" w:rsidP="001D45EC">
      <w:pPr>
        <w:numPr>
          <w:ilvl w:val="0"/>
          <w:numId w:val="9"/>
        </w:numPr>
      </w:pPr>
      <w:r w:rsidRPr="001D45EC">
        <w:t>控制器MC：控制数据和指令的进出</w:t>
      </w:r>
    </w:p>
    <w:p w14:paraId="62AD712A" w14:textId="77777777" w:rsidR="001D45EC" w:rsidRPr="001D45EC" w:rsidRDefault="001D45EC" w:rsidP="001D45EC">
      <w:pPr>
        <w:numPr>
          <w:ilvl w:val="0"/>
          <w:numId w:val="9"/>
        </w:numPr>
      </w:pPr>
      <w:r w:rsidRPr="001D45EC">
        <w:t>寄存器：用于暂存数据或指令</w:t>
      </w:r>
    </w:p>
    <w:p w14:paraId="32DB35D8" w14:textId="77777777" w:rsidR="001D45EC" w:rsidRPr="001D45EC" w:rsidRDefault="001D45EC" w:rsidP="001D45EC">
      <w:pPr>
        <w:numPr>
          <w:ilvl w:val="1"/>
          <w:numId w:val="9"/>
        </w:numPr>
      </w:pPr>
      <w:r w:rsidRPr="001D45EC">
        <w:t>通用寄存器R0</w:t>
      </w:r>
    </w:p>
    <w:p w14:paraId="1EAD744A" w14:textId="77777777" w:rsidR="001D45EC" w:rsidRPr="001D45EC" w:rsidRDefault="001D45EC" w:rsidP="001D45EC">
      <w:pPr>
        <w:numPr>
          <w:ilvl w:val="1"/>
          <w:numId w:val="9"/>
        </w:numPr>
      </w:pPr>
      <w:r w:rsidRPr="001D45EC">
        <w:t>指令寄存器IR</w:t>
      </w:r>
    </w:p>
    <w:p w14:paraId="7F530608" w14:textId="77777777" w:rsidR="001D45EC" w:rsidRPr="001D45EC" w:rsidRDefault="001D45EC" w:rsidP="001D45EC">
      <w:pPr>
        <w:numPr>
          <w:ilvl w:val="1"/>
          <w:numId w:val="9"/>
        </w:numPr>
      </w:pPr>
      <w:r w:rsidRPr="001D45EC">
        <w:t>地址寄存器AR</w:t>
      </w:r>
    </w:p>
    <w:p w14:paraId="2F1B683A" w14:textId="77777777" w:rsidR="001D45EC" w:rsidRPr="001D45EC" w:rsidRDefault="001D45EC" w:rsidP="001D45EC">
      <w:pPr>
        <w:numPr>
          <w:ilvl w:val="1"/>
          <w:numId w:val="9"/>
        </w:numPr>
      </w:pPr>
      <w:r w:rsidRPr="001D45EC">
        <w:t>程序计数器PC</w:t>
      </w:r>
    </w:p>
    <w:p w14:paraId="497A54B5" w14:textId="77777777" w:rsidR="001D45EC" w:rsidRPr="001D45EC" w:rsidRDefault="001D45EC" w:rsidP="001D45EC">
      <w:r w:rsidRPr="001D45EC">
        <w:t>2.CPU基本功能：读取并执行指令</w:t>
      </w:r>
    </w:p>
    <w:p w14:paraId="75108336" w14:textId="77777777" w:rsidR="001D45EC" w:rsidRPr="001D45EC" w:rsidRDefault="001D45EC" w:rsidP="001D45EC">
      <w:r w:rsidRPr="001D45EC">
        <w:t>3.CPU要完成的工作：</w:t>
      </w:r>
    </w:p>
    <w:p w14:paraId="15869832" w14:textId="77777777" w:rsidR="001D45EC" w:rsidRPr="001D45EC" w:rsidRDefault="001D45EC" w:rsidP="001D45EC">
      <w:pPr>
        <w:numPr>
          <w:ilvl w:val="0"/>
          <w:numId w:val="10"/>
        </w:numPr>
      </w:pPr>
      <w:r w:rsidRPr="001D45EC">
        <w:t>取指令：读主存，装入寄存器</w:t>
      </w:r>
    </w:p>
    <w:p w14:paraId="67896717" w14:textId="77777777" w:rsidR="001D45EC" w:rsidRPr="001D45EC" w:rsidRDefault="001D45EC" w:rsidP="001D45EC">
      <w:pPr>
        <w:numPr>
          <w:ilvl w:val="0"/>
          <w:numId w:val="10"/>
        </w:numPr>
      </w:pPr>
      <w:r w:rsidRPr="001D45EC">
        <w:t>分析指令：指令译码，决定动作</w:t>
      </w:r>
    </w:p>
    <w:p w14:paraId="1D44CEA6" w14:textId="77777777" w:rsidR="001D45EC" w:rsidRPr="001D45EC" w:rsidRDefault="001D45EC" w:rsidP="001D45EC">
      <w:pPr>
        <w:numPr>
          <w:ilvl w:val="0"/>
          <w:numId w:val="10"/>
        </w:numPr>
      </w:pPr>
      <w:r w:rsidRPr="001D45EC">
        <w:t>取指令：从主存或I/O读取操作数</w:t>
      </w:r>
    </w:p>
    <w:p w14:paraId="73B8825B" w14:textId="77777777" w:rsidR="001D45EC" w:rsidRPr="001D45EC" w:rsidRDefault="001D45EC" w:rsidP="001D45EC">
      <w:pPr>
        <w:numPr>
          <w:ilvl w:val="0"/>
          <w:numId w:val="10"/>
        </w:numPr>
      </w:pPr>
      <w:r w:rsidRPr="001D45EC">
        <w:t>处理数据：对操作数进行算术或逻辑运算</w:t>
      </w:r>
    </w:p>
    <w:p w14:paraId="086DC4EA" w14:textId="77777777" w:rsidR="001D45EC" w:rsidRPr="001D45EC" w:rsidRDefault="001D45EC" w:rsidP="001D45EC">
      <w:pPr>
        <w:numPr>
          <w:ilvl w:val="1"/>
          <w:numId w:val="10"/>
        </w:numPr>
      </w:pPr>
      <w:r w:rsidRPr="001D45EC">
        <w:t>写数据：将执行结果写到主存或I/O</w:t>
      </w:r>
    </w:p>
    <w:p w14:paraId="75100EC1" w14:textId="14E0EFDC" w:rsidR="001D45EC" w:rsidRPr="001D45EC" w:rsidRDefault="001D45EC" w:rsidP="001D45EC">
      <w:pPr>
        <w:rPr>
          <w:rFonts w:hint="eastAsia"/>
        </w:rPr>
      </w:pPr>
      <w:r w:rsidRPr="001D45EC">
        <w:t>4.</w:t>
      </w:r>
      <w:r w:rsidRPr="001D45EC">
        <w:rPr>
          <w:b/>
          <w:bCs/>
        </w:rPr>
        <w:t>(关键)</w:t>
      </w:r>
      <w:r w:rsidRPr="001D45EC">
        <w:t>微指令执行：</w:t>
      </w:r>
    </w:p>
    <w:p w14:paraId="0412E7F2" w14:textId="77777777" w:rsidR="001D45EC" w:rsidRPr="001D45EC" w:rsidRDefault="001D45EC" w:rsidP="001D45EC">
      <w:r w:rsidRPr="001D45EC">
        <w:t>（1）采用P(1)测试字，测试条件是指令寄存器高六位 IR7~IR2；</w:t>
      </w:r>
    </w:p>
    <w:p w14:paraId="6458DCB2" w14:textId="77777777" w:rsidR="001D45EC" w:rsidRPr="001D45EC" w:rsidRDefault="001D45EC" w:rsidP="001D45EC">
      <w:r w:rsidRPr="001D45EC">
        <w:t>（2）五条机器指令：</w:t>
      </w:r>
    </w:p>
    <w:p w14:paraId="401771D4" w14:textId="77777777" w:rsidR="001D45EC" w:rsidRPr="001D45EC" w:rsidRDefault="001D45EC" w:rsidP="001D45EC">
      <w:pPr>
        <w:numPr>
          <w:ilvl w:val="0"/>
          <w:numId w:val="11"/>
        </w:numPr>
      </w:pPr>
      <w:r w:rsidRPr="001D45EC">
        <w:t>ADD（二进制加法）</w:t>
      </w:r>
    </w:p>
    <w:p w14:paraId="5E76B1B3" w14:textId="77777777" w:rsidR="001D45EC" w:rsidRPr="001D45EC" w:rsidRDefault="001D45EC" w:rsidP="001D45EC">
      <w:pPr>
        <w:numPr>
          <w:ilvl w:val="0"/>
          <w:numId w:val="11"/>
        </w:numPr>
      </w:pPr>
      <w:r w:rsidRPr="001D45EC">
        <w:t>IN（输入）</w:t>
      </w:r>
    </w:p>
    <w:p w14:paraId="0A8BF826" w14:textId="77777777" w:rsidR="001D45EC" w:rsidRPr="001D45EC" w:rsidRDefault="001D45EC" w:rsidP="001D45EC">
      <w:pPr>
        <w:numPr>
          <w:ilvl w:val="0"/>
          <w:numId w:val="11"/>
        </w:numPr>
      </w:pPr>
      <w:r w:rsidRPr="001D45EC">
        <w:t>OUT（输出）</w:t>
      </w:r>
    </w:p>
    <w:p w14:paraId="36BB6E4C" w14:textId="77777777" w:rsidR="001D45EC" w:rsidRPr="001D45EC" w:rsidRDefault="001D45EC" w:rsidP="001D45EC">
      <w:pPr>
        <w:numPr>
          <w:ilvl w:val="0"/>
          <w:numId w:val="11"/>
        </w:numPr>
      </w:pPr>
      <w:r w:rsidRPr="001D45EC">
        <w:t>HLT（停机）</w:t>
      </w:r>
    </w:p>
    <w:p w14:paraId="4F831EB1" w14:textId="77777777" w:rsidR="001D45EC" w:rsidRPr="001D45EC" w:rsidRDefault="001D45EC" w:rsidP="001D45EC">
      <w:pPr>
        <w:numPr>
          <w:ilvl w:val="0"/>
          <w:numId w:val="11"/>
        </w:numPr>
      </w:pPr>
      <w:r w:rsidRPr="001D45EC">
        <w:t>JMP（转移）</w:t>
      </w:r>
    </w:p>
    <w:p w14:paraId="743D5845" w14:textId="77777777" w:rsidR="001D45EC" w:rsidRPr="001D45EC" w:rsidRDefault="001D45EC" w:rsidP="001D45EC"/>
    <w:p w14:paraId="70704573" w14:textId="77777777" w:rsidR="001D45EC" w:rsidRPr="001D45EC" w:rsidRDefault="001D45EC" w:rsidP="001D45EC">
      <w:pPr>
        <w:rPr>
          <w:b/>
          <w:bCs/>
        </w:rPr>
      </w:pPr>
      <w:r w:rsidRPr="001D45EC">
        <w:rPr>
          <w:b/>
          <w:bCs/>
        </w:rPr>
        <w:t>总结</w:t>
      </w:r>
    </w:p>
    <w:p w14:paraId="1E254CAF" w14:textId="77777777" w:rsidR="001D45EC" w:rsidRPr="001D45EC" w:rsidRDefault="001D45EC" w:rsidP="001D45EC">
      <w:r w:rsidRPr="001D45EC">
        <w:t>除了上述标记关键的点之外，还有几个地方需要知道：</w:t>
      </w:r>
    </w:p>
    <w:p w14:paraId="17FB8B73" w14:textId="77777777" w:rsidR="001D45EC" w:rsidRPr="001D45EC" w:rsidRDefault="001D45EC" w:rsidP="001D45EC">
      <w:pPr>
        <w:numPr>
          <w:ilvl w:val="0"/>
          <w:numId w:val="12"/>
        </w:numPr>
      </w:pPr>
      <w:r w:rsidRPr="001D45EC">
        <w:t>机器周期工作过程：</w:t>
      </w:r>
    </w:p>
    <w:p w14:paraId="28218542" w14:textId="77777777" w:rsidR="001D45EC" w:rsidRPr="001D45EC" w:rsidRDefault="001D45EC" w:rsidP="001D45EC">
      <w:r w:rsidRPr="001D45EC">
        <w:t>单周期包括四个单节拍，单机器指令要执行多个单周期</w:t>
      </w:r>
    </w:p>
    <w:p w14:paraId="2C7D07D7" w14:textId="77777777" w:rsidR="00C34D31" w:rsidRPr="001D45EC" w:rsidRDefault="00C34D31">
      <w:pPr>
        <w:rPr>
          <w:rFonts w:hint="eastAsia"/>
        </w:rPr>
      </w:pPr>
    </w:p>
    <w:sectPr w:rsidR="00C34D31" w:rsidRPr="001D45EC" w:rsidSect="004D42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48E"/>
    <w:multiLevelType w:val="multilevel"/>
    <w:tmpl w:val="6D70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B659C"/>
    <w:multiLevelType w:val="multilevel"/>
    <w:tmpl w:val="C650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60202"/>
    <w:multiLevelType w:val="multilevel"/>
    <w:tmpl w:val="7B54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61C64"/>
    <w:multiLevelType w:val="multilevel"/>
    <w:tmpl w:val="D21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B6CE9"/>
    <w:multiLevelType w:val="multilevel"/>
    <w:tmpl w:val="F404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16A97"/>
    <w:multiLevelType w:val="multilevel"/>
    <w:tmpl w:val="EE36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67415"/>
    <w:multiLevelType w:val="multilevel"/>
    <w:tmpl w:val="4FA0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50DE1"/>
    <w:multiLevelType w:val="multilevel"/>
    <w:tmpl w:val="655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7278A"/>
    <w:multiLevelType w:val="multilevel"/>
    <w:tmpl w:val="430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11D5C"/>
    <w:multiLevelType w:val="multilevel"/>
    <w:tmpl w:val="37A4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A7530"/>
    <w:multiLevelType w:val="multilevel"/>
    <w:tmpl w:val="EE54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D1702"/>
    <w:multiLevelType w:val="multilevel"/>
    <w:tmpl w:val="C50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65295">
    <w:abstractNumId w:val="4"/>
  </w:num>
  <w:num w:numId="2" w16cid:durableId="87968389">
    <w:abstractNumId w:val="2"/>
  </w:num>
  <w:num w:numId="3" w16cid:durableId="776799672">
    <w:abstractNumId w:val="3"/>
  </w:num>
  <w:num w:numId="4" w16cid:durableId="152644165">
    <w:abstractNumId w:val="1"/>
  </w:num>
  <w:num w:numId="5" w16cid:durableId="1960405576">
    <w:abstractNumId w:val="9"/>
  </w:num>
  <w:num w:numId="6" w16cid:durableId="1416902723">
    <w:abstractNumId w:val="11"/>
  </w:num>
  <w:num w:numId="7" w16cid:durableId="1642691411">
    <w:abstractNumId w:val="5"/>
  </w:num>
  <w:num w:numId="8" w16cid:durableId="1867478454">
    <w:abstractNumId w:val="7"/>
  </w:num>
  <w:num w:numId="9" w16cid:durableId="746534486">
    <w:abstractNumId w:val="6"/>
  </w:num>
  <w:num w:numId="10" w16cid:durableId="1809207553">
    <w:abstractNumId w:val="8"/>
  </w:num>
  <w:num w:numId="11" w16cid:durableId="2132090754">
    <w:abstractNumId w:val="10"/>
  </w:num>
  <w:num w:numId="12" w16cid:durableId="135083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06"/>
    <w:rsid w:val="0016431F"/>
    <w:rsid w:val="001D45EC"/>
    <w:rsid w:val="004D42FD"/>
    <w:rsid w:val="006F3602"/>
    <w:rsid w:val="00A12006"/>
    <w:rsid w:val="00B312C0"/>
    <w:rsid w:val="00BF2475"/>
    <w:rsid w:val="00C3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7A74"/>
  <w15:chartTrackingRefBased/>
  <w15:docId w15:val="{72DC14EF-FCDF-4722-9660-6726F72A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2</cp:revision>
  <dcterms:created xsi:type="dcterms:W3CDTF">2024-12-24T04:15:00Z</dcterms:created>
  <dcterms:modified xsi:type="dcterms:W3CDTF">2024-12-24T04:15:00Z</dcterms:modified>
</cp:coreProperties>
</file>