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12D6" w14:textId="77777777" w:rsidR="00000000" w:rsidRDefault="00CE59E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SS13 Fixed-Income</w:t>
      </w:r>
    </w:p>
    <w:p w14:paraId="1A5E658D" w14:textId="77777777" w:rsidR="00000000" w:rsidRDefault="00CE59E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May 21, 2019</w:t>
      </w:r>
    </w:p>
    <w:p w14:paraId="326A827A" w14:textId="77777777" w:rsidR="00000000" w:rsidRDefault="00CE59E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8:44 PM</w:t>
      </w:r>
    </w:p>
    <w:p w14:paraId="3B1C5B43" w14:textId="77777777" w:rsidR="00000000" w:rsidRDefault="00CE59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E5E41E" w14:textId="77777777" w:rsidR="00000000" w:rsidRDefault="00CE59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 xml:space="preserve">READING 42. FIXED INCOME SECURITIES: DEFINATION </w:t>
      </w:r>
    </w:p>
    <w:p w14:paraId="136D3761" w14:textId="77777777" w:rsidR="00000000" w:rsidRDefault="00CE59E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F24DF7" w14:textId="77777777" w:rsidR="00000000" w:rsidRDefault="00CE59EB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basic features of a fixed-income security</w:t>
      </w:r>
    </w:p>
    <w:p w14:paraId="6DA5F2BD" w14:textId="77777777" w:rsidR="00000000" w:rsidRDefault="00CE59EB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Bond price, yields, ratings: </w:t>
      </w:r>
    </w:p>
    <w:p w14:paraId="125E4016" w14:textId="77777777" w:rsidR="00000000" w:rsidRDefault="00CE59EB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Issuers of bonds</w:t>
      </w:r>
    </w:p>
    <w:p w14:paraId="44CD568C" w14:textId="77777777" w:rsidR="00000000" w:rsidRDefault="00CE59EB">
      <w:pPr>
        <w:numPr>
          <w:ilvl w:val="3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FDEADA"/>
        </w:rPr>
        <w:t xml:space="preserve">Original </w:t>
      </w:r>
      <w:r>
        <w:rPr>
          <w:rFonts w:ascii="Calibri" w:eastAsia="Times New Roman" w:hAnsi="Calibri" w:cs="Calibri"/>
          <w:sz w:val="22"/>
          <w:szCs w:val="22"/>
          <w:shd w:val="clear" w:color="auto" w:fill="FDEADA"/>
        </w:rPr>
        <w:t xml:space="preserve">maturity longer than 1yr is </w:t>
      </w: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FDEADA"/>
        </w:rPr>
        <w:t>capital market security</w:t>
      </w:r>
      <w:r>
        <w:rPr>
          <w:rFonts w:ascii="Calibri" w:eastAsia="Times New Roman" w:hAnsi="Calibri" w:cs="Calibri"/>
          <w:sz w:val="22"/>
          <w:szCs w:val="22"/>
        </w:rPr>
        <w:t xml:space="preserve">. </w:t>
      </w:r>
    </w:p>
    <w:p w14:paraId="147E0870" w14:textId="77777777" w:rsidR="00000000" w:rsidRDefault="00CE59EB">
      <w:pPr>
        <w:numPr>
          <w:ilvl w:val="3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Surety bond: reimbues investors for any loss incurred if default. </w:t>
      </w:r>
    </w:p>
    <w:p w14:paraId="4216606B" w14:textId="77777777" w:rsidR="00000000" w:rsidRDefault="00CE59EB">
      <w:pPr>
        <w:numPr>
          <w:ilvl w:val="3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Consol: no stated maturity date. </w:t>
      </w:r>
    </w:p>
    <w:p w14:paraId="6F7DB765" w14:textId="77777777" w:rsidR="00000000" w:rsidRDefault="00CE59EB">
      <w:pPr>
        <w:numPr>
          <w:ilvl w:val="3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Covered bond: debt obligation backed by a segregated pool of assets(cover pool), so when collateral n</w:t>
      </w:r>
      <w:r>
        <w:rPr>
          <w:rFonts w:ascii="Calibri" w:eastAsia="Times New Roman" w:hAnsi="Calibri" w:cs="Calibri"/>
          <w:sz w:val="22"/>
          <w:szCs w:val="22"/>
        </w:rPr>
        <w:t xml:space="preserve">on-performing, issuer must replace it. </w:t>
      </w:r>
    </w:p>
    <w:p w14:paraId="44F18551" w14:textId="77777777" w:rsidR="00000000" w:rsidRDefault="00CE59EB">
      <w:pPr>
        <w:numPr>
          <w:ilvl w:val="3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Equipment trust certificate: bonds secured by specific types of equipment or physical assets, such as shipping containers. </w:t>
      </w:r>
    </w:p>
    <w:p w14:paraId="0094565C" w14:textId="77777777" w:rsidR="00000000" w:rsidRDefault="00CE59EB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Bond maturity: </w:t>
      </w:r>
      <w:r>
        <w:rPr>
          <w:rFonts w:ascii="Calibri" w:eastAsia="Times New Roman" w:hAnsi="Calibri" w:cs="Calibri"/>
          <w:b/>
          <w:bCs/>
          <w:sz w:val="22"/>
          <w:szCs w:val="22"/>
        </w:rPr>
        <w:t>tenor</w:t>
      </w:r>
      <w:r>
        <w:rPr>
          <w:rFonts w:ascii="Calibri" w:eastAsia="Times New Roman" w:hAnsi="Calibri" w:cs="Calibri"/>
          <w:sz w:val="22"/>
          <w:szCs w:val="22"/>
        </w:rPr>
        <w:t>(time remaining until maturity)</w:t>
      </w:r>
    </w:p>
    <w:p w14:paraId="55C1CA68" w14:textId="77777777" w:rsidR="00000000" w:rsidRDefault="00CE59EB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Par value </w:t>
      </w:r>
    </w:p>
    <w:p w14:paraId="067EE076" w14:textId="77777777" w:rsidR="00000000" w:rsidRDefault="00CE59EB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Coupon payment </w:t>
      </w:r>
    </w:p>
    <w:p w14:paraId="4C75C44A" w14:textId="77777777" w:rsidR="00000000" w:rsidRDefault="00CE59EB">
      <w:pPr>
        <w:numPr>
          <w:ilvl w:val="3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plain vanilla</w:t>
      </w:r>
      <w:r>
        <w:rPr>
          <w:rFonts w:ascii="Calibri" w:eastAsia="Times New Roman" w:hAnsi="Calibri" w:cs="Calibri"/>
          <w:sz w:val="22"/>
          <w:szCs w:val="22"/>
        </w:rPr>
        <w:t xml:space="preserve"> of fixed coupon rate </w:t>
      </w:r>
    </w:p>
    <w:p w14:paraId="5CF83847" w14:textId="77777777" w:rsidR="00000000" w:rsidRDefault="00CE59EB">
      <w:pPr>
        <w:numPr>
          <w:ilvl w:val="3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FAC08F"/>
        </w:rPr>
        <w:t>Pure discount</w:t>
      </w:r>
      <w:r>
        <w:rPr>
          <w:rFonts w:ascii="Calibri" w:eastAsia="Times New Roman" w:hAnsi="Calibri" w:cs="Calibri"/>
          <w:sz w:val="22"/>
          <w:szCs w:val="22"/>
          <w:shd w:val="clear" w:color="auto" w:fill="FAC08F"/>
        </w:rPr>
        <w:t xml:space="preserve"> bonds of zero-coupon bond: earn on implied basis</w:t>
      </w:r>
      <w:r>
        <w:rPr>
          <w:rFonts w:ascii="Calibri" w:eastAsia="Times New Roman" w:hAnsi="Calibri" w:cs="Calibri"/>
          <w:sz w:val="22"/>
          <w:szCs w:val="22"/>
        </w:rPr>
        <w:t xml:space="preserve">  </w:t>
      </w:r>
    </w:p>
    <w:p w14:paraId="3993DD20" w14:textId="77777777" w:rsidR="00000000" w:rsidRDefault="00CE59EB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Currencies </w:t>
      </w:r>
    </w:p>
    <w:p w14:paraId="7896EC96" w14:textId="77777777" w:rsidR="00000000" w:rsidRDefault="00CE59EB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content of a bond indenture</w:t>
      </w:r>
    </w:p>
    <w:p w14:paraId="50FF4022" w14:textId="77777777" w:rsidR="00000000" w:rsidRDefault="00CE59EB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Compare affirmative and </w:t>
      </w:r>
      <w:r>
        <w:rPr>
          <w:rFonts w:ascii="Calibri" w:eastAsia="Times New Roman" w:hAnsi="Calibri" w:cs="Calibri"/>
          <w:color w:val="2E75B5"/>
          <w:sz w:val="22"/>
          <w:szCs w:val="22"/>
        </w:rPr>
        <w:t>negative covenants and identify examples of each</w:t>
      </w:r>
    </w:p>
    <w:p w14:paraId="6B4C4C1D" w14:textId="77777777" w:rsidR="00000000" w:rsidRDefault="00CE59EB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3B66EBED" wp14:editId="7675BE35">
            <wp:extent cx="76962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0E6B9" w14:textId="77777777" w:rsidR="00000000" w:rsidRDefault="00CE59EB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Issuing entities: </w:t>
      </w:r>
      <w:r>
        <w:rPr>
          <w:rFonts w:ascii="Calibri" w:eastAsia="Times New Roman" w:hAnsi="Calibri" w:cs="Calibri"/>
          <w:sz w:val="22"/>
          <w:szCs w:val="22"/>
          <w:shd w:val="clear" w:color="auto" w:fill="FAC08F"/>
        </w:rPr>
        <w:t>structured finance sector</w:t>
      </w:r>
      <w:r>
        <w:rPr>
          <w:rFonts w:ascii="Calibri" w:eastAsia="Times New Roman" w:hAnsi="Calibri" w:cs="Calibri"/>
          <w:sz w:val="22"/>
          <w:szCs w:val="22"/>
        </w:rPr>
        <w:t xml:space="preserve">, not corporate </w:t>
      </w:r>
    </w:p>
    <w:p w14:paraId="48704084" w14:textId="77777777" w:rsidR="00000000" w:rsidRDefault="00CE59EB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Sources of repayment</w:t>
      </w:r>
    </w:p>
    <w:p w14:paraId="1567E4B8" w14:textId="77777777" w:rsidR="00000000" w:rsidRDefault="00CE59EB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Collateral and credit enhancement </w:t>
      </w:r>
    </w:p>
    <w:p w14:paraId="4DBE1560" w14:textId="77777777" w:rsidR="00000000" w:rsidRDefault="00CE59EB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Trust deed/bond indenture : legal contact betw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een the bond issuers (borrower) and bondholders (lender). The provisions in the bond indenture = covenants: </w:t>
      </w:r>
    </w:p>
    <w:p w14:paraId="1046D600" w14:textId="77777777" w:rsidR="00000000" w:rsidRDefault="00CE59EB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Negative</w:t>
      </w:r>
      <w:r>
        <w:rPr>
          <w:rFonts w:ascii="Calibri" w:eastAsia="Times New Roman" w:hAnsi="Calibri" w:cs="Calibri"/>
          <w:sz w:val="22"/>
          <w:szCs w:val="22"/>
        </w:rPr>
        <w:t xml:space="preserve"> covenants: prohibitions on the borrower </w:t>
      </w:r>
    </w:p>
    <w:p w14:paraId="088C747A" w14:textId="77777777" w:rsidR="00000000" w:rsidRDefault="00CE59EB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Affirmative</w:t>
      </w:r>
      <w:r>
        <w:rPr>
          <w:rFonts w:ascii="Calibri" w:eastAsia="Times New Roman" w:hAnsi="Calibri" w:cs="Calibri"/>
          <w:sz w:val="22"/>
          <w:szCs w:val="22"/>
        </w:rPr>
        <w:t xml:space="preserve"> covenants: actions the borrower promises to perform </w:t>
      </w:r>
    </w:p>
    <w:p w14:paraId="0F5D21D3" w14:textId="77777777" w:rsidR="00000000" w:rsidRDefault="00CE59EB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Internal credit enhancement: sub</w:t>
      </w:r>
      <w:r>
        <w:rPr>
          <w:rFonts w:ascii="Calibri" w:eastAsia="Times New Roman" w:hAnsi="Calibri" w:cs="Calibri"/>
          <w:sz w:val="22"/>
          <w:szCs w:val="22"/>
        </w:rPr>
        <w:t xml:space="preserve">ordination(aka credit tranching,), overcollateralization, reserve accounts/funds; external: a letter of credit, surety bond, cash collateral account. </w:t>
      </w:r>
    </w:p>
    <w:p w14:paraId="02E7434B" w14:textId="77777777" w:rsidR="00000000" w:rsidRDefault="00CE59EB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how legal, regulatory, and tax considerations affect the issuance and trading of fixed-income se</w:t>
      </w:r>
      <w:r>
        <w:rPr>
          <w:rFonts w:ascii="Calibri" w:eastAsia="Times New Roman" w:hAnsi="Calibri" w:cs="Calibri"/>
          <w:color w:val="2E75B5"/>
          <w:sz w:val="22"/>
          <w:szCs w:val="22"/>
        </w:rPr>
        <w:t>curities</w:t>
      </w:r>
    </w:p>
    <w:p w14:paraId="7D0D4B17" w14:textId="77777777" w:rsidR="00000000" w:rsidRDefault="00CE59EB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Eurobonds </w:t>
      </w:r>
      <w:r>
        <w:rPr>
          <w:rFonts w:ascii="Calibri" w:eastAsia="Times New Roman" w:hAnsi="Calibri" w:cs="Calibri"/>
          <w:color w:val="000000"/>
          <w:sz w:val="22"/>
          <w:szCs w:val="22"/>
        </w:rPr>
        <w:t>-</w:t>
      </w: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AC08F"/>
        </w:rPr>
        <w:t>typically bearer bonds(no trustee owner)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: international bond issued outside jurisdiction of any one country and not denominated in the currency of issue country.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AC08F"/>
        </w:rPr>
        <w:t>Foreign</w:t>
      </w: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AC08F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AC08F"/>
        </w:rPr>
        <w:t xml:space="preserve">bonds: debt securities issued in domestic market by foreign-domiciled issuers.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AC08F"/>
        </w:rPr>
        <w:t>Global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bonds: issued simultaneously in Eurobond market and at least a domestic market. </w:t>
      </w:r>
    </w:p>
    <w:tbl>
      <w:tblPr>
        <w:tblW w:w="0" w:type="auto"/>
        <w:tblCellSpacing w:w="0" w:type="dxa"/>
        <w:tblInd w:w="1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980"/>
      </w:tblGrid>
      <w:tr w:rsidR="00000000" w14:paraId="08CFBBA4" w14:textId="77777777">
        <w:trPr>
          <w:divId w:val="127866244"/>
          <w:tblCellSpacing w:w="0" w:type="dxa"/>
        </w:trPr>
        <w:tc>
          <w:tcPr>
            <w:tcW w:w="0" w:type="auto"/>
            <w:vAlign w:val="center"/>
            <w:hideMark/>
          </w:tcPr>
          <w:p w14:paraId="0206B011" w14:textId="77777777" w:rsidR="00000000" w:rsidRDefault="00CE59EB">
            <w:pPr>
              <w:numPr>
                <w:ilvl w:val="1"/>
                <w:numId w:val="7"/>
              </w:num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559D2636" w14:textId="77777777" w:rsidR="00000000" w:rsidRDefault="00CE59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0EF2AA" wp14:editId="3E801D87">
                  <wp:extent cx="5067300" cy="1133475"/>
                  <wp:effectExtent l="0" t="0" r="0" b="9525"/>
                  <wp:docPr id="2" name="Picture 2" descr="Geographic classification of bonds &#10;Eurobonds &#10;Issuer &#10;domicile &#10;Currency &#10;Jurisdiction &#10;Domestic bonds &#10;Same as country &#10;of issuance &#10;Foreign bonds &#10;Different from country of issuance &#10;Domestic (local) currency &#10;Domestic legal, requlatorv, and tax rules &#10;Foreign currency &#10;Numerous exemption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ographic classification of bonds &#10;Eurobonds &#10;Issuer &#10;domicile &#10;Currency &#10;Jurisdiction &#10;Domestic bonds &#10;Same as country &#10;of issuance &#10;Foreign bonds &#10;Different from country of issuance &#10;Domestic (local) currency &#10;Domestic legal, requlatorv, and tax rules &#10;Foreign currency &#10;Numerous exemption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E3AC7" w14:textId="77777777" w:rsidR="00000000" w:rsidRDefault="00CE59EB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how cash flows of fixed-income securities are structured</w:t>
      </w:r>
    </w:p>
    <w:p w14:paraId="4E01A09C" w14:textId="77777777" w:rsidR="00000000" w:rsidRDefault="00CE59EB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Principal repayment structures: </w:t>
      </w:r>
      <w:r>
        <w:rPr>
          <w:rFonts w:ascii="Calibri" w:eastAsia="Times New Roman" w:hAnsi="Calibri" w:cs="Calibri"/>
          <w:b/>
          <w:bCs/>
          <w:sz w:val="22"/>
          <w:szCs w:val="22"/>
        </w:rPr>
        <w:t>bullet</w:t>
      </w:r>
      <w:r>
        <w:rPr>
          <w:rFonts w:ascii="Calibri" w:eastAsia="Times New Roman" w:hAnsi="Calibri" w:cs="Calibri"/>
          <w:sz w:val="22"/>
          <w:szCs w:val="22"/>
        </w:rPr>
        <w:t xml:space="preserve"> bond(</w:t>
      </w:r>
      <w:r>
        <w:rPr>
          <w:rFonts w:ascii="Calibri" w:eastAsia="Times New Roman" w:hAnsi="Calibri" w:cs="Calibri"/>
          <w:b/>
          <w:bCs/>
          <w:sz w:val="22"/>
          <w:szCs w:val="22"/>
        </w:rPr>
        <w:t>plain vanilla</w:t>
      </w:r>
      <w:r>
        <w:rPr>
          <w:rFonts w:ascii="Calibri" w:eastAsia="Times New Roman" w:hAnsi="Calibri" w:cs="Calibri"/>
          <w:sz w:val="22"/>
          <w:szCs w:val="22"/>
        </w:rPr>
        <w:t xml:space="preserve">): entire payment of principal at maturity; </w:t>
      </w:r>
      <w:r>
        <w:rPr>
          <w:rFonts w:ascii="Calibri" w:eastAsia="Times New Roman" w:hAnsi="Calibri" w:cs="Calibri"/>
          <w:b/>
          <w:bCs/>
          <w:sz w:val="22"/>
          <w:szCs w:val="22"/>
        </w:rPr>
        <w:t>amortizing</w:t>
      </w:r>
      <w:r>
        <w:rPr>
          <w:rFonts w:ascii="Calibri" w:eastAsia="Times New Roman" w:hAnsi="Calibri" w:cs="Calibri"/>
          <w:sz w:val="22"/>
          <w:szCs w:val="22"/>
        </w:rPr>
        <w:t xml:space="preserve"> bond: periodic payments of interest and repayments of principal - </w:t>
      </w:r>
      <w:r>
        <w:rPr>
          <w:rFonts w:ascii="Calibri" w:eastAsia="Times New Roman" w:hAnsi="Calibri" w:cs="Calibri"/>
          <w:b/>
          <w:bCs/>
          <w:sz w:val="22"/>
          <w:szCs w:val="22"/>
        </w:rPr>
        <w:t>fully</w:t>
      </w:r>
      <w:r>
        <w:rPr>
          <w:rFonts w:ascii="Calibri" w:eastAsia="Times New Roman" w:hAnsi="Calibri" w:cs="Calibri"/>
          <w:sz w:val="22"/>
          <w:szCs w:val="22"/>
        </w:rPr>
        <w:t xml:space="preserve"> and </w:t>
      </w:r>
      <w:r>
        <w:rPr>
          <w:rFonts w:ascii="Calibri" w:eastAsia="Times New Roman" w:hAnsi="Calibri" w:cs="Calibri"/>
          <w:b/>
          <w:bCs/>
          <w:sz w:val="22"/>
          <w:szCs w:val="22"/>
        </w:rPr>
        <w:t>partially</w:t>
      </w:r>
      <w:r>
        <w:rPr>
          <w:rFonts w:ascii="Calibri" w:eastAsia="Times New Roman" w:hAnsi="Calibri" w:cs="Calibri"/>
          <w:sz w:val="22"/>
          <w:szCs w:val="22"/>
        </w:rPr>
        <w:t xml:space="preserve">(fixed periodic pmt but only a portion of principal repaid by maturity, thus a </w:t>
      </w:r>
      <w:r>
        <w:rPr>
          <w:rFonts w:ascii="Calibri" w:eastAsia="Times New Roman" w:hAnsi="Calibri" w:cs="Calibri"/>
          <w:b/>
          <w:bCs/>
          <w:sz w:val="22"/>
          <w:szCs w:val="22"/>
        </w:rPr>
        <w:t>balloon</w:t>
      </w:r>
      <w:r>
        <w:rPr>
          <w:rFonts w:ascii="Calibri" w:eastAsia="Times New Roman" w:hAnsi="Calibri" w:cs="Calibri"/>
          <w:sz w:val="22"/>
          <w:szCs w:val="22"/>
        </w:rPr>
        <w:t xml:space="preserve"> payment required</w:t>
      </w:r>
      <w:r>
        <w:rPr>
          <w:rFonts w:ascii="Calibri" w:eastAsia="Times New Roman" w:hAnsi="Calibri" w:cs="Calibri"/>
          <w:sz w:val="22"/>
          <w:szCs w:val="22"/>
        </w:rPr>
        <w:t xml:space="preserve"> at maturity to retire the outstanding principal amount). </w:t>
      </w:r>
    </w:p>
    <w:p w14:paraId="2F7B62FB" w14:textId="77777777" w:rsidR="00000000" w:rsidRDefault="00CE59EB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CCFFCC"/>
        </w:rPr>
        <w:t>Sink fund</w:t>
      </w:r>
      <w:r>
        <w:rPr>
          <w:rFonts w:ascii="Calibri" w:eastAsia="Times New Roman" w:hAnsi="Calibri" w:cs="Calibri"/>
          <w:sz w:val="22"/>
          <w:szCs w:val="22"/>
          <w:shd w:val="clear" w:color="auto" w:fill="CCFFCC"/>
        </w:rPr>
        <w:t xml:space="preserve"> arrangements</w:t>
      </w:r>
      <w:r>
        <w:rPr>
          <w:rFonts w:ascii="Calibri" w:eastAsia="Times New Roman" w:hAnsi="Calibri" w:cs="Calibri"/>
          <w:sz w:val="22"/>
          <w:szCs w:val="22"/>
        </w:rPr>
        <w:t xml:space="preserve">: to periodically to retire bond's principal outstanding, segregate cash reserve to repay of bond's trustee, </w:t>
      </w:r>
      <w:r>
        <w:rPr>
          <w:rFonts w:ascii="Calibri" w:eastAsia="Times New Roman" w:hAnsi="Calibri" w:cs="Calibri"/>
          <w:sz w:val="22"/>
          <w:szCs w:val="22"/>
          <w:shd w:val="clear" w:color="auto" w:fill="CCFFCC"/>
        </w:rPr>
        <w:t>reduce credit risk</w:t>
      </w:r>
      <w:r>
        <w:rPr>
          <w:rFonts w:ascii="Calibri" w:eastAsia="Times New Roman" w:hAnsi="Calibri" w:cs="Calibri"/>
          <w:sz w:val="22"/>
          <w:szCs w:val="22"/>
        </w:rPr>
        <w:t xml:space="preserve">. </w:t>
      </w:r>
      <w:r>
        <w:rPr>
          <w:rFonts w:ascii="Calibri" w:eastAsia="Times New Roman" w:hAnsi="Calibri" w:cs="Calibri"/>
          <w:sz w:val="22"/>
          <w:szCs w:val="22"/>
          <w:u w:val="single"/>
        </w:rPr>
        <w:t>COUPON structures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</w:p>
    <w:p w14:paraId="2B90F6A6" w14:textId="77777777" w:rsidR="00000000" w:rsidRDefault="00CE59EB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F99F9B" wp14:editId="2A6CD5CD">
            <wp:extent cx="2219325" cy="1209675"/>
            <wp:effectExtent l="0" t="0" r="9525" b="9525"/>
            <wp:docPr id="3" name="Picture 3" descr="Credit nsk of &#10;Jssuer &#10;Credit risk of &#10;reference &#10;Discount Margin &#10;&quot;Quoted Margin&quot; 1.7% &#10;Fixed Margin &#10;180-day LIBOR &#10;2.0%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dit nsk of &#10;Jssuer &#10;Credit risk of &#10;reference &#10;Discount Margin &#10;&quot;Quoted Margin&quot; 1.7% &#10;Fixed Margin &#10;180-day LIBOR &#10;2.0%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125F" w14:textId="77777777" w:rsidR="00000000" w:rsidRDefault="00CE59EB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Floating-rate notes (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FRN</w:t>
      </w:r>
      <w:r>
        <w:rPr>
          <w:rFonts w:ascii="Calibri" w:eastAsia="Times New Roman" w:hAnsi="Calibri" w:cs="Calibri"/>
          <w:color w:val="000000"/>
          <w:sz w:val="22"/>
          <w:szCs w:val="22"/>
        </w:rPr>
        <w:t>) or floaters: LIBOR +n%</w:t>
      </w:r>
    </w:p>
    <w:p w14:paraId="54F4BF12" w14:textId="77777777" w:rsidR="00000000" w:rsidRDefault="00CE59EB">
      <w:pPr>
        <w:numPr>
          <w:ilvl w:val="2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Reference rate (current market rate of interest)  + interest </w:t>
      </w:r>
      <w:r>
        <w:rPr>
          <w:rFonts w:ascii="Calibri" w:eastAsia="Times New Roman" w:hAnsi="Calibri" w:cs="Calibri"/>
          <w:b/>
          <w:bCs/>
          <w:sz w:val="22"/>
          <w:szCs w:val="22"/>
        </w:rPr>
        <w:t>quoted margin</w:t>
      </w:r>
      <w:r>
        <w:rPr>
          <w:rFonts w:ascii="Calibri" w:eastAsia="Times New Roman" w:hAnsi="Calibri" w:cs="Calibri"/>
          <w:sz w:val="22"/>
          <w:szCs w:val="22"/>
        </w:rPr>
        <w:t xml:space="preserve">; usually pay quarterly. </w:t>
      </w:r>
      <w:r>
        <w:rPr>
          <w:rFonts w:ascii="Calibri" w:eastAsia="Times New Roman" w:hAnsi="Calibri" w:cs="Calibri"/>
          <w:sz w:val="22"/>
          <w:szCs w:val="22"/>
          <w:shd w:val="clear" w:color="auto" w:fill="FAC08F"/>
        </w:rPr>
        <w:t>Quoted Margin &gt; Discount Margin, price at premium</w:t>
      </w:r>
      <w:r>
        <w:rPr>
          <w:rFonts w:ascii="Calibri" w:eastAsia="Times New Roman" w:hAnsi="Calibri" w:cs="Calibri"/>
          <w:sz w:val="22"/>
          <w:szCs w:val="22"/>
        </w:rPr>
        <w:t xml:space="preserve">. </w:t>
      </w:r>
    </w:p>
    <w:p w14:paraId="4C52F96B" w14:textId="77777777" w:rsidR="00000000" w:rsidRDefault="00CE59EB">
      <w:pPr>
        <w:numPr>
          <w:ilvl w:val="2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Cap</w:t>
      </w:r>
      <w:r>
        <w:rPr>
          <w:rFonts w:ascii="Calibri" w:eastAsia="Times New Roman" w:hAnsi="Calibri" w:cs="Calibri"/>
          <w:sz w:val="22"/>
          <w:szCs w:val="22"/>
        </w:rPr>
        <w:t xml:space="preserve"> of the highest coupon rate, prevent rising above max, </w:t>
      </w:r>
    </w:p>
    <w:p w14:paraId="26375C95" w14:textId="77777777" w:rsidR="00000000" w:rsidRDefault="00CE59EB">
      <w:pPr>
        <w:numPr>
          <w:ilvl w:val="2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Floor</w:t>
      </w:r>
      <w:r>
        <w:rPr>
          <w:rFonts w:ascii="Calibri" w:eastAsia="Times New Roman" w:hAnsi="Calibri" w:cs="Calibri"/>
          <w:sz w:val="22"/>
          <w:szCs w:val="22"/>
        </w:rPr>
        <w:t xml:space="preserve"> of lowest to pr</w:t>
      </w:r>
      <w:r>
        <w:rPr>
          <w:rFonts w:ascii="Calibri" w:eastAsia="Times New Roman" w:hAnsi="Calibri" w:cs="Calibri"/>
          <w:sz w:val="22"/>
          <w:szCs w:val="22"/>
        </w:rPr>
        <w:t xml:space="preserve">event reference rate falls below min. </w:t>
      </w:r>
    </w:p>
    <w:p w14:paraId="34E78A62" w14:textId="77777777" w:rsidR="00000000" w:rsidRDefault="00CE59EB">
      <w:pPr>
        <w:numPr>
          <w:ilvl w:val="2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2C52E0CE" wp14:editId="028715AF">
            <wp:extent cx="4848225" cy="18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4ABAB" w14:textId="77777777" w:rsidR="00000000" w:rsidRDefault="00CE59EB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Variable-rate note </w:t>
      </w:r>
    </w:p>
    <w:p w14:paraId="7B2A7F55" w14:textId="77777777" w:rsidR="00000000" w:rsidRDefault="00CE59EB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13577BB2" wp14:editId="1E311A16">
            <wp:extent cx="4381500" cy="18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3D345" w14:textId="77777777" w:rsidR="00000000" w:rsidRDefault="00CE59EB">
      <w:pPr>
        <w:numPr>
          <w:ilvl w:val="2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Coupon rate increasing by </w:t>
      </w:r>
      <w:r>
        <w:rPr>
          <w:rFonts w:ascii="Calibri" w:eastAsia="Times New Roman" w:hAnsi="Calibri" w:cs="Calibri"/>
          <w:sz w:val="22"/>
          <w:szCs w:val="22"/>
        </w:rPr>
        <w:t xml:space="preserve">specific margins at specific dates over time </w:t>
      </w:r>
    </w:p>
    <w:p w14:paraId="18ACCD6B" w14:textId="77777777" w:rsidR="00000000" w:rsidRDefault="00CE59EB">
      <w:pPr>
        <w:numPr>
          <w:ilvl w:val="2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Call feature allowing to redeem at a set price </w:t>
      </w:r>
    </w:p>
    <w:p w14:paraId="3851430F" w14:textId="77777777" w:rsidR="00000000" w:rsidRDefault="00CE59EB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Credit-linked</w:t>
      </w:r>
      <w:r>
        <w:rPr>
          <w:rFonts w:ascii="Calibri" w:eastAsia="Times New Roman" w:hAnsi="Calibri" w:cs="Calibri"/>
          <w:sz w:val="22"/>
          <w:szCs w:val="22"/>
        </w:rPr>
        <w:t xml:space="preserve"> coupon bond: changes when bond's credit rating changes. </w:t>
      </w:r>
    </w:p>
    <w:p w14:paraId="20867157" w14:textId="77777777" w:rsidR="00000000" w:rsidRDefault="00CE59EB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Payment-in-kind (</w:t>
      </w:r>
      <w:r>
        <w:rPr>
          <w:rFonts w:ascii="Calibri" w:eastAsia="Times New Roman" w:hAnsi="Calibri" w:cs="Calibri"/>
          <w:b/>
          <w:bCs/>
          <w:sz w:val="22"/>
          <w:szCs w:val="22"/>
        </w:rPr>
        <w:t>PIK</w:t>
      </w:r>
      <w:r>
        <w:rPr>
          <w:rFonts w:ascii="Calibri" w:eastAsia="Times New Roman" w:hAnsi="Calibri" w:cs="Calibri"/>
          <w:sz w:val="22"/>
          <w:szCs w:val="22"/>
        </w:rPr>
        <w:t xml:space="preserve">) bond - high leverage </w:t>
      </w:r>
    </w:p>
    <w:p w14:paraId="60B6D6BE" w14:textId="77777777" w:rsidR="00000000" w:rsidRDefault="00CE59EB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Deferred coupon</w:t>
      </w:r>
      <w:r>
        <w:rPr>
          <w:rFonts w:ascii="Calibri" w:eastAsia="Times New Roman" w:hAnsi="Calibri" w:cs="Calibri"/>
          <w:sz w:val="22"/>
          <w:szCs w:val="22"/>
        </w:rPr>
        <w:t xml:space="preserve"> bond/</w:t>
      </w:r>
      <w:r>
        <w:rPr>
          <w:rFonts w:ascii="Calibri" w:eastAsia="Times New Roman" w:hAnsi="Calibri" w:cs="Calibri"/>
          <w:b/>
          <w:bCs/>
          <w:sz w:val="22"/>
          <w:szCs w:val="22"/>
        </w:rPr>
        <w:t>split</w:t>
      </w:r>
      <w:r>
        <w:rPr>
          <w:rFonts w:ascii="Calibri" w:eastAsia="Times New Roman" w:hAnsi="Calibri" w:cs="Calibri"/>
          <w:sz w:val="22"/>
          <w:szCs w:val="22"/>
        </w:rPr>
        <w:t xml:space="preserve"> coupon bond </w:t>
      </w:r>
    </w:p>
    <w:p w14:paraId="61592371" w14:textId="77777777" w:rsidR="00000000" w:rsidRDefault="00CE59EB">
      <w:pPr>
        <w:numPr>
          <w:ilvl w:val="2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Payment</w:t>
      </w:r>
      <w:r>
        <w:rPr>
          <w:rFonts w:ascii="Calibri" w:eastAsia="Times New Roman" w:hAnsi="Calibri" w:cs="Calibri"/>
          <w:sz w:val="22"/>
          <w:szCs w:val="22"/>
        </w:rPr>
        <w:t xml:space="preserve"> don’t begin till later </w:t>
      </w:r>
    </w:p>
    <w:p w14:paraId="33B19FE3" w14:textId="77777777" w:rsidR="00000000" w:rsidRDefault="00CE59EB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Index-linked bond </w:t>
      </w:r>
    </w:p>
    <w:p w14:paraId="404F8847" w14:textId="77777777" w:rsidR="00000000" w:rsidRDefault="00CE59EB">
      <w:pPr>
        <w:numPr>
          <w:ilvl w:val="2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Coupon payments or principal based on commodity index or equity index or index </w:t>
      </w:r>
    </w:p>
    <w:p w14:paraId="462BEA34" w14:textId="77777777" w:rsidR="00000000" w:rsidRDefault="00CE59EB">
      <w:pPr>
        <w:numPr>
          <w:ilvl w:val="2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Inflation-linked bonds (linkers) </w:t>
      </w:r>
    </w:p>
    <w:p w14:paraId="1DC4A1A3" w14:textId="77777777" w:rsidR="00000000" w:rsidRDefault="00CE59EB">
      <w:pPr>
        <w:numPr>
          <w:ilvl w:val="2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Principal protected bonds, indexed bond that will not pay less than original par, when index decre</w:t>
      </w:r>
      <w:r>
        <w:rPr>
          <w:rFonts w:ascii="Calibri" w:eastAsia="Times New Roman" w:hAnsi="Calibri" w:cs="Calibri"/>
          <w:sz w:val="22"/>
          <w:szCs w:val="22"/>
        </w:rPr>
        <w:t xml:space="preserve">asing </w:t>
      </w:r>
    </w:p>
    <w:p w14:paraId="1B79AE67" w14:textId="77777777" w:rsidR="00000000" w:rsidRDefault="00CE59EB">
      <w:pPr>
        <w:numPr>
          <w:ilvl w:val="2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Indexed-annuity </w:t>
      </w:r>
    </w:p>
    <w:p w14:paraId="26246423" w14:textId="77777777" w:rsidR="00000000" w:rsidRDefault="00CE59EB">
      <w:pPr>
        <w:numPr>
          <w:ilvl w:val="2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Indexed zero-coupon </w:t>
      </w:r>
    </w:p>
    <w:p w14:paraId="5D224777" w14:textId="77777777" w:rsidR="00000000" w:rsidRDefault="00CE59EB">
      <w:pPr>
        <w:numPr>
          <w:ilvl w:val="2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Interest-indexed </w:t>
      </w:r>
    </w:p>
    <w:p w14:paraId="071C7547" w14:textId="77777777" w:rsidR="00000000" w:rsidRDefault="00CE59EB">
      <w:pPr>
        <w:numPr>
          <w:ilvl w:val="2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Capital-indexed </w:t>
      </w:r>
    </w:p>
    <w:p w14:paraId="69CBDE7C" w14:textId="77777777" w:rsidR="00000000" w:rsidRDefault="00CE59EB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lastRenderedPageBreak/>
        <w:t>Describe contingency provisions affecting the timing and/or nature of cash flows of fixed-income securities and identify whether such provisions benefit the borrower or the len</w:t>
      </w:r>
      <w:r>
        <w:rPr>
          <w:rFonts w:ascii="Calibri" w:eastAsia="Times New Roman" w:hAnsi="Calibri" w:cs="Calibri"/>
          <w:color w:val="2E75B5"/>
          <w:sz w:val="22"/>
          <w:szCs w:val="22"/>
        </w:rPr>
        <w:t>der</w:t>
      </w:r>
    </w:p>
    <w:p w14:paraId="4D233601" w14:textId="77777777" w:rsidR="00000000" w:rsidRDefault="00CE59EB">
      <w:pPr>
        <w:numPr>
          <w:ilvl w:val="1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Embedded option</w:t>
      </w:r>
      <w:r>
        <w:rPr>
          <w:rFonts w:ascii="Calibri" w:eastAsia="Times New Roman" w:hAnsi="Calibri" w:cs="Calibri"/>
          <w:sz w:val="22"/>
          <w:szCs w:val="22"/>
        </w:rPr>
        <w:t xml:space="preserve">: various contingency provisions found in indenture of bond, right to do. (no warrant) </w:t>
      </w:r>
      <w:r>
        <w:rPr>
          <w:rFonts w:ascii="Calibri" w:eastAsia="Times New Roman" w:hAnsi="Calibri" w:cs="Calibri"/>
          <w:sz w:val="22"/>
          <w:szCs w:val="22"/>
          <w:shd w:val="clear" w:color="auto" w:fill="FAC08F"/>
        </w:rPr>
        <w:t>Price of callable bond = price of (option-free bond - embedded call option)</w:t>
      </w:r>
    </w:p>
    <w:p w14:paraId="5ADBA0F9" w14:textId="77777777" w:rsidR="00000000" w:rsidRDefault="00CE59EB">
      <w:pPr>
        <w:numPr>
          <w:ilvl w:val="2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American: at any time </w:t>
      </w:r>
      <w:r>
        <w:rPr>
          <w:rFonts w:ascii="Calibri" w:eastAsia="Times New Roman" w:hAnsi="Calibri" w:cs="Calibri"/>
          <w:sz w:val="22"/>
          <w:szCs w:val="22"/>
        </w:rPr>
        <w:t>starting on first call/put date</w:t>
      </w:r>
    </w:p>
    <w:p w14:paraId="36BB5DC7" w14:textId="77777777" w:rsidR="00000000" w:rsidRDefault="00CE59EB">
      <w:pPr>
        <w:numPr>
          <w:ilvl w:val="2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European: only once on the date </w:t>
      </w:r>
    </w:p>
    <w:p w14:paraId="4D0975A8" w14:textId="77777777" w:rsidR="00000000" w:rsidRDefault="00CE59EB">
      <w:pPr>
        <w:numPr>
          <w:ilvl w:val="2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Bermuda</w:t>
      </w:r>
      <w:r>
        <w:rPr>
          <w:rFonts w:ascii="Calibri" w:eastAsia="Times New Roman" w:hAnsi="Calibri" w:cs="Calibri"/>
          <w:sz w:val="22"/>
          <w:szCs w:val="22"/>
        </w:rPr>
        <w:t>: on specified dates following the protection period</w:t>
      </w:r>
    </w:p>
    <w:p w14:paraId="7EF38A1D" w14:textId="77777777" w:rsidR="00000000" w:rsidRDefault="00CE59EB">
      <w:pPr>
        <w:numPr>
          <w:ilvl w:val="2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Straight or option-free bonds: no contingency provisions (also embedded options) </w:t>
      </w:r>
    </w:p>
    <w:p w14:paraId="600683CD" w14:textId="77777777" w:rsidR="00000000" w:rsidRDefault="00CE59EB">
      <w:pPr>
        <w:numPr>
          <w:ilvl w:val="2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Convertible</w:t>
      </w:r>
      <w:r>
        <w:rPr>
          <w:rFonts w:ascii="Calibri" w:eastAsia="Times New Roman" w:hAnsi="Calibri" w:cs="Calibri"/>
          <w:sz w:val="22"/>
          <w:szCs w:val="22"/>
        </w:rPr>
        <w:t xml:space="preserve"> bond </w:t>
      </w:r>
    </w:p>
    <w:p w14:paraId="74FB46AE" w14:textId="77777777" w:rsidR="00000000" w:rsidRDefault="00CE59EB">
      <w:pPr>
        <w:numPr>
          <w:ilvl w:val="3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Conversion price: price at whic</w:t>
      </w:r>
      <w:r>
        <w:rPr>
          <w:rFonts w:ascii="Calibri" w:eastAsia="Times New Roman" w:hAnsi="Calibri" w:cs="Calibri"/>
          <w:sz w:val="22"/>
          <w:szCs w:val="22"/>
        </w:rPr>
        <w:t xml:space="preserve">h bond converted to common stock </w:t>
      </w:r>
    </w:p>
    <w:p w14:paraId="66D38109" w14:textId="77777777" w:rsidR="00000000" w:rsidRDefault="00CE59EB">
      <w:pPr>
        <w:numPr>
          <w:ilvl w:val="3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5CC26DDF" wp14:editId="29FDE07A">
            <wp:extent cx="2533650" cy="27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31FA" w14:textId="77777777" w:rsidR="00000000" w:rsidRDefault="00CE59EB">
      <w:pPr>
        <w:numPr>
          <w:ilvl w:val="3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Conversion v</w:t>
      </w:r>
      <w:r>
        <w:rPr>
          <w:rFonts w:ascii="Calibri" w:eastAsia="Times New Roman" w:hAnsi="Calibri" w:cs="Calibri"/>
          <w:sz w:val="22"/>
          <w:szCs w:val="22"/>
        </w:rPr>
        <w:t>alue: market value of shares that received upon conversion, (current share price) × (conversion ratio) = par value</w:t>
      </w:r>
    </w:p>
    <w:p w14:paraId="312C1964" w14:textId="77777777" w:rsidR="00000000" w:rsidRDefault="00CE59EB">
      <w:pPr>
        <w:numPr>
          <w:ilvl w:val="3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Conversion premium: diff convertible bond's price &amp; conversion value</w:t>
      </w:r>
    </w:p>
    <w:p w14:paraId="03D6D571" w14:textId="77777777" w:rsidR="00000000" w:rsidRDefault="00CE59EB">
      <w:pPr>
        <w:numPr>
          <w:ilvl w:val="3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Conversion parity: conversion price = convertible bond's price; </w:t>
      </w:r>
      <w:r>
        <w:rPr>
          <w:rFonts w:ascii="Calibri" w:eastAsia="Times New Roman" w:hAnsi="Calibri" w:cs="Calibri"/>
          <w:sz w:val="22"/>
          <w:szCs w:val="22"/>
          <w:shd w:val="clear" w:color="auto" w:fill="FAC08F"/>
        </w:rPr>
        <w:t>positive</w:t>
      </w:r>
      <w:r>
        <w:rPr>
          <w:rFonts w:ascii="Calibri" w:eastAsia="Times New Roman" w:hAnsi="Calibri" w:cs="Calibri"/>
          <w:sz w:val="22"/>
          <w:szCs w:val="22"/>
          <w:shd w:val="clear" w:color="auto" w:fill="FAC08F"/>
        </w:rPr>
        <w:t xml:space="preserve"> premium means </w:t>
      </w: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FAC08F"/>
        </w:rPr>
        <w:t>below</w:t>
      </w:r>
      <w:r>
        <w:rPr>
          <w:rFonts w:ascii="Calibri" w:eastAsia="Times New Roman" w:hAnsi="Calibri" w:cs="Calibri"/>
          <w:sz w:val="22"/>
          <w:szCs w:val="22"/>
          <w:shd w:val="clear" w:color="auto" w:fill="FAC08F"/>
        </w:rPr>
        <w:t xml:space="preserve"> parity </w:t>
      </w:r>
    </w:p>
    <w:p w14:paraId="63C707CC" w14:textId="77777777" w:rsidR="00000000" w:rsidRDefault="00CE59EB">
      <w:pPr>
        <w:numPr>
          <w:ilvl w:val="2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Contingent convertible bond: bonds with contingent write-down provisions, convert from debt to common equity</w:t>
      </w:r>
    </w:p>
    <w:p w14:paraId="6582FC57" w14:textId="77777777" w:rsidR="00000000" w:rsidRDefault="00CE59E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1790A3" w14:textId="77777777" w:rsidR="00000000" w:rsidRDefault="00CE59E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14A0CC" w14:textId="77777777" w:rsidR="00000000" w:rsidRDefault="00CE59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READING 43. FIXED-INCOME MARKETS</w:t>
      </w:r>
    </w:p>
    <w:p w14:paraId="7E697504" w14:textId="77777777" w:rsidR="00000000" w:rsidRDefault="00CE59E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BB2286" w14:textId="77777777" w:rsidR="00000000" w:rsidRDefault="00CE59EB">
      <w:pPr>
        <w:numPr>
          <w:ilvl w:val="1"/>
          <w:numId w:val="15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Describe classifications of </w:t>
      </w:r>
      <w:r>
        <w:rPr>
          <w:rFonts w:ascii="Calibri" w:eastAsia="Times New Roman" w:hAnsi="Calibri" w:cs="Calibri"/>
          <w:b/>
          <w:bCs/>
          <w:color w:val="2E75B5"/>
          <w:sz w:val="22"/>
          <w:szCs w:val="22"/>
        </w:rPr>
        <w:t>global fixed-income markets</w:t>
      </w:r>
    </w:p>
    <w:p w14:paraId="5C28431F" w14:textId="77777777" w:rsidR="00000000" w:rsidRDefault="00CE59EB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Type of issuer</w:t>
      </w:r>
    </w:p>
    <w:p w14:paraId="0FA3F14E" w14:textId="77777777" w:rsidR="00000000" w:rsidRDefault="00CE59EB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Credit equality</w:t>
      </w:r>
      <w:r>
        <w:rPr>
          <w:rFonts w:ascii="Calibri" w:eastAsia="Times New Roman" w:hAnsi="Calibri" w:cs="Calibri"/>
          <w:sz w:val="22"/>
          <w:szCs w:val="22"/>
        </w:rPr>
        <w:t xml:space="preserve">: S&amp;P, Moody's, Fitch </w:t>
      </w:r>
    </w:p>
    <w:p w14:paraId="1F6CE62D" w14:textId="77777777" w:rsidR="00000000" w:rsidRDefault="00CE59EB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Original </w:t>
      </w:r>
      <w:r>
        <w:rPr>
          <w:rFonts w:ascii="Calibri" w:eastAsia="Times New Roman" w:hAnsi="Calibri" w:cs="Calibri"/>
          <w:b/>
          <w:bCs/>
          <w:sz w:val="22"/>
          <w:szCs w:val="22"/>
        </w:rPr>
        <w:t>maturities</w:t>
      </w:r>
    </w:p>
    <w:p w14:paraId="2FC6FF9A" w14:textId="77777777" w:rsidR="00000000" w:rsidRDefault="00CE59EB">
      <w:pPr>
        <w:numPr>
          <w:ilvl w:val="2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FAC08F"/>
        </w:rPr>
        <w:t>Money market</w:t>
      </w:r>
      <w:r>
        <w:rPr>
          <w:rFonts w:ascii="Calibri" w:eastAsia="Times New Roman" w:hAnsi="Calibri" w:cs="Calibri"/>
          <w:sz w:val="22"/>
          <w:szCs w:val="22"/>
          <w:shd w:val="clear" w:color="auto" w:fill="FAC08F"/>
        </w:rPr>
        <w:t xml:space="preserve"> securities: original of 1yr or less </w:t>
      </w:r>
    </w:p>
    <w:p w14:paraId="004873B7" w14:textId="77777777" w:rsidR="00000000" w:rsidRDefault="00CE59EB">
      <w:pPr>
        <w:numPr>
          <w:ilvl w:val="2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FAC08F"/>
        </w:rPr>
        <w:t xml:space="preserve">Capital market securities: &gt; 1yr </w:t>
      </w:r>
    </w:p>
    <w:p w14:paraId="768BF2DE" w14:textId="77777777" w:rsidR="00000000" w:rsidRDefault="00CE59EB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Coupon structure: floating-rate/fixed-rate </w:t>
      </w:r>
    </w:p>
    <w:p w14:paraId="71F1221D" w14:textId="77777777" w:rsidR="00000000" w:rsidRDefault="00CE59EB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Currency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 xml:space="preserve">denomination </w:t>
      </w:r>
    </w:p>
    <w:p w14:paraId="4AB69750" w14:textId="77777777" w:rsidR="00000000" w:rsidRDefault="00CE59EB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Geography: developed markets/emerging markets </w:t>
      </w:r>
    </w:p>
    <w:p w14:paraId="59D7BDBD" w14:textId="77777777" w:rsidR="00000000" w:rsidRDefault="00CE59EB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Indexing </w:t>
      </w:r>
    </w:p>
    <w:p w14:paraId="4496E828" w14:textId="77777777" w:rsidR="00000000" w:rsidRDefault="00CE59EB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Tax status - </w:t>
      </w:r>
      <w:r>
        <w:rPr>
          <w:rFonts w:ascii="Calibri" w:eastAsia="Times New Roman" w:hAnsi="Calibri" w:cs="Calibri"/>
          <w:b/>
          <w:bCs/>
          <w:sz w:val="22"/>
          <w:szCs w:val="22"/>
        </w:rPr>
        <w:t>municipal bonds(munis)</w:t>
      </w:r>
      <w:r>
        <w:rPr>
          <w:rFonts w:ascii="Calibri" w:eastAsia="Times New Roman" w:hAnsi="Calibri" w:cs="Calibri"/>
          <w:sz w:val="22"/>
          <w:szCs w:val="22"/>
        </w:rPr>
        <w:t xml:space="preserve"> are tax exempt sold by gov </w:t>
      </w:r>
    </w:p>
    <w:p w14:paraId="6C5520F8" w14:textId="77777777" w:rsidR="00000000" w:rsidRDefault="00CE59EB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FDEADA"/>
        </w:rPr>
        <w:t>High yield</w:t>
      </w:r>
      <w:r>
        <w:rPr>
          <w:rFonts w:ascii="Calibri" w:eastAsia="Times New Roman" w:hAnsi="Calibri" w:cs="Calibri"/>
          <w:sz w:val="22"/>
          <w:szCs w:val="22"/>
          <w:shd w:val="clear" w:color="auto" w:fill="FDEADA"/>
        </w:rPr>
        <w:t xml:space="preserve"> debt = </w:t>
      </w: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FDEADA"/>
        </w:rPr>
        <w:t>speculative</w:t>
      </w:r>
      <w:r>
        <w:rPr>
          <w:rFonts w:ascii="Calibri" w:eastAsia="Times New Roman" w:hAnsi="Calibri" w:cs="Calibri"/>
          <w:sz w:val="22"/>
          <w:szCs w:val="22"/>
          <w:shd w:val="clear" w:color="auto" w:fill="FDEADA"/>
        </w:rPr>
        <w:t xml:space="preserve"> = non-investment grade = </w:t>
      </w: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FDEADA"/>
        </w:rPr>
        <w:t>junk</w:t>
      </w:r>
      <w:r>
        <w:rPr>
          <w:rFonts w:ascii="Calibri" w:eastAsia="Times New Roman" w:hAnsi="Calibri" w:cs="Calibri"/>
          <w:sz w:val="22"/>
          <w:szCs w:val="22"/>
          <w:shd w:val="clear" w:color="auto" w:fill="FDEADA"/>
        </w:rPr>
        <w:t xml:space="preserve"> bonds = below Baa3/BBB-</w:t>
      </w:r>
    </w:p>
    <w:p w14:paraId="18DEAD27" w14:textId="77777777" w:rsidR="00000000" w:rsidRDefault="00CE59EB">
      <w:pPr>
        <w:numPr>
          <w:ilvl w:val="1"/>
          <w:numId w:val="18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the use of interbank offered</w:t>
      </w: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 rates as reference rates in floating-rate debt</w:t>
      </w:r>
    </w:p>
    <w:p w14:paraId="31A569BD" w14:textId="77777777" w:rsidR="00000000" w:rsidRDefault="00CE59EB">
      <w:pPr>
        <w:numPr>
          <w:ilvl w:val="1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Short-term alternative funding to BANKS</w:t>
      </w:r>
    </w:p>
    <w:p w14:paraId="31D656D2" w14:textId="77777777" w:rsidR="00000000" w:rsidRDefault="00CE59EB">
      <w:pPr>
        <w:numPr>
          <w:ilvl w:val="2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Customer deposits(retail deposits) </w:t>
      </w:r>
    </w:p>
    <w:p w14:paraId="06CD83FE" w14:textId="77777777" w:rsidR="00000000" w:rsidRDefault="00CE59EB">
      <w:pPr>
        <w:numPr>
          <w:ilvl w:val="2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Checking acct + Savings acct</w:t>
      </w:r>
    </w:p>
    <w:p w14:paraId="154D689D" w14:textId="77777777" w:rsidR="00000000" w:rsidRDefault="00CE59EB">
      <w:pPr>
        <w:numPr>
          <w:ilvl w:val="2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Money Market mutual funds</w:t>
      </w:r>
    </w:p>
    <w:p w14:paraId="55B3117F" w14:textId="77777777" w:rsidR="00000000" w:rsidRDefault="00CE59EB">
      <w:pPr>
        <w:numPr>
          <w:ilvl w:val="2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Certificates of deposit(CDs) </w:t>
      </w:r>
    </w:p>
    <w:p w14:paraId="51B31365" w14:textId="77777777" w:rsidR="00000000" w:rsidRDefault="00CE59EB">
      <w:pPr>
        <w:numPr>
          <w:ilvl w:val="2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Negotiable CDs</w:t>
      </w:r>
    </w:p>
    <w:p w14:paraId="5DFBF6DC" w14:textId="77777777" w:rsidR="00000000" w:rsidRDefault="00CE59EB">
      <w:pPr>
        <w:numPr>
          <w:ilvl w:val="2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Interbank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 xml:space="preserve">funds: borrow excess reserves from other banks in central bank funds market; </w:t>
      </w:r>
      <w:r>
        <w:rPr>
          <w:rFonts w:ascii="Calibri" w:eastAsia="Times New Roman" w:hAnsi="Calibri" w:cs="Calibri"/>
          <w:sz w:val="22"/>
          <w:szCs w:val="22"/>
          <w:shd w:val="clear" w:color="auto" w:fill="FAC08F"/>
        </w:rPr>
        <w:t>Interbank offered rates: major banks can borrow unsecured funds</w:t>
      </w:r>
      <w:r>
        <w:rPr>
          <w:rFonts w:ascii="Calibri" w:eastAsia="Times New Roman" w:hAnsi="Calibri" w:cs="Calibri"/>
          <w:sz w:val="22"/>
          <w:szCs w:val="22"/>
        </w:rPr>
        <w:t xml:space="preserve"> from others in money market for different currencies &amp; periods </w:t>
      </w:r>
      <w:r>
        <w:rPr>
          <w:rFonts w:ascii="Calibri" w:eastAsia="Times New Roman" w:hAnsi="Calibri" w:cs="Calibri"/>
          <w:sz w:val="22"/>
          <w:szCs w:val="22"/>
          <w:shd w:val="clear" w:color="auto" w:fill="FAC08F"/>
        </w:rPr>
        <w:t>overnight to 1yr (X 10yr)</w:t>
      </w:r>
    </w:p>
    <w:p w14:paraId="263A48B7" w14:textId="77777777" w:rsidR="00000000" w:rsidRDefault="00CE59EB">
      <w:pPr>
        <w:numPr>
          <w:ilvl w:val="2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0B996158" wp14:editId="16382937">
            <wp:extent cx="4752975" cy="27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5273" w14:textId="77777777" w:rsidR="00000000" w:rsidRDefault="00CE59EB">
      <w:pPr>
        <w:numPr>
          <w:ilvl w:val="1"/>
          <w:numId w:val="20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mechanisms available for issuing bonds in primary markets</w:t>
      </w:r>
    </w:p>
    <w:p w14:paraId="31DBC192" w14:textId="77777777" w:rsidR="00000000" w:rsidRDefault="00CE59EB">
      <w:pPr>
        <w:numPr>
          <w:ilvl w:val="1"/>
          <w:numId w:val="20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</w:t>
      </w:r>
      <w:r>
        <w:rPr>
          <w:rFonts w:ascii="Calibri" w:eastAsia="Times New Roman" w:hAnsi="Calibri" w:cs="Calibri"/>
          <w:color w:val="2E75B5"/>
          <w:sz w:val="22"/>
          <w:szCs w:val="22"/>
        </w:rPr>
        <w:t>ibe secondary markets for bonds</w:t>
      </w:r>
    </w:p>
    <w:p w14:paraId="569DD5EE" w14:textId="77777777" w:rsidR="00000000" w:rsidRDefault="00CE59EB">
      <w:pPr>
        <w:numPr>
          <w:ilvl w:val="1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Primary market: sales of newly issued bonds; </w:t>
      </w:r>
    </w:p>
    <w:p w14:paraId="0024E7C7" w14:textId="77777777" w:rsidR="00000000" w:rsidRDefault="00CE59EB">
      <w:pPr>
        <w:numPr>
          <w:ilvl w:val="2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Public offering: new sales to public. Book building (book runner, accelerated book build): process of gathering </w:t>
      </w:r>
      <w:r>
        <w:rPr>
          <w:rFonts w:ascii="Calibri" w:eastAsia="Times New Roman" w:hAnsi="Calibri" w:cs="Calibri"/>
          <w:b/>
          <w:bCs/>
          <w:sz w:val="22"/>
          <w:szCs w:val="22"/>
        </w:rPr>
        <w:t>indications of interest</w:t>
      </w:r>
      <w:r>
        <w:rPr>
          <w:rFonts w:ascii="Calibri" w:eastAsia="Times New Roman" w:hAnsi="Calibri" w:cs="Calibri"/>
          <w:sz w:val="22"/>
          <w:szCs w:val="22"/>
        </w:rPr>
        <w:t xml:space="preserve">. </w:t>
      </w:r>
    </w:p>
    <w:p w14:paraId="22DC6861" w14:textId="77777777" w:rsidR="00000000" w:rsidRDefault="00CE59EB">
      <w:pPr>
        <w:numPr>
          <w:ilvl w:val="3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Underwritten</w:t>
      </w:r>
      <w:r>
        <w:rPr>
          <w:rFonts w:ascii="Calibri" w:eastAsia="Times New Roman" w:hAnsi="Calibri" w:cs="Calibri"/>
          <w:sz w:val="22"/>
          <w:szCs w:val="22"/>
        </w:rPr>
        <w:t xml:space="preserve">, firm commitment offering: </w:t>
      </w:r>
      <w:r>
        <w:rPr>
          <w:rFonts w:ascii="Calibri" w:eastAsia="Times New Roman" w:hAnsi="Calibri" w:cs="Calibri"/>
          <w:sz w:val="22"/>
          <w:szCs w:val="22"/>
        </w:rPr>
        <w:t>IB guarantee sale@ negotiate price</w:t>
      </w:r>
    </w:p>
    <w:p w14:paraId="7C9D15B9" w14:textId="77777777" w:rsidR="00000000" w:rsidRDefault="00CE59EB">
      <w:pPr>
        <w:numPr>
          <w:ilvl w:val="3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Best efforts</w:t>
      </w:r>
      <w:r>
        <w:rPr>
          <w:rFonts w:ascii="Calibri" w:eastAsia="Times New Roman" w:hAnsi="Calibri" w:cs="Calibri"/>
          <w:sz w:val="22"/>
          <w:szCs w:val="22"/>
        </w:rPr>
        <w:t xml:space="preserve"> offering: IB=broker only, not obligated to buy unsold portion if undersubscribed issue </w:t>
      </w:r>
    </w:p>
    <w:p w14:paraId="3157432F" w14:textId="77777777" w:rsidR="00000000" w:rsidRDefault="00CE59EB">
      <w:pPr>
        <w:numPr>
          <w:ilvl w:val="3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Syndicated</w:t>
      </w:r>
      <w:r>
        <w:rPr>
          <w:rFonts w:ascii="Calibri" w:eastAsia="Times New Roman" w:hAnsi="Calibri" w:cs="Calibri"/>
          <w:sz w:val="22"/>
          <w:szCs w:val="22"/>
        </w:rPr>
        <w:t xml:space="preserve"> offering: entire bond issue underwritten by a </w:t>
      </w:r>
      <w:r>
        <w:rPr>
          <w:rFonts w:ascii="Calibri" w:eastAsia="Times New Roman" w:hAnsi="Calibri" w:cs="Calibri"/>
          <w:b/>
          <w:bCs/>
          <w:sz w:val="22"/>
          <w:szCs w:val="22"/>
        </w:rPr>
        <w:t>group</w:t>
      </w:r>
      <w:r>
        <w:rPr>
          <w:rFonts w:ascii="Calibri" w:eastAsia="Times New Roman" w:hAnsi="Calibri" w:cs="Calibri"/>
          <w:sz w:val="22"/>
          <w:szCs w:val="22"/>
        </w:rPr>
        <w:t xml:space="preserve"> of IBs  </w:t>
      </w:r>
    </w:p>
    <w:p w14:paraId="7BB927FB" w14:textId="77777777" w:rsidR="00000000" w:rsidRDefault="00CE59EB">
      <w:pPr>
        <w:numPr>
          <w:ilvl w:val="2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Grey market: traded on a </w:t>
      </w:r>
      <w:r>
        <w:rPr>
          <w:rFonts w:ascii="Calibri" w:eastAsia="Times New Roman" w:hAnsi="Calibri" w:cs="Calibri"/>
          <w:sz w:val="22"/>
          <w:szCs w:val="22"/>
        </w:rPr>
        <w:t xml:space="preserve">when-issued basis </w:t>
      </w:r>
    </w:p>
    <w:p w14:paraId="093FB416" w14:textId="77777777" w:rsidR="00000000" w:rsidRDefault="00CE59EB">
      <w:pPr>
        <w:numPr>
          <w:ilvl w:val="2"/>
          <w:numId w:val="22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 wp14:anchorId="0391D7F5" wp14:editId="0D169598">
            <wp:extent cx="7324725" cy="352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52AE" w14:textId="77777777" w:rsidR="00000000" w:rsidRDefault="00CE59EB">
      <w:pPr>
        <w:numPr>
          <w:ilvl w:val="2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FAC08F"/>
        </w:rPr>
        <w:t xml:space="preserve">Shelf registration: allow authorized issues to offer additional without prepare new separate offering circular for each bond issue </w:t>
      </w:r>
    </w:p>
    <w:p w14:paraId="642CE13C" w14:textId="77777777" w:rsidR="00000000" w:rsidRDefault="00CE59EB">
      <w:pPr>
        <w:numPr>
          <w:ilvl w:val="2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Private placement: sold only t</w:t>
      </w:r>
      <w:r>
        <w:rPr>
          <w:rFonts w:ascii="Calibri" w:eastAsia="Times New Roman" w:hAnsi="Calibri" w:cs="Calibri"/>
          <w:sz w:val="22"/>
          <w:szCs w:val="22"/>
        </w:rPr>
        <w:t xml:space="preserve">o qualified investors, selling on commission basis </w:t>
      </w:r>
    </w:p>
    <w:p w14:paraId="28C996BC" w14:textId="77777777" w:rsidR="00000000" w:rsidRDefault="00CE59EB">
      <w:pPr>
        <w:numPr>
          <w:ilvl w:val="1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Secondary market: trading previously issued bonds, bid-offer/bid-ask spread,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settlement </w:t>
      </w:r>
    </w:p>
    <w:p w14:paraId="58A87F44" w14:textId="77777777" w:rsidR="00000000" w:rsidRDefault="00CE59EB">
      <w:pPr>
        <w:numPr>
          <w:ilvl w:val="1"/>
          <w:numId w:val="23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securities issued by sovereign governments</w:t>
      </w:r>
    </w:p>
    <w:p w14:paraId="53272CCB" w14:textId="77777777" w:rsidR="00000000" w:rsidRDefault="00CE59EB">
      <w:pPr>
        <w:numPr>
          <w:ilvl w:val="1"/>
          <w:numId w:val="2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Sovereign</w:t>
      </w:r>
      <w:r>
        <w:rPr>
          <w:rFonts w:ascii="Calibri" w:eastAsia="Times New Roman" w:hAnsi="Calibri" w:cs="Calibri"/>
          <w:sz w:val="22"/>
          <w:szCs w:val="22"/>
        </w:rPr>
        <w:t xml:space="preserve"> bonds: unsecured </w:t>
      </w:r>
      <w:r>
        <w:rPr>
          <w:rFonts w:ascii="Calibri" w:eastAsia="Times New Roman" w:hAnsi="Calibri" w:cs="Calibri"/>
          <w:sz w:val="22"/>
          <w:szCs w:val="22"/>
        </w:rPr>
        <w:t xml:space="preserve">obligations of national gov, can be fixed, floating, inflation-indexed bonds. </w:t>
      </w:r>
      <w:r>
        <w:rPr>
          <w:rFonts w:ascii="Calibri" w:eastAsia="Times New Roman" w:hAnsi="Calibri" w:cs="Calibri"/>
          <w:sz w:val="22"/>
          <w:szCs w:val="22"/>
          <w:shd w:val="clear" w:color="auto" w:fill="FAC08F"/>
        </w:rPr>
        <w:t xml:space="preserve">Original maturity &lt;1yr mostly is zero-coupon instrument. </w:t>
      </w:r>
    </w:p>
    <w:p w14:paraId="20EE4077" w14:textId="77777777" w:rsidR="00000000" w:rsidRDefault="00CE59EB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securities issued by non-sovereign governments, quasi-government entities, and supranational agencies</w:t>
      </w:r>
    </w:p>
    <w:p w14:paraId="6F2BCB1A" w14:textId="77777777" w:rsidR="00000000" w:rsidRDefault="00CE59EB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Non-sover</w:t>
      </w:r>
      <w:r>
        <w:rPr>
          <w:rFonts w:ascii="Calibri" w:eastAsia="Times New Roman" w:hAnsi="Calibri" w:cs="Calibri"/>
          <w:b/>
          <w:bCs/>
          <w:sz w:val="22"/>
          <w:szCs w:val="22"/>
        </w:rPr>
        <w:t>eign</w:t>
      </w:r>
      <w:r>
        <w:rPr>
          <w:rFonts w:ascii="Calibri" w:eastAsia="Times New Roman" w:hAnsi="Calibri" w:cs="Calibri"/>
          <w:sz w:val="22"/>
          <w:szCs w:val="22"/>
        </w:rPr>
        <w:t xml:space="preserve">(local gov) bond: issued by states, provinces, counties, cities, entities; payment = revenues of this project, tax revenues </w:t>
      </w:r>
    </w:p>
    <w:p w14:paraId="7E1B9549" w14:textId="77777777" w:rsidR="00000000" w:rsidRDefault="00CE59EB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Agency or </w:t>
      </w:r>
      <w:r>
        <w:rPr>
          <w:rFonts w:ascii="Calibri" w:eastAsia="Times New Roman" w:hAnsi="Calibri" w:cs="Calibri"/>
          <w:b/>
          <w:bCs/>
          <w:sz w:val="22"/>
          <w:szCs w:val="22"/>
        </w:rPr>
        <w:t>quasi-gov</w:t>
      </w:r>
      <w:r>
        <w:rPr>
          <w:rFonts w:ascii="Calibri" w:eastAsia="Times New Roman" w:hAnsi="Calibri" w:cs="Calibri"/>
          <w:sz w:val="22"/>
          <w:szCs w:val="22"/>
        </w:rPr>
        <w:t xml:space="preserve"> bond: entities owned or sponsored by national gov </w:t>
      </w:r>
    </w:p>
    <w:p w14:paraId="033B00A4" w14:textId="77777777" w:rsidR="00000000" w:rsidRDefault="00CE59EB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Supranational</w:t>
      </w:r>
      <w:r>
        <w:rPr>
          <w:rFonts w:ascii="Calibri" w:eastAsia="Times New Roman" w:hAnsi="Calibri" w:cs="Calibri"/>
          <w:sz w:val="22"/>
          <w:szCs w:val="22"/>
        </w:rPr>
        <w:t xml:space="preserve"> bonds: by multilateral international agenc</w:t>
      </w:r>
      <w:r>
        <w:rPr>
          <w:rFonts w:ascii="Calibri" w:eastAsia="Times New Roman" w:hAnsi="Calibri" w:cs="Calibri"/>
          <w:sz w:val="22"/>
          <w:szCs w:val="22"/>
        </w:rPr>
        <w:t>ies, ie. world bank, IMF</w:t>
      </w:r>
    </w:p>
    <w:p w14:paraId="09945572" w14:textId="77777777" w:rsidR="00000000" w:rsidRDefault="00CE59EB">
      <w:pPr>
        <w:numPr>
          <w:ilvl w:val="1"/>
          <w:numId w:val="27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types of debt issued by corporations</w:t>
      </w:r>
    </w:p>
    <w:p w14:paraId="1A9E9CEF" w14:textId="77777777" w:rsidR="00000000" w:rsidRDefault="00CE59EB">
      <w:pPr>
        <w:numPr>
          <w:ilvl w:val="1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Bilateral: single lender to single borrower; syndicated: loan from group of lenders </w:t>
      </w:r>
    </w:p>
    <w:p w14:paraId="51F72EDE" w14:textId="77777777" w:rsidR="00000000" w:rsidRDefault="00CE59EB">
      <w:pPr>
        <w:numPr>
          <w:ilvl w:val="1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3675958D" wp14:editId="57F717F1">
            <wp:extent cx="7734300" cy="714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DD221" w14:textId="77777777" w:rsidR="00000000" w:rsidRDefault="00CE59EB">
      <w:pPr>
        <w:numPr>
          <w:ilvl w:val="1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Serial </w:t>
      </w:r>
      <w:r>
        <w:rPr>
          <w:rFonts w:ascii="Calibri" w:eastAsia="Times New Roman" w:hAnsi="Calibri" w:cs="Calibri"/>
          <w:b/>
          <w:bCs/>
          <w:sz w:val="22"/>
          <w:szCs w:val="22"/>
        </w:rPr>
        <w:t>maturity</w:t>
      </w:r>
      <w:r>
        <w:rPr>
          <w:rFonts w:ascii="Calibri" w:eastAsia="Times New Roman" w:hAnsi="Calibri" w:cs="Calibri"/>
          <w:sz w:val="22"/>
          <w:szCs w:val="22"/>
        </w:rPr>
        <w:t xml:space="preserve"> structure: redeeming part of bond issue periodically; </w:t>
      </w: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CCFFCC"/>
        </w:rPr>
        <w:t>Term maturity</w:t>
      </w:r>
      <w:r>
        <w:rPr>
          <w:rFonts w:ascii="Calibri" w:eastAsia="Times New Roman" w:hAnsi="Calibri" w:cs="Calibri"/>
          <w:sz w:val="22"/>
          <w:szCs w:val="22"/>
        </w:rPr>
        <w:t xml:space="preserve">: bond principal paid off in </w:t>
      </w:r>
      <w:r>
        <w:rPr>
          <w:rFonts w:ascii="Calibri" w:eastAsia="Times New Roman" w:hAnsi="Calibri" w:cs="Calibri"/>
          <w:sz w:val="22"/>
          <w:szCs w:val="22"/>
        </w:rPr>
        <w:t xml:space="preserve">a lumps sum on the same date of maturity; settle on T+2 or T+3 basis and thru paperless, computerized book-entry basis. Asset/collateral backing, contingency provisions, issurance, trading, settlement. </w:t>
      </w:r>
    </w:p>
    <w:p w14:paraId="7D03051D" w14:textId="77777777" w:rsidR="00000000" w:rsidRDefault="00CE59EB">
      <w:pPr>
        <w:numPr>
          <w:ilvl w:val="1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Medium-term notes (MTN): maturity ranges, 5-12yr. </w:t>
      </w:r>
    </w:p>
    <w:p w14:paraId="77E83486" w14:textId="77777777" w:rsidR="00000000" w:rsidRDefault="00CE59EB">
      <w:pPr>
        <w:numPr>
          <w:ilvl w:val="1"/>
          <w:numId w:val="29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</w:t>
      </w: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scribe </w:t>
      </w:r>
      <w:r>
        <w:rPr>
          <w:rFonts w:ascii="Calibri" w:eastAsia="Times New Roman" w:hAnsi="Calibri" w:cs="Calibri"/>
          <w:b/>
          <w:bCs/>
          <w:color w:val="2E75B5"/>
          <w:sz w:val="22"/>
          <w:szCs w:val="22"/>
        </w:rPr>
        <w:t>structured financial instruments</w:t>
      </w:r>
    </w:p>
    <w:p w14:paraId="2233F6C9" w14:textId="77777777" w:rsidR="00000000" w:rsidRDefault="00CE59EB">
      <w:pPr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Asset-backed securities(ABS), collateralized debt obligations(CDO)</w:t>
      </w:r>
    </w:p>
    <w:p w14:paraId="3E8F4B78" w14:textId="77777777" w:rsidR="00000000" w:rsidRDefault="00CE59EB">
      <w:pPr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Capital</w:t>
      </w:r>
      <w:r>
        <w:rPr>
          <w:rFonts w:ascii="Calibri" w:eastAsia="Times New Roman" w:hAnsi="Calibri" w:cs="Calibri"/>
          <w:sz w:val="22"/>
          <w:szCs w:val="22"/>
        </w:rPr>
        <w:t xml:space="preserve"> protected: guarantee certificate-combine zero-coupon bond w call option; </w:t>
      </w:r>
      <w:r>
        <w:rPr>
          <w:rFonts w:ascii="Calibri" w:eastAsia="Times New Roman" w:hAnsi="Calibri" w:cs="Calibri"/>
          <w:b/>
          <w:bCs/>
          <w:sz w:val="22"/>
          <w:szCs w:val="22"/>
        </w:rPr>
        <w:t>Yield</w:t>
      </w:r>
      <w:r>
        <w:rPr>
          <w:rFonts w:ascii="Calibri" w:eastAsia="Times New Roman" w:hAnsi="Calibri" w:cs="Calibri"/>
          <w:sz w:val="22"/>
          <w:szCs w:val="22"/>
        </w:rPr>
        <w:t xml:space="preserve"> enhancement: credit-linked note(</w:t>
      </w:r>
      <w:r>
        <w:rPr>
          <w:rFonts w:ascii="Calibri" w:eastAsia="Times New Roman" w:hAnsi="Calibri" w:cs="Calibri"/>
          <w:b/>
          <w:bCs/>
          <w:sz w:val="22"/>
          <w:szCs w:val="22"/>
        </w:rPr>
        <w:t>CLN</w:t>
      </w:r>
      <w:r>
        <w:rPr>
          <w:rFonts w:ascii="Calibri" w:eastAsia="Times New Roman" w:hAnsi="Calibri" w:cs="Calibri"/>
          <w:sz w:val="22"/>
          <w:szCs w:val="22"/>
        </w:rPr>
        <w:t>-pay all as promised if cre</w:t>
      </w:r>
      <w:r>
        <w:rPr>
          <w:rFonts w:ascii="Calibri" w:eastAsia="Times New Roman" w:hAnsi="Calibri" w:cs="Calibri"/>
          <w:sz w:val="22"/>
          <w:szCs w:val="22"/>
        </w:rPr>
        <w:t xml:space="preserve">dit event don't occur); Participation,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Leveraged </w:t>
      </w:r>
      <w:r>
        <w:rPr>
          <w:rFonts w:ascii="Calibri" w:eastAsia="Times New Roman" w:hAnsi="Calibri" w:cs="Calibri"/>
          <w:sz w:val="22"/>
          <w:szCs w:val="22"/>
        </w:rPr>
        <w:t>instrument: inverse floater, can be deleverage by (0&lt;n&lt;1)*LIBOR</w:t>
      </w:r>
    </w:p>
    <w:p w14:paraId="1A4F1B41" w14:textId="77777777" w:rsidR="00000000" w:rsidRDefault="00CE59EB">
      <w:pPr>
        <w:numPr>
          <w:ilvl w:val="1"/>
          <w:numId w:val="3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short-term funding alternatives available to banks</w:t>
      </w:r>
    </w:p>
    <w:p w14:paraId="67D54C3A" w14:textId="77777777" w:rsidR="00000000" w:rsidRDefault="00CE59EB">
      <w:pPr>
        <w:numPr>
          <w:ilvl w:val="1"/>
          <w:numId w:val="3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Retail deposits: demand </w:t>
      </w:r>
      <w:r>
        <w:rPr>
          <w:rFonts w:ascii="Calibri" w:eastAsia="Times New Roman" w:hAnsi="Calibri" w:cs="Calibri"/>
          <w:sz w:val="22"/>
          <w:szCs w:val="22"/>
        </w:rPr>
        <w:t xml:space="preserve">deposits(checking accounts), money market accounts; </w:t>
      </w:r>
    </w:p>
    <w:p w14:paraId="7CDA2F13" w14:textId="77777777" w:rsidR="00000000" w:rsidRDefault="00CE59EB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Wholesale</w:t>
      </w:r>
      <w:r>
        <w:rPr>
          <w:rFonts w:ascii="Calibri" w:hAnsi="Calibri" w:cs="Calibri"/>
          <w:sz w:val="22"/>
          <w:szCs w:val="22"/>
        </w:rPr>
        <w:t xml:space="preserve"> funds: reserve funds, central bank funds, interbank funds, large-denomination negotiable Certificates of Deposit. </w:t>
      </w:r>
    </w:p>
    <w:p w14:paraId="594CDC38" w14:textId="77777777" w:rsidR="00000000" w:rsidRDefault="00CE59EB">
      <w:pPr>
        <w:numPr>
          <w:ilvl w:val="1"/>
          <w:numId w:val="33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repurchase agreements (repos) and the risks associated with them</w:t>
      </w:r>
    </w:p>
    <w:p w14:paraId="74A934F8" w14:textId="77777777" w:rsidR="00000000" w:rsidRDefault="00CE59EB">
      <w:pPr>
        <w:numPr>
          <w:ilvl w:val="1"/>
          <w:numId w:val="3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3D5E4A99" wp14:editId="6560A573">
            <wp:extent cx="7667625" cy="61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0C20" w14:textId="77777777" w:rsidR="00000000" w:rsidRDefault="00CE59EB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Those </w:t>
      </w:r>
      <w:r>
        <w:rPr>
          <w:rFonts w:ascii="Calibri" w:hAnsi="Calibri" w:cs="Calibri"/>
          <w:sz w:val="22"/>
          <w:szCs w:val="22"/>
        </w:rPr>
        <w:t xml:space="preserve">2 rates higher, when longer the repo term, the lower the credit quality, the lower the int rate [repo lower when security is delivered to the lender, repo margin lower when the security is in high demand or low supply] </w:t>
      </w:r>
    </w:p>
    <w:p w14:paraId="3E77EF2F" w14:textId="77777777" w:rsidR="00000000" w:rsidRDefault="00CE59EB">
      <w:pPr>
        <w:numPr>
          <w:ilvl w:val="1"/>
          <w:numId w:val="34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 wp14:anchorId="47B80CC3" wp14:editId="7ACE6276">
            <wp:extent cx="7667625" cy="352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A376" w14:textId="77777777" w:rsidR="00000000" w:rsidRDefault="00CE59E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CEA0FC" w14:textId="77777777" w:rsidR="00000000" w:rsidRDefault="00CE59E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02C972" w14:textId="77777777" w:rsidR="00000000" w:rsidRDefault="00CE59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 xml:space="preserve">READING 44. INTRODUCTION TO FIXED INCOME VALUATION </w:t>
      </w:r>
    </w:p>
    <w:p w14:paraId="29F71BD1" w14:textId="77777777" w:rsidR="00000000" w:rsidRDefault="00CE59E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F2EF14" w14:textId="77777777" w:rsidR="00000000" w:rsidRDefault="00CE59EB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Calculate </w:t>
      </w:r>
      <w:r>
        <w:rPr>
          <w:rFonts w:ascii="Calibri" w:eastAsia="Times New Roman" w:hAnsi="Calibri" w:cs="Calibri"/>
          <w:color w:val="2E75B5"/>
          <w:sz w:val="22"/>
          <w:szCs w:val="22"/>
        </w:rPr>
        <w:t>a bond’s price given a market discount rate</w:t>
      </w:r>
    </w:p>
    <w:p w14:paraId="0DCA970E" w14:textId="77777777" w:rsidR="00000000" w:rsidRDefault="00CE59EB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Identify the relationships among a bond’s price, coupon rate, maturity, and market discount rate (yield-to-maturity)</w:t>
      </w:r>
    </w:p>
    <w:p w14:paraId="30119DD3" w14:textId="77777777" w:rsidR="00000000" w:rsidRDefault="00CE59EB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5AA44FF6" wp14:editId="6C9C7D63">
            <wp:extent cx="5343525" cy="180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061CC" w14:textId="77777777" w:rsidR="00000000" w:rsidRDefault="00CE59EB">
      <w:pPr>
        <w:numPr>
          <w:ilvl w:val="2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Bond price and market discount rate move inversely, nonlinear but curved relation. </w:t>
      </w:r>
    </w:p>
    <w:p w14:paraId="7114A726" w14:textId="77777777" w:rsidR="00000000" w:rsidRDefault="00CE59EB">
      <w:pPr>
        <w:numPr>
          <w:ilvl w:val="2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4A8323D1" wp14:editId="2401F5A6">
            <wp:extent cx="5372100" cy="276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470E" w14:textId="77777777" w:rsidR="00000000" w:rsidRDefault="00CE59EB">
      <w:pPr>
        <w:numPr>
          <w:ilvl w:val="2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Coupon</w:t>
      </w:r>
      <w:r>
        <w:rPr>
          <w:rFonts w:ascii="Calibri" w:eastAsia="Times New Roman" w:hAnsi="Calibri" w:cs="Calibri"/>
          <w:sz w:val="22"/>
          <w:szCs w:val="22"/>
        </w:rPr>
        <w:t xml:space="preserve"> effect: </w:t>
      </w:r>
      <w:r>
        <w:rPr>
          <w:rFonts w:ascii="Calibri" w:eastAsia="Times New Roman" w:hAnsi="Calibri" w:cs="Calibri"/>
          <w:b/>
          <w:bCs/>
          <w:sz w:val="22"/>
          <w:szCs w:val="22"/>
        </w:rPr>
        <w:t>lower</w:t>
      </w:r>
      <w:r>
        <w:rPr>
          <w:rFonts w:ascii="Calibri" w:eastAsia="Times New Roman" w:hAnsi="Calibri" w:cs="Calibri"/>
          <w:sz w:val="22"/>
          <w:szCs w:val="22"/>
        </w:rPr>
        <w:t xml:space="preserve">-coupon bonds have more price volatility, ceteris paribus.  </w:t>
      </w:r>
    </w:p>
    <w:p w14:paraId="557BAD71" w14:textId="77777777" w:rsidR="00000000" w:rsidRDefault="00CE59EB">
      <w:pPr>
        <w:numPr>
          <w:ilvl w:val="2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Maturity</w:t>
      </w:r>
      <w:r>
        <w:rPr>
          <w:rFonts w:ascii="Calibri" w:eastAsia="Times New Roman" w:hAnsi="Calibri" w:cs="Calibri"/>
          <w:sz w:val="22"/>
          <w:szCs w:val="22"/>
        </w:rPr>
        <w:t xml:space="preserve"> effect: </w:t>
      </w:r>
      <w:r>
        <w:rPr>
          <w:rFonts w:ascii="Calibri" w:eastAsia="Times New Roman" w:hAnsi="Calibri" w:cs="Calibri"/>
          <w:b/>
          <w:bCs/>
          <w:sz w:val="22"/>
          <w:szCs w:val="22"/>
        </w:rPr>
        <w:t>longer</w:t>
      </w:r>
      <w:r>
        <w:rPr>
          <w:rFonts w:ascii="Calibri" w:eastAsia="Times New Roman" w:hAnsi="Calibri" w:cs="Calibri"/>
          <w:sz w:val="22"/>
          <w:szCs w:val="22"/>
        </w:rPr>
        <w:t xml:space="preserve">-term bonds have more price volatility, ceteris paribus. </w:t>
      </w:r>
    </w:p>
    <w:p w14:paraId="04B99B3A" w14:textId="77777777" w:rsidR="00000000" w:rsidRDefault="00CE59EB">
      <w:pPr>
        <w:numPr>
          <w:ilvl w:val="1"/>
          <w:numId w:val="37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Define spot rates and ca</w:t>
      </w:r>
      <w:r>
        <w:rPr>
          <w:rFonts w:ascii="Calibri" w:eastAsia="Times New Roman" w:hAnsi="Calibri" w:cs="Calibri"/>
          <w:color w:val="2E75B5"/>
          <w:sz w:val="22"/>
          <w:szCs w:val="22"/>
        </w:rPr>
        <w:t>lculate the price of a bond using spot rates</w:t>
      </w:r>
    </w:p>
    <w:p w14:paraId="5F84A502" w14:textId="77777777" w:rsidR="00000000" w:rsidRDefault="00CE59EB">
      <w:pPr>
        <w:numPr>
          <w:ilvl w:val="1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A39AA48" wp14:editId="11468937">
            <wp:extent cx="7667625" cy="533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2C9E" w14:textId="77777777" w:rsidR="00000000" w:rsidRDefault="00CE59EB">
      <w:pPr>
        <w:numPr>
          <w:ilvl w:val="1"/>
          <w:numId w:val="39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Describe </w:t>
      </w: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and calculate the flat price, </w:t>
      </w:r>
      <w:r>
        <w:rPr>
          <w:rFonts w:ascii="Calibri" w:eastAsia="Times New Roman" w:hAnsi="Calibri" w:cs="Calibri"/>
          <w:b/>
          <w:bCs/>
          <w:color w:val="2E75B5"/>
          <w:sz w:val="22"/>
          <w:szCs w:val="22"/>
        </w:rPr>
        <w:t>accrued interest</w:t>
      </w:r>
      <w:r>
        <w:rPr>
          <w:rFonts w:ascii="Calibri" w:eastAsia="Times New Roman" w:hAnsi="Calibri" w:cs="Calibri"/>
          <w:color w:val="2E75B5"/>
          <w:sz w:val="22"/>
          <w:szCs w:val="22"/>
        </w:rPr>
        <w:t>, and the full price of a bond</w:t>
      </w:r>
    </w:p>
    <w:p w14:paraId="6DABA301" w14:textId="77777777" w:rsidR="00000000" w:rsidRDefault="00CE59EB">
      <w:pPr>
        <w:numPr>
          <w:ilvl w:val="1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No-arbitrage price of a bond: using spot/market price, where YTM discounted is different. </w:t>
      </w:r>
    </w:p>
    <w:p w14:paraId="6C995612" w14:textId="77777777" w:rsidR="00000000" w:rsidRDefault="00CE59EB">
      <w:pPr>
        <w:numPr>
          <w:ilvl w:val="1"/>
          <w:numId w:val="40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 wp14:anchorId="5A0ABC99" wp14:editId="68F22D92">
            <wp:extent cx="7715250" cy="704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E25B" w14:textId="77777777" w:rsidR="00000000" w:rsidRDefault="00CE59EB">
      <w:pPr>
        <w:numPr>
          <w:ilvl w:val="1"/>
          <w:numId w:val="4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matrix pricing</w:t>
      </w:r>
    </w:p>
    <w:p w14:paraId="65039399" w14:textId="77777777" w:rsidR="00000000" w:rsidRDefault="00CE59EB">
      <w:pPr>
        <w:numPr>
          <w:ilvl w:val="1"/>
          <w:numId w:val="4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Calculate annual yield on a </w:t>
      </w:r>
      <w:r>
        <w:rPr>
          <w:rFonts w:ascii="Calibri" w:eastAsia="Times New Roman" w:hAnsi="Calibri" w:cs="Calibri"/>
          <w:color w:val="2E75B5"/>
          <w:sz w:val="22"/>
          <w:szCs w:val="22"/>
        </w:rPr>
        <w:t>bond for varying compounding periods in a year</w:t>
      </w:r>
    </w:p>
    <w:p w14:paraId="55424CEA" w14:textId="77777777" w:rsidR="00000000" w:rsidRDefault="00CE59EB">
      <w:pPr>
        <w:numPr>
          <w:ilvl w:val="1"/>
          <w:numId w:val="4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2DCB1AC6" wp14:editId="63CEE483">
            <wp:extent cx="3086100" cy="314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DA245" w14:textId="77777777" w:rsidR="00000000" w:rsidRDefault="00CE59EB">
      <w:pPr>
        <w:numPr>
          <w:ilvl w:val="1"/>
          <w:numId w:val="4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True yield: using actual calendar of weekends and holidays for coupon payment dates; street conversion: neglect weekends and holidays. </w:t>
      </w:r>
    </w:p>
    <w:p w14:paraId="3397152C" w14:textId="77777777" w:rsidR="00000000" w:rsidRDefault="00CE59EB">
      <w:pPr>
        <w:numPr>
          <w:ilvl w:val="1"/>
          <w:numId w:val="4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1321537A" wp14:editId="008C39A7">
            <wp:extent cx="2762250" cy="276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063C" w14:textId="77777777" w:rsidR="00000000" w:rsidRDefault="00CE59EB">
      <w:pPr>
        <w:numPr>
          <w:ilvl w:val="1"/>
          <w:numId w:val="4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1E8C7657" wp14:editId="0DA4A3B4">
            <wp:extent cx="4495800" cy="276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0100E" w14:textId="77777777" w:rsidR="00000000" w:rsidRDefault="00CE59EB">
      <w:pPr>
        <w:numPr>
          <w:ilvl w:val="1"/>
          <w:numId w:val="4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Option-adjusted yield = current flat price + call option. Option-adjusted yield &lt; YTM for a callable bond. Callable bond Value(option-adj price) = bond value - em</w:t>
      </w:r>
      <w:r>
        <w:rPr>
          <w:rFonts w:ascii="Calibri" w:eastAsia="Times New Roman" w:hAnsi="Calibri" w:cs="Calibri"/>
          <w:sz w:val="22"/>
          <w:szCs w:val="22"/>
        </w:rPr>
        <w:t xml:space="preserve">bedded call value. </w:t>
      </w:r>
    </w:p>
    <w:p w14:paraId="79B49DE8" w14:textId="77777777" w:rsidR="00000000" w:rsidRDefault="00CE59EB">
      <w:pPr>
        <w:numPr>
          <w:ilvl w:val="1"/>
          <w:numId w:val="4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Yield-to-worst: lowest of sequence of yields-to-call(</w:t>
      </w:r>
      <w:r>
        <w:rPr>
          <w:rFonts w:ascii="Calibri" w:eastAsia="Times New Roman" w:hAnsi="Calibri" w:cs="Calibri"/>
          <w:b/>
          <w:bCs/>
          <w:sz w:val="22"/>
          <w:szCs w:val="22"/>
        </w:rPr>
        <w:t>YTC</w:t>
      </w:r>
      <w:r>
        <w:rPr>
          <w:rFonts w:ascii="Calibri" w:eastAsia="Times New Roman" w:hAnsi="Calibri" w:cs="Calibri"/>
          <w:sz w:val="22"/>
          <w:szCs w:val="22"/>
        </w:rPr>
        <w:t xml:space="preserve"> oncall) and yield-to-maturity(YTM)</w:t>
      </w:r>
    </w:p>
    <w:p w14:paraId="211ACFA9" w14:textId="77777777" w:rsidR="00000000" w:rsidRDefault="00CE59EB">
      <w:pPr>
        <w:numPr>
          <w:ilvl w:val="1"/>
          <w:numId w:val="43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Calculate </w:t>
      </w:r>
      <w:r>
        <w:rPr>
          <w:rFonts w:ascii="Calibri" w:eastAsia="Times New Roman" w:hAnsi="Calibri" w:cs="Calibri"/>
          <w:color w:val="2E75B5"/>
          <w:sz w:val="22"/>
          <w:szCs w:val="22"/>
        </w:rPr>
        <w:t>and interpret yield measures for fixed-rate bonds and floating-rate notes</w:t>
      </w:r>
    </w:p>
    <w:p w14:paraId="1C9D3BF9" w14:textId="77777777" w:rsidR="00000000" w:rsidRDefault="00CE59EB">
      <w:pPr>
        <w:numPr>
          <w:ilvl w:val="1"/>
          <w:numId w:val="43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Calculate and interpret yield measures for money market instruments</w:t>
      </w:r>
    </w:p>
    <w:p w14:paraId="57126E10" w14:textId="77777777" w:rsidR="00000000" w:rsidRDefault="00CE59EB">
      <w:pPr>
        <w:numPr>
          <w:ilvl w:val="1"/>
          <w:numId w:val="44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 wp14:anchorId="0028E2EF" wp14:editId="3B969EF0">
            <wp:extent cx="7667625" cy="990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34E6" w14:textId="77777777" w:rsidR="00000000" w:rsidRDefault="00CE59EB">
      <w:pPr>
        <w:numPr>
          <w:ilvl w:val="1"/>
          <w:numId w:val="45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Define and compare spot curve,</w:t>
      </w:r>
      <w:r>
        <w:rPr>
          <w:rFonts w:ascii="Calibri" w:eastAsia="Times New Roman" w:hAnsi="Calibri" w:cs="Calibri"/>
          <w:b/>
          <w:bCs/>
          <w:color w:val="2E75B5"/>
          <w:sz w:val="22"/>
          <w:szCs w:val="22"/>
        </w:rPr>
        <w:t xml:space="preserve"> yield curve</w:t>
      </w: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 on coupon bonds, par curve, forward curve</w:t>
      </w:r>
    </w:p>
    <w:p w14:paraId="3D9B5AA2" w14:textId="77777777" w:rsidR="00000000" w:rsidRDefault="00CE59EB">
      <w:pPr>
        <w:numPr>
          <w:ilvl w:val="1"/>
          <w:numId w:val="46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Spot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yield curve: aka zero,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stripped curve, a sequence of YTM on zero-coupon bonds. Can calculated as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geometric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average of short-term forward rages,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interconnect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forward curve. </w:t>
      </w:r>
    </w:p>
    <w:p w14:paraId="0BF0D517" w14:textId="77777777" w:rsidR="00000000" w:rsidRDefault="00CE59EB">
      <w:pPr>
        <w:numPr>
          <w:ilvl w:val="1"/>
          <w:numId w:val="4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Par</w:t>
      </w:r>
      <w:r>
        <w:rPr>
          <w:rFonts w:ascii="Calibri" w:eastAsia="Times New Roman" w:hAnsi="Calibri" w:cs="Calibri"/>
          <w:sz w:val="22"/>
          <w:szCs w:val="22"/>
        </w:rPr>
        <w:t xml:space="preserve"> curve: par bond yield curve, a sequence of YTM that each bond is priced at par; not calculated from ac</w:t>
      </w:r>
      <w:r>
        <w:rPr>
          <w:rFonts w:ascii="Calibri" w:eastAsia="Times New Roman" w:hAnsi="Calibri" w:cs="Calibri"/>
          <w:sz w:val="22"/>
          <w:szCs w:val="22"/>
        </w:rPr>
        <w:t xml:space="preserve">tual bonds YTM but constructed from the spot curve of same credit risk. Shows relationship between yield-to-maturity and time-to-maturity. </w:t>
      </w:r>
    </w:p>
    <w:p w14:paraId="312B9DD6" w14:textId="77777777" w:rsidR="00000000" w:rsidRDefault="00CE59EB">
      <w:pPr>
        <w:numPr>
          <w:ilvl w:val="1"/>
          <w:numId w:val="4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Forward</w:t>
      </w:r>
      <w:r>
        <w:rPr>
          <w:rFonts w:ascii="Calibri" w:eastAsia="Times New Roman" w:hAnsi="Calibri" w:cs="Calibri"/>
          <w:sz w:val="22"/>
          <w:szCs w:val="22"/>
        </w:rPr>
        <w:t xml:space="preserve"> curve: forward rate is additional yield for future period, each w same time frame. </w:t>
      </w:r>
    </w:p>
    <w:p w14:paraId="7152E358" w14:textId="77777777" w:rsidR="00000000" w:rsidRDefault="00CE59EB">
      <w:pPr>
        <w:numPr>
          <w:ilvl w:val="1"/>
          <w:numId w:val="47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Define forward rates and</w:t>
      </w: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 calculate spot rates from </w:t>
      </w:r>
      <w:r>
        <w:rPr>
          <w:rFonts w:ascii="Calibri" w:eastAsia="Times New Roman" w:hAnsi="Calibri" w:cs="Calibri"/>
          <w:b/>
          <w:bCs/>
          <w:color w:val="2E75B5"/>
          <w:sz w:val="22"/>
          <w:szCs w:val="22"/>
        </w:rPr>
        <w:t>forward rates, forward rates from spot rates</w:t>
      </w:r>
      <w:r>
        <w:rPr>
          <w:rFonts w:ascii="Calibri" w:eastAsia="Times New Roman" w:hAnsi="Calibri" w:cs="Calibri"/>
          <w:color w:val="2E75B5"/>
          <w:sz w:val="22"/>
          <w:szCs w:val="22"/>
        </w:rPr>
        <w:t>, and the price of a bond using forward rates</w:t>
      </w:r>
    </w:p>
    <w:p w14:paraId="13E8A78C" w14:textId="77777777" w:rsidR="00000000" w:rsidRDefault="00CE59EB">
      <w:pPr>
        <w:numPr>
          <w:ilvl w:val="1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Short-term forward rate &amp; spot rate: </w:t>
      </w:r>
      <w:r>
        <w:rPr>
          <w:rFonts w:ascii="Calibri" w:eastAsia="Times New Roman" w:hAnsi="Calibri" w:cs="Calibri"/>
          <w:sz w:val="22"/>
          <w:szCs w:val="22"/>
        </w:rPr>
        <w:t>1stN length of forward period from today, 2nd tenor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3921"/>
      </w:tblGrid>
      <w:tr w:rsidR="00000000" w14:paraId="66147079" w14:textId="77777777">
        <w:trPr>
          <w:divId w:val="171720054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07402" w14:textId="77777777" w:rsidR="00000000" w:rsidRDefault="00CE59E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0y1y</w:t>
            </w:r>
          </w:p>
        </w:tc>
        <w:tc>
          <w:tcPr>
            <w:tcW w:w="3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5BDF" w14:textId="77777777" w:rsidR="00000000" w:rsidRDefault="00CE59E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One-year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spot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rate</w:t>
            </w:r>
          </w:p>
        </w:tc>
      </w:tr>
      <w:tr w:rsidR="00000000" w14:paraId="64E94634" w14:textId="77777777">
        <w:trPr>
          <w:divId w:val="171720054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BB28A" w14:textId="77777777" w:rsidR="00000000" w:rsidRDefault="00CE59E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1y1y</w:t>
            </w:r>
          </w:p>
        </w:tc>
        <w:tc>
          <w:tcPr>
            <w:tcW w:w="3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D3724" w14:textId="77777777" w:rsidR="00000000" w:rsidRDefault="00CE59E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One-year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forward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rate maturing in 1 year</w:t>
            </w:r>
          </w:p>
        </w:tc>
      </w:tr>
      <w:tr w:rsidR="00000000" w14:paraId="618F5671" w14:textId="77777777">
        <w:trPr>
          <w:divId w:val="171720054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728D5" w14:textId="77777777" w:rsidR="00000000" w:rsidRDefault="00CE59E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2y1y</w:t>
            </w:r>
          </w:p>
        </w:tc>
        <w:tc>
          <w:tcPr>
            <w:tcW w:w="3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65B75" w14:textId="77777777" w:rsidR="00000000" w:rsidRDefault="00CE59E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Two-year forward in 1 year</w:t>
            </w:r>
          </w:p>
        </w:tc>
      </w:tr>
      <w:tr w:rsidR="00000000" w14:paraId="3A0AB987" w14:textId="77777777">
        <w:trPr>
          <w:divId w:val="171720054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41D11" w14:textId="77777777" w:rsidR="00000000" w:rsidRDefault="00CE59E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2y5y</w:t>
            </w:r>
          </w:p>
        </w:tc>
        <w:tc>
          <w:tcPr>
            <w:tcW w:w="3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C0437" w14:textId="77777777" w:rsidR="00000000" w:rsidRDefault="00CE59E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Two-year into five-year rate</w:t>
            </w:r>
          </w:p>
        </w:tc>
      </w:tr>
    </w:tbl>
    <w:p w14:paraId="487C3A26" w14:textId="77777777" w:rsidR="00000000" w:rsidRDefault="00CE59EB">
      <w:pPr>
        <w:pStyle w:val="NormalWeb"/>
        <w:spacing w:before="0" w:beforeAutospacing="0" w:after="0" w:afterAutospacing="0"/>
        <w:ind w:left="126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C5C308D" wp14:editId="17BF42C1">
            <wp:extent cx="3228975" cy="257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8FEE" w14:textId="77777777" w:rsidR="00000000" w:rsidRDefault="00CE59EB">
      <w:pPr>
        <w:pStyle w:val="NormalWeb"/>
        <w:spacing w:before="0" w:beforeAutospacing="0" w:after="0" w:afterAutospacing="0"/>
        <w:ind w:left="126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F709C10" wp14:editId="3E1FE343">
            <wp:extent cx="3810000" cy="180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8C48" w14:textId="77777777" w:rsidR="00000000" w:rsidRDefault="00CE59EB">
      <w:pPr>
        <w:pStyle w:val="NormalWeb"/>
        <w:spacing w:before="0" w:beforeAutospacing="0" w:after="0" w:afterAutospacing="0"/>
        <w:ind w:left="126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85E45D2" wp14:editId="03A98A3F">
            <wp:extent cx="3905250" cy="180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726F" w14:textId="77777777" w:rsidR="00000000" w:rsidRDefault="00CE59EB">
      <w:pPr>
        <w:numPr>
          <w:ilvl w:val="1"/>
          <w:numId w:val="49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Compare, calculate, and interpret yield spread</w:t>
      </w: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 measures</w:t>
      </w:r>
    </w:p>
    <w:p w14:paraId="3CD5E2B8" w14:textId="77777777" w:rsidR="00000000" w:rsidRDefault="00CE59EB">
      <w:pPr>
        <w:numPr>
          <w:ilvl w:val="1"/>
          <w:numId w:val="5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Yield spread: difference between the yields of 2 different bonds, quoted in basis points</w:t>
      </w:r>
    </w:p>
    <w:p w14:paraId="746770E0" w14:textId="77777777" w:rsidR="00000000" w:rsidRDefault="00CE59EB">
      <w:pPr>
        <w:numPr>
          <w:ilvl w:val="2"/>
          <w:numId w:val="5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Benchmark spread, G-spread (actual or interpolated gov treasury)</w:t>
      </w:r>
    </w:p>
    <w:p w14:paraId="3F623EE1" w14:textId="77777777" w:rsidR="00000000" w:rsidRDefault="00CE59EB">
      <w:pPr>
        <w:numPr>
          <w:ilvl w:val="2"/>
          <w:numId w:val="5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Special G-spread: don't </w:t>
      </w:r>
      <w:r>
        <w:rPr>
          <w:rFonts w:ascii="Calibri" w:eastAsia="Times New Roman" w:hAnsi="Calibri" w:cs="Calibri"/>
          <w:sz w:val="22"/>
          <w:szCs w:val="22"/>
        </w:rPr>
        <w:t xml:space="preserve">match an on-the-run(mostly recent) gov bond but quoted relative to an "interpolated gov bond yield" </w:t>
      </w:r>
    </w:p>
    <w:p w14:paraId="3713212B" w14:textId="77777777" w:rsidR="00000000" w:rsidRDefault="00CE59EB">
      <w:pPr>
        <w:numPr>
          <w:ilvl w:val="2"/>
          <w:numId w:val="5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FAC08F"/>
        </w:rPr>
        <w:t>I-spread</w:t>
      </w:r>
      <w:r>
        <w:rPr>
          <w:rFonts w:ascii="Calibri" w:eastAsia="Times New Roman" w:hAnsi="Calibri" w:cs="Calibri"/>
          <w:sz w:val="22"/>
          <w:szCs w:val="22"/>
          <w:shd w:val="clear" w:color="auto" w:fill="FAC08F"/>
        </w:rPr>
        <w:t xml:space="preserve"> (aka Interpolated spreads): over standard interest swap rate of same tenor</w:t>
      </w:r>
    </w:p>
    <w:p w14:paraId="73EC49E2" w14:textId="77777777" w:rsidR="00000000" w:rsidRDefault="00CE59EB">
      <w:pPr>
        <w:numPr>
          <w:ilvl w:val="2"/>
          <w:numId w:val="5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Asset swap: converts </w:t>
      </w:r>
      <w:r>
        <w:rPr>
          <w:rFonts w:ascii="Calibri" w:eastAsia="Times New Roman" w:hAnsi="Calibri" w:cs="Calibri"/>
          <w:sz w:val="22"/>
          <w:szCs w:val="22"/>
        </w:rPr>
        <w:t xml:space="preserve">periodic fixed coupon to a </w:t>
      </w:r>
      <w:r>
        <w:rPr>
          <w:rFonts w:ascii="Calibri" w:eastAsia="Times New Roman" w:hAnsi="Calibri" w:cs="Calibri"/>
          <w:sz w:val="22"/>
          <w:szCs w:val="22"/>
          <w:u w:val="single"/>
        </w:rPr>
        <w:t>LIBOR ± spread (measure credit risk)</w:t>
      </w:r>
      <w:r>
        <w:rPr>
          <w:rFonts w:ascii="Calibri" w:eastAsia="Times New Roman" w:hAnsi="Calibri" w:cs="Calibri"/>
          <w:sz w:val="22"/>
          <w:szCs w:val="22"/>
        </w:rPr>
        <w:t xml:space="preserve">  </w:t>
      </w:r>
    </w:p>
    <w:p w14:paraId="4ADB4615" w14:textId="77777777" w:rsidR="00000000" w:rsidRDefault="00CE59EB">
      <w:pPr>
        <w:numPr>
          <w:ilvl w:val="2"/>
          <w:numId w:val="5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Zero-volatility, z-spread: shape of benchmark yield curve, constant yield over govnm or interest rate swap spot curve. </w:t>
      </w:r>
    </w:p>
    <w:p w14:paraId="591C6B85" w14:textId="77777777" w:rsidR="00000000" w:rsidRDefault="00CE59EB">
      <w:pPr>
        <w:numPr>
          <w:ilvl w:val="2"/>
          <w:numId w:val="5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Option-adjusted spread (</w:t>
      </w:r>
      <w:r>
        <w:rPr>
          <w:rFonts w:ascii="Calibri" w:eastAsia="Times New Roman" w:hAnsi="Calibri" w:cs="Calibri"/>
          <w:b/>
          <w:bCs/>
          <w:sz w:val="22"/>
          <w:szCs w:val="22"/>
        </w:rPr>
        <w:t>OAS</w:t>
      </w:r>
      <w:r>
        <w:rPr>
          <w:rFonts w:ascii="Calibri" w:eastAsia="Times New Roman" w:hAnsi="Calibri" w:cs="Calibri"/>
          <w:sz w:val="22"/>
          <w:szCs w:val="22"/>
        </w:rPr>
        <w:t>) = Z-spread - option value (in basis point</w:t>
      </w:r>
      <w:r>
        <w:rPr>
          <w:rFonts w:ascii="Calibri" w:eastAsia="Times New Roman" w:hAnsi="Calibri" w:cs="Calibri"/>
          <w:sz w:val="22"/>
          <w:szCs w:val="22"/>
        </w:rPr>
        <w:t xml:space="preserve">s per year): callable bond: ZS&gt;OAS; puttable bond: ZS&lt;OAS. </w:t>
      </w:r>
    </w:p>
    <w:p w14:paraId="3255A9A1" w14:textId="77777777" w:rsidR="00000000" w:rsidRDefault="00CE59EB">
      <w:pPr>
        <w:numPr>
          <w:ilvl w:val="2"/>
          <w:numId w:val="5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Comparison: if bond's spread higher, undervalued; lower means overvalued. </w:t>
      </w:r>
    </w:p>
    <w:p w14:paraId="1B5956F0" w14:textId="77777777" w:rsidR="00000000" w:rsidRDefault="00CE59EB">
      <w:pPr>
        <w:numPr>
          <w:ilvl w:val="2"/>
          <w:numId w:val="50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AC08F"/>
        </w:rPr>
        <w:t>Percentage price change is greater (in absolute value) when market discount rate goes down than goes up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. </w:t>
      </w:r>
    </w:p>
    <w:p w14:paraId="4D68F9AC" w14:textId="77777777" w:rsidR="00000000" w:rsidRDefault="00CE59EB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3F1612" w14:textId="77777777" w:rsidR="00000000" w:rsidRDefault="00CE59E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293728" wp14:editId="3A35A9B6">
            <wp:extent cx="5019675" cy="2638425"/>
            <wp:effectExtent l="0" t="0" r="9525" b="9525"/>
            <wp:docPr id="23" name="Picture 23" descr="Q-67. &#10;Using the following US Treasury forward rates, the value of a 2.5-year $100 par value &#10;Treasury bond with a 5% coupon rate is closest to: &#10;Forward &#10;Rate &#10;1.20% &#10;1.80% &#10;2.30% &#10;2.70% &#10;3.00% &#10;A. &#10;B. &#10;c. &#10;Period &#10;1 &#10;2 &#10;3 &#10;4 &#10;5 &#10;$104.87. &#10;$101.52. &#10;$106.83. &#10;years &#10;0.5 &#10;1 &#10;1.5 &#10;2 &#10;2.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Q-67. &#10;Using the following US Treasury forward rates, the value of a 2.5-year $100 par value &#10;Treasury bond with a 5% coupon rate is closest to: &#10;Forward &#10;Rate &#10;1.20% &#10;1.80% &#10;2.30% &#10;2.70% &#10;3.00% &#10;A. &#10;B. &#10;c. &#10;Period &#10;1 &#10;2 &#10;3 &#10;4 &#10;5 &#10;$104.87. &#10;$101.52. &#10;$106.83. &#10;years &#10;0.5 &#10;1 &#10;1.5 &#10;2 &#10;2.5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EA188" w14:textId="77777777" w:rsidR="00000000" w:rsidRDefault="00CE59E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7BC7D17" wp14:editId="5517AA41">
            <wp:extent cx="4791075" cy="2886075"/>
            <wp:effectExtent l="0" t="0" r="9525" b="9525"/>
            <wp:docPr id="24" name="Picture 24" descr="Q-47. &#10;Assume a $1,000,000 par value, semiannual coupon U.S. Treasury note with two years &#10;to maturity and a coupon rate of 10 percent. Using the following Treasury spot rates &#10;and ignoring accrued interest and transactions costs, the arbitrage-free value of the &#10;A. &#10;B. &#10;c. &#10;Treasury note is closest to: &#10;Maturity &#10;Six months &#10;Twelve months &#10;Eighteen months &#10;Twenty-four months &#10;$846,210. &#10;$1,002,648. &#10;Spot Rate (%) &#10;6.00 &#10;7.50 &#10;9.00 &#10;10.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Q-47. &#10;Assume a $1,000,000 par value, semiannual coupon U.S. Treasury note with two years &#10;to maturity and a coupon rate of 10 percent. Using the following Treasury spot rates &#10;and ignoring accrued interest and transactions costs, the arbitrage-free value of the &#10;A. &#10;B. &#10;c. &#10;Treasury note is closest to: &#10;Maturity &#10;Six months &#10;Twelve months &#10;Eighteen months &#10;Twenty-four months &#10;$846,210. &#10;$1,002,648. &#10;Spot Rate (%) &#10;6.00 &#10;7.50 &#10;9.00 &#10;10.00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B4F2" w14:textId="77777777" w:rsidR="00000000" w:rsidRDefault="00CE59EB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07EB63B9" wp14:editId="6C5D5718">
            <wp:extent cx="352425" cy="4000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A040" w14:textId="77777777" w:rsidR="00000000" w:rsidRDefault="00CE59E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noProof/>
          <w:sz w:val="22"/>
          <w:szCs w:val="22"/>
        </w:rPr>
        <w:drawing>
          <wp:inline distT="0" distB="0" distL="0" distR="0" wp14:anchorId="53E317F9" wp14:editId="4A1B86CB">
            <wp:extent cx="3981450" cy="257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864D" w14:textId="77777777" w:rsidR="00000000" w:rsidRDefault="00CE59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DA03A6" w14:textId="77777777" w:rsidR="00000000" w:rsidRDefault="00CE59EB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1D0F03B2" wp14:editId="640D975B">
            <wp:extent cx="352425" cy="400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E2AE" w14:textId="77777777" w:rsidR="00000000" w:rsidRDefault="00CE59E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noProof/>
          <w:sz w:val="22"/>
          <w:szCs w:val="22"/>
        </w:rPr>
        <w:drawing>
          <wp:inline distT="0" distB="0" distL="0" distR="0" wp14:anchorId="78747A23" wp14:editId="277E8920">
            <wp:extent cx="4429125" cy="2571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9146D"/>
    <w:multiLevelType w:val="multilevel"/>
    <w:tmpl w:val="98AC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33F61"/>
    <w:multiLevelType w:val="hybridMultilevel"/>
    <w:tmpl w:val="55B093AC"/>
    <w:lvl w:ilvl="0" w:tplc="A39653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A7079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DE6EA5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51E8876A"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706EC6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F65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E8298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A681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950A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startOverride w:val="2"/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</w:num>
  <w:num w:numId="6">
    <w:abstractNumId w:val="1"/>
    <w:lvlOverride w:ilvl="1">
      <w:startOverride w:val="4"/>
    </w:lvlOverride>
  </w:num>
  <w:num w:numId="7">
    <w:abstractNumId w:val="1"/>
    <w:lvlOverride w:ilvl="1">
      <w:lvl w:ilvl="1" w:tplc="1A7079F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  <w:lvlOverride w:ilvl="1">
      <w:startOverride w:val="5"/>
    </w:lvlOverride>
  </w:num>
  <w:num w:numId="9">
    <w:abstractNumId w:val="1"/>
    <w:lvlOverride w:ilvl="1">
      <w:lvl w:ilvl="1" w:tplc="1A7079F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"/>
    <w:lvlOverride w:ilvl="1">
      <w:startOverride w:val="1"/>
    </w:lvlOverride>
  </w:num>
  <w:num w:numId="11">
    <w:abstractNumId w:val="1"/>
    <w:lvlOverride w:ilvl="1">
      <w:startOverride w:val="6"/>
    </w:lvlOverride>
  </w:num>
  <w:num w:numId="12">
    <w:abstractNumId w:val="1"/>
    <w:lvlOverride w:ilvl="1">
      <w:lvl w:ilvl="1" w:tplc="1A7079F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 w:tplc="1A7079F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startOverride w:val="8"/>
    </w:lvlOverride>
  </w:num>
  <w:num w:numId="14">
    <w:abstractNumId w:val="1"/>
    <w:lvlOverride w:ilvl="1">
      <w:lvl w:ilvl="1" w:tplc="1A7079F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>
      <w:startOverride w:val="1"/>
    </w:lvlOverride>
  </w:num>
  <w:num w:numId="15">
    <w:abstractNumId w:val="1"/>
    <w:lvlOverride w:ilvl="1">
      <w:startOverride w:val="1"/>
    </w:lvlOverride>
    <w:lvlOverride w:ilvl="2"/>
    <w:lvlOverride w:ilvl="3"/>
  </w:num>
  <w:num w:numId="16">
    <w:abstractNumId w:val="1"/>
    <w:lvlOverride w:ilvl="1">
      <w:startOverride w:val="1"/>
    </w:lvlOverride>
    <w:lvlOverride w:ilvl="2"/>
    <w:lvlOverride w:ilvl="3"/>
  </w:num>
  <w:num w:numId="17">
    <w:abstractNumId w:val="1"/>
    <w:lvlOverride w:ilvl="1"/>
    <w:lvlOverride w:ilvl="2">
      <w:startOverride w:val="1"/>
    </w:lvlOverride>
    <w:lvlOverride w:ilvl="3"/>
  </w:num>
  <w:num w:numId="18">
    <w:abstractNumId w:val="1"/>
    <w:lvlOverride w:ilvl="1">
      <w:startOverride w:val="2"/>
    </w:lvlOverride>
    <w:lvlOverride w:ilvl="2"/>
    <w:lvlOverride w:ilvl="3"/>
  </w:num>
  <w:num w:numId="19">
    <w:abstractNumId w:val="1"/>
    <w:lvlOverride w:ilvl="1">
      <w:lvl w:ilvl="1" w:tplc="1A7079F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/>
  </w:num>
  <w:num w:numId="20">
    <w:abstractNumId w:val="1"/>
    <w:lvlOverride w:ilvl="1">
      <w:startOverride w:val="3"/>
    </w:lvlOverride>
    <w:lvlOverride w:ilvl="2"/>
    <w:lvlOverride w:ilvl="3"/>
  </w:num>
  <w:num w:numId="21">
    <w:abstractNumId w:val="1"/>
    <w:lvlOverride w:ilvl="1">
      <w:lvl w:ilvl="1" w:tplc="1A7079F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/>
  </w:num>
  <w:num w:numId="22">
    <w:abstractNumId w:val="1"/>
    <w:lvlOverride w:ilvl="1">
      <w:lvl w:ilvl="1" w:tplc="1A7079F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>
    <w:abstractNumId w:val="1"/>
    <w:lvlOverride w:ilvl="1">
      <w:startOverride w:val="5"/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4">
    <w:abstractNumId w:val="1"/>
    <w:lvlOverride w:ilvl="1">
      <w:lvl w:ilvl="1" w:tplc="1A7079F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5">
    <w:abstractNumId w:val="1"/>
    <w:lvlOverride w:ilvl="1">
      <w:startOverride w:val="6"/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6">
    <w:abstractNumId w:val="1"/>
    <w:lvlOverride w:ilvl="1">
      <w:lvl w:ilvl="1" w:tplc="1A7079F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7">
    <w:abstractNumId w:val="1"/>
    <w:lvlOverride w:ilvl="1">
      <w:startOverride w:val="7"/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8">
    <w:abstractNumId w:val="1"/>
    <w:lvlOverride w:ilvl="1">
      <w:lvl w:ilvl="1" w:tplc="1A7079F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9">
    <w:abstractNumId w:val="1"/>
    <w:lvlOverride w:ilvl="1">
      <w:startOverride w:val="8"/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>
    <w:abstractNumId w:val="1"/>
    <w:lvlOverride w:ilvl="1">
      <w:lvl w:ilvl="1" w:tplc="1A7079F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1">
    <w:abstractNumId w:val="1"/>
    <w:lvlOverride w:ilvl="1">
      <w:startOverride w:val="9"/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2">
    <w:abstractNumId w:val="1"/>
    <w:lvlOverride w:ilvl="1">
      <w:lvl w:ilvl="1" w:tplc="1A7079F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3">
    <w:abstractNumId w:val="1"/>
    <w:lvlOverride w:ilvl="1">
      <w:startOverride w:val="10"/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4">
    <w:abstractNumId w:val="1"/>
    <w:lvlOverride w:ilvl="1">
      <w:lvl w:ilvl="1" w:tplc="1A7079F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5">
    <w:abstractNumId w:val="1"/>
    <w:lvlOverride w:ilvl="1">
      <w:startOverride w:val="1"/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6">
    <w:abstractNumId w:val="1"/>
    <w:lvlOverride w:ilvl="1"/>
    <w:lvlOverride w:ilvl="2">
      <w:startOverride w:val="1"/>
    </w:lvlOverride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7">
    <w:abstractNumId w:val="1"/>
    <w:lvlOverride w:ilvl="1">
      <w:startOverride w:val="3"/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8">
    <w:abstractNumId w:val="1"/>
    <w:lvlOverride w:ilvl="1">
      <w:lvl w:ilvl="1" w:tplc="1A7079F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9">
    <w:abstractNumId w:val="1"/>
    <w:lvlOverride w:ilvl="1">
      <w:startOverride w:val="4"/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0">
    <w:abstractNumId w:val="1"/>
    <w:lvlOverride w:ilvl="1">
      <w:lvl w:ilvl="1" w:tplc="1A7079F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1">
    <w:abstractNumId w:val="1"/>
    <w:lvlOverride w:ilvl="1">
      <w:startOverride w:val="5"/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2">
    <w:abstractNumId w:val="1"/>
    <w:lvlOverride w:ilvl="1">
      <w:lvl w:ilvl="1" w:tplc="1A7079F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3">
    <w:abstractNumId w:val="1"/>
    <w:lvlOverride w:ilvl="1">
      <w:startOverride w:val="7"/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4">
    <w:abstractNumId w:val="1"/>
    <w:lvlOverride w:ilvl="1">
      <w:lvl w:ilvl="1" w:tplc="1A7079F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5">
    <w:abstractNumId w:val="1"/>
    <w:lvlOverride w:ilvl="1">
      <w:startOverride w:val="9"/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6">
    <w:abstractNumId w:val="1"/>
    <w:lvlOverride w:ilvl="1">
      <w:lvl w:ilvl="1" w:tplc="1A7079F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7">
    <w:abstractNumId w:val="1"/>
    <w:lvlOverride w:ilvl="1">
      <w:startOverride w:val="10"/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8">
    <w:abstractNumId w:val="1"/>
    <w:lvlOverride w:ilvl="1">
      <w:lvl w:ilvl="1" w:tplc="1A7079F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9">
    <w:abstractNumId w:val="1"/>
    <w:lvlOverride w:ilvl="1">
      <w:startOverride w:val="11"/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0">
    <w:abstractNumId w:val="1"/>
    <w:lvlOverride w:ilvl="1">
      <w:lvl w:ilvl="1" w:tplc="1A7079F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>
      <w:lvl w:ilvl="3" w:tplc="51E8876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EB"/>
    <w:rsid w:val="00CE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EAFA1"/>
  <w15:chartTrackingRefBased/>
  <w15:docId w15:val="{76637730-FDC4-4168-9538-6B95B3FB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1775</Words>
  <Characters>10121</Characters>
  <Application>Microsoft Office Word</Application>
  <DocSecurity>0</DocSecurity>
  <Lines>84</Lines>
  <Paragraphs>23</Paragraphs>
  <ScaleCrop>false</ScaleCrop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Peng</dc:creator>
  <cp:keywords/>
  <dc:description/>
  <cp:lastModifiedBy>Tian Peng</cp:lastModifiedBy>
  <cp:revision>2</cp:revision>
  <dcterms:created xsi:type="dcterms:W3CDTF">2021-10-02T23:51:00Z</dcterms:created>
  <dcterms:modified xsi:type="dcterms:W3CDTF">2021-10-02T23:51:00Z</dcterms:modified>
</cp:coreProperties>
</file>