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0DDE0" w14:textId="77777777" w:rsidR="00000000" w:rsidRDefault="00EE1B06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SS9 Financial Report and Analysis</w:t>
      </w:r>
    </w:p>
    <w:p w14:paraId="5EDCB3D6" w14:textId="77777777" w:rsidR="00000000" w:rsidRDefault="00EE1B06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Friday, July 23, 2021</w:t>
      </w:r>
    </w:p>
    <w:p w14:paraId="53EC144C" w14:textId="77777777" w:rsidR="00000000" w:rsidRDefault="00EE1B06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2:24 PM</w:t>
      </w:r>
    </w:p>
    <w:p w14:paraId="22D3959B" w14:textId="77777777" w:rsidR="00000000" w:rsidRDefault="00EE1B0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A1F27AA" w14:textId="77777777" w:rsidR="00000000" w:rsidRDefault="00EE1B06">
      <w:pPr>
        <w:pStyle w:val="Heading1"/>
        <w:spacing w:before="0" w:beforeAutospacing="0" w:after="0" w:afterAutospacing="0"/>
        <w:rPr>
          <w:rFonts w:ascii="Calibri" w:eastAsia="Times New Roman" w:hAnsi="Calibri" w:cs="Calibri"/>
          <w:color w:val="1E4E79"/>
          <w:sz w:val="32"/>
          <w:szCs w:val="32"/>
        </w:rPr>
      </w:pPr>
      <w:r>
        <w:rPr>
          <w:rFonts w:ascii="Calibri" w:eastAsia="Times New Roman" w:hAnsi="Calibri" w:cs="Calibri"/>
          <w:color w:val="1E4E79"/>
          <w:sz w:val="32"/>
          <w:szCs w:val="32"/>
        </w:rPr>
        <w:t>READING 29. FINANCIAL REPORTING QUALITY</w:t>
      </w:r>
    </w:p>
    <w:p w14:paraId="08415BC2" w14:textId="77777777" w:rsidR="00000000" w:rsidRDefault="00EE1B0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E69E164" w14:textId="77777777" w:rsidR="00000000" w:rsidRDefault="00EE1B06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color w:val="2E75B5"/>
          <w:sz w:val="22"/>
          <w:szCs w:val="22"/>
        </w:rPr>
      </w:pPr>
      <w:r>
        <w:rPr>
          <w:rFonts w:ascii="Calibri" w:eastAsia="Times New Roman" w:hAnsi="Calibri" w:cs="Calibri"/>
          <w:color w:val="2E75B5"/>
          <w:sz w:val="22"/>
          <w:szCs w:val="22"/>
        </w:rPr>
        <w:t xml:space="preserve">Distinguish between financial reporting quality and quality of reported results </w:t>
      </w:r>
      <w:r>
        <w:rPr>
          <w:rFonts w:ascii="Calibri" w:eastAsia="Times New Roman" w:hAnsi="Calibri" w:cs="Calibri"/>
          <w:color w:val="2E75B5"/>
          <w:sz w:val="22"/>
          <w:szCs w:val="22"/>
        </w:rPr>
        <w:t>(including quality of earnings, cash flow, and balance sheet items)</w:t>
      </w:r>
    </w:p>
    <w:p w14:paraId="4EF890D8" w14:textId="77777777" w:rsidR="00000000" w:rsidRDefault="00EE1B06">
      <w:pPr>
        <w:numPr>
          <w:ilvl w:val="0"/>
          <w:numId w:val="2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Financial </w:t>
      </w:r>
      <w:r>
        <w:rPr>
          <w:rFonts w:ascii="Calibri" w:eastAsia="Times New Roman" w:hAnsi="Calibri" w:cs="Calibri"/>
          <w:b/>
          <w:bCs/>
          <w:sz w:val="22"/>
          <w:szCs w:val="22"/>
        </w:rPr>
        <w:t>reporting quality</w:t>
      </w:r>
      <w:r>
        <w:rPr>
          <w:rFonts w:ascii="Calibri" w:eastAsia="Times New Roman" w:hAnsi="Calibri" w:cs="Calibri"/>
          <w:sz w:val="22"/>
          <w:szCs w:val="22"/>
        </w:rPr>
        <w:t xml:space="preserve">: characteristics of firm's financial statements. </w:t>
      </w:r>
      <w:r>
        <w:rPr>
          <w:rFonts w:ascii="Calibri" w:eastAsia="Times New Roman" w:hAnsi="Calibri" w:cs="Calibri"/>
          <w:b/>
          <w:bCs/>
          <w:sz w:val="22"/>
          <w:szCs w:val="22"/>
        </w:rPr>
        <w:t>Quality</w:t>
      </w:r>
      <w:r>
        <w:rPr>
          <w:rFonts w:ascii="Calibri" w:eastAsia="Times New Roman" w:hAnsi="Calibri" w:cs="Calibri"/>
          <w:sz w:val="22"/>
          <w:szCs w:val="22"/>
        </w:rPr>
        <w:t xml:space="preserve"> of reported results: level and sustainability of earnings, cash flows, BS.</w:t>
      </w:r>
    </w:p>
    <w:p w14:paraId="30D98E4E" w14:textId="77777777" w:rsidR="00000000" w:rsidRDefault="00EE1B06">
      <w:pPr>
        <w:numPr>
          <w:ilvl w:val="0"/>
          <w:numId w:val="3"/>
        </w:numPr>
        <w:textAlignment w:val="center"/>
        <w:rPr>
          <w:rFonts w:ascii="Calibri" w:eastAsia="Times New Roman" w:hAnsi="Calibri" w:cs="Calibri"/>
          <w:color w:val="2E75B5"/>
          <w:sz w:val="22"/>
          <w:szCs w:val="22"/>
        </w:rPr>
      </w:pPr>
      <w:r>
        <w:rPr>
          <w:rFonts w:ascii="Calibri" w:eastAsia="Times New Roman" w:hAnsi="Calibri" w:cs="Calibri"/>
          <w:color w:val="2E75B5"/>
          <w:sz w:val="22"/>
          <w:szCs w:val="22"/>
        </w:rPr>
        <w:t>Describe a spectrum for asse</w:t>
      </w:r>
      <w:r>
        <w:rPr>
          <w:rFonts w:ascii="Calibri" w:eastAsia="Times New Roman" w:hAnsi="Calibri" w:cs="Calibri"/>
          <w:color w:val="2E75B5"/>
          <w:sz w:val="22"/>
          <w:szCs w:val="22"/>
        </w:rPr>
        <w:t>ssing financial reporting quality</w:t>
      </w:r>
    </w:p>
    <w:p w14:paraId="25350607" w14:textId="77777777" w:rsidR="00000000" w:rsidRDefault="00EE1B06">
      <w:pPr>
        <w:numPr>
          <w:ilvl w:val="0"/>
          <w:numId w:val="4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Quality of FS and quality of earnings, from high to low: GAAP compliance and decision useful &amp; sustainable and adequate earnings; compliance but low quality earnings; </w:t>
      </w:r>
      <w:r>
        <w:rPr>
          <w:rFonts w:ascii="Calibri" w:eastAsia="Times New Roman" w:hAnsi="Calibri" w:cs="Calibri"/>
          <w:sz w:val="22"/>
          <w:szCs w:val="22"/>
          <w:shd w:val="clear" w:color="auto" w:fill="FAC08F"/>
        </w:rPr>
        <w:t>compliance but low earnings and bias reporting of choic</w:t>
      </w:r>
      <w:r>
        <w:rPr>
          <w:rFonts w:ascii="Calibri" w:eastAsia="Times New Roman" w:hAnsi="Calibri" w:cs="Calibri"/>
          <w:sz w:val="22"/>
          <w:szCs w:val="22"/>
          <w:shd w:val="clear" w:color="auto" w:fill="FAC08F"/>
        </w:rPr>
        <w:t xml:space="preserve">es/estimates; compliance but </w:t>
      </w:r>
      <w:r>
        <w:rPr>
          <w:rFonts w:ascii="Calibri" w:eastAsia="Times New Roman" w:hAnsi="Calibri" w:cs="Calibri"/>
          <w:sz w:val="22"/>
          <w:szCs w:val="22"/>
          <w:u w:val="single"/>
          <w:shd w:val="clear" w:color="auto" w:fill="FAC08F"/>
        </w:rPr>
        <w:t>earnings are managed</w:t>
      </w:r>
      <w:r>
        <w:rPr>
          <w:rFonts w:ascii="Calibri" w:eastAsia="Times New Roman" w:hAnsi="Calibri" w:cs="Calibri"/>
          <w:sz w:val="22"/>
          <w:szCs w:val="22"/>
        </w:rPr>
        <w:t xml:space="preserve">; not compliant but numbers are real; NO. </w:t>
      </w:r>
    </w:p>
    <w:p w14:paraId="7E34FD27" w14:textId="77777777" w:rsidR="00000000" w:rsidRDefault="00EE1B06">
      <w:pPr>
        <w:numPr>
          <w:ilvl w:val="0"/>
          <w:numId w:val="5"/>
        </w:numPr>
        <w:textAlignment w:val="center"/>
        <w:rPr>
          <w:rFonts w:ascii="Calibri" w:eastAsia="Times New Roman" w:hAnsi="Calibri" w:cs="Calibri"/>
          <w:color w:val="2E75B5"/>
          <w:sz w:val="22"/>
          <w:szCs w:val="22"/>
        </w:rPr>
      </w:pPr>
      <w:r>
        <w:rPr>
          <w:rFonts w:ascii="Calibri" w:eastAsia="Times New Roman" w:hAnsi="Calibri" w:cs="Calibri"/>
          <w:color w:val="2E75B5"/>
          <w:sz w:val="22"/>
          <w:szCs w:val="22"/>
        </w:rPr>
        <w:t>Distinguish between conservative and aggressive accounting</w:t>
      </w:r>
    </w:p>
    <w:p w14:paraId="51E0AD5D" w14:textId="77777777" w:rsidR="00000000" w:rsidRDefault="00EE1B06">
      <w:pPr>
        <w:numPr>
          <w:ilvl w:val="0"/>
          <w:numId w:val="6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Biased accounting</w:t>
      </w:r>
      <w:r>
        <w:rPr>
          <w:rFonts w:ascii="Calibri" w:eastAsia="Times New Roman" w:hAnsi="Calibri" w:cs="Calibri"/>
          <w:sz w:val="22"/>
          <w:szCs w:val="22"/>
        </w:rPr>
        <w:t xml:space="preserve"> choices under GAAP: </w:t>
      </w:r>
      <w:r>
        <w:rPr>
          <w:rFonts w:ascii="Calibri" w:eastAsia="Times New Roman" w:hAnsi="Calibri" w:cs="Calibri"/>
          <w:b/>
          <w:bCs/>
          <w:sz w:val="22"/>
          <w:szCs w:val="22"/>
        </w:rPr>
        <w:t>conservative</w:t>
      </w:r>
      <w:r>
        <w:rPr>
          <w:rFonts w:ascii="Calibri" w:eastAsia="Times New Roman" w:hAnsi="Calibri" w:cs="Calibri"/>
          <w:sz w:val="22"/>
          <w:szCs w:val="22"/>
        </w:rPr>
        <w:t xml:space="preserve"> to decrease reported earnings and financial position, </w:t>
      </w:r>
      <w:r>
        <w:rPr>
          <w:rFonts w:ascii="Calibri" w:eastAsia="Times New Roman" w:hAnsi="Calibri" w:cs="Calibri"/>
          <w:b/>
          <w:bCs/>
          <w:sz w:val="22"/>
          <w:szCs w:val="22"/>
        </w:rPr>
        <w:t>aggressive</w:t>
      </w:r>
      <w:r>
        <w:rPr>
          <w:rFonts w:ascii="Calibri" w:eastAsia="Times New Roman" w:hAnsi="Calibri" w:cs="Calibri"/>
          <w:sz w:val="22"/>
          <w:szCs w:val="22"/>
        </w:rPr>
        <w:t xml:space="preserve"> to increase earnings and improve. </w:t>
      </w:r>
    </w:p>
    <w:p w14:paraId="3367ADB7" w14:textId="77777777" w:rsidR="00000000" w:rsidRDefault="00EE1B06">
      <w:pPr>
        <w:numPr>
          <w:ilvl w:val="0"/>
          <w:numId w:val="7"/>
        </w:numPr>
        <w:textAlignment w:val="center"/>
        <w:rPr>
          <w:rFonts w:ascii="Calibri" w:eastAsia="Times New Roman" w:hAnsi="Calibri" w:cs="Calibri"/>
          <w:color w:val="2E75B5"/>
          <w:sz w:val="22"/>
          <w:szCs w:val="22"/>
        </w:rPr>
      </w:pPr>
      <w:r>
        <w:rPr>
          <w:rFonts w:ascii="Calibri" w:eastAsia="Times New Roman" w:hAnsi="Calibri" w:cs="Calibri"/>
          <w:color w:val="2E75B5"/>
          <w:sz w:val="22"/>
          <w:szCs w:val="22"/>
        </w:rPr>
        <w:t>Describe motivations that might cause management to issue financial reports that are not high quality</w:t>
      </w:r>
    </w:p>
    <w:p w14:paraId="2B8012A8" w14:textId="77777777" w:rsidR="00000000" w:rsidRDefault="00EE1B06">
      <w:pPr>
        <w:numPr>
          <w:ilvl w:val="0"/>
          <w:numId w:val="7"/>
        </w:numPr>
        <w:textAlignment w:val="center"/>
        <w:rPr>
          <w:rFonts w:ascii="Calibri" w:eastAsia="Times New Roman" w:hAnsi="Calibri" w:cs="Calibri"/>
          <w:color w:val="2E75B5"/>
          <w:sz w:val="22"/>
          <w:szCs w:val="22"/>
        </w:rPr>
      </w:pPr>
      <w:r>
        <w:rPr>
          <w:rFonts w:ascii="Calibri" w:eastAsia="Times New Roman" w:hAnsi="Calibri" w:cs="Calibri"/>
          <w:color w:val="2E75B5"/>
          <w:sz w:val="22"/>
          <w:szCs w:val="22"/>
        </w:rPr>
        <w:t>Describe conditions that are conducive to issuing low-quality, or even fraudulent, financial reports</w:t>
      </w:r>
    </w:p>
    <w:p w14:paraId="6B589451" w14:textId="77777777" w:rsidR="00000000" w:rsidRDefault="00EE1B06">
      <w:pPr>
        <w:numPr>
          <w:ilvl w:val="0"/>
          <w:numId w:val="8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Motivat</w:t>
      </w:r>
      <w:r>
        <w:rPr>
          <w:rFonts w:ascii="Calibri" w:eastAsia="Times New Roman" w:hAnsi="Calibri" w:cs="Calibri"/>
          <w:sz w:val="22"/>
          <w:szCs w:val="22"/>
        </w:rPr>
        <w:t xml:space="preserve">ion(as D above), opportunities, </w:t>
      </w:r>
      <w:r>
        <w:rPr>
          <w:rFonts w:ascii="Calibri" w:eastAsia="Times New Roman" w:hAnsi="Calibri" w:cs="Calibri"/>
          <w:b/>
          <w:bCs/>
          <w:sz w:val="22"/>
          <w:szCs w:val="22"/>
        </w:rPr>
        <w:t>rationalizations</w:t>
      </w:r>
      <w:r>
        <w:rPr>
          <w:rFonts w:ascii="Calibri" w:eastAsia="Times New Roman" w:hAnsi="Calibri" w:cs="Calibri"/>
          <w:sz w:val="22"/>
          <w:szCs w:val="22"/>
        </w:rPr>
        <w:t>(justify of a choice)</w:t>
      </w:r>
    </w:p>
    <w:p w14:paraId="403EC6BC" w14:textId="77777777" w:rsidR="00000000" w:rsidRDefault="00EE1B06">
      <w:pPr>
        <w:numPr>
          <w:ilvl w:val="0"/>
          <w:numId w:val="9"/>
        </w:numPr>
        <w:textAlignment w:val="center"/>
        <w:rPr>
          <w:rFonts w:ascii="Calibri" w:eastAsia="Times New Roman" w:hAnsi="Calibri" w:cs="Calibri"/>
          <w:color w:val="2E75B5"/>
          <w:sz w:val="22"/>
          <w:szCs w:val="22"/>
        </w:rPr>
      </w:pPr>
      <w:r>
        <w:rPr>
          <w:rFonts w:ascii="Calibri" w:eastAsia="Times New Roman" w:hAnsi="Calibri" w:cs="Calibri"/>
          <w:color w:val="2E75B5"/>
          <w:sz w:val="22"/>
          <w:szCs w:val="22"/>
        </w:rPr>
        <w:t>Describe mechanisms that discipline financial reporting quality and the potential limitations of those mechanisms</w:t>
      </w:r>
    </w:p>
    <w:p w14:paraId="435AF5EF" w14:textId="77777777" w:rsidR="00000000" w:rsidRDefault="00EE1B06">
      <w:pPr>
        <w:numPr>
          <w:ilvl w:val="0"/>
          <w:numId w:val="10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Regulation, auditing[but firms select and pay auditors limit effectivene</w:t>
      </w:r>
      <w:r>
        <w:rPr>
          <w:rFonts w:ascii="Calibri" w:eastAsia="Times New Roman" w:hAnsi="Calibri" w:cs="Calibri"/>
          <w:sz w:val="22"/>
          <w:szCs w:val="22"/>
        </w:rPr>
        <w:t>ss of discipline reporting quality], internal control, private contracts.</w:t>
      </w:r>
    </w:p>
    <w:p w14:paraId="1399B149" w14:textId="77777777" w:rsidR="00000000" w:rsidRDefault="00EE1B06">
      <w:pPr>
        <w:numPr>
          <w:ilvl w:val="0"/>
          <w:numId w:val="11"/>
        </w:numPr>
        <w:textAlignment w:val="center"/>
        <w:rPr>
          <w:rFonts w:ascii="Calibri" w:eastAsia="Times New Roman" w:hAnsi="Calibri" w:cs="Calibri"/>
          <w:color w:val="2E75B5"/>
          <w:sz w:val="22"/>
          <w:szCs w:val="22"/>
        </w:rPr>
      </w:pPr>
      <w:r>
        <w:rPr>
          <w:rFonts w:ascii="Calibri" w:eastAsia="Times New Roman" w:hAnsi="Calibri" w:cs="Calibri"/>
          <w:color w:val="2E75B5"/>
          <w:sz w:val="22"/>
          <w:szCs w:val="22"/>
        </w:rPr>
        <w:t>Describe presentation choices, including non-GAAP measures, that could be used to influence an analyst’s opinion</w:t>
      </w:r>
    </w:p>
    <w:p w14:paraId="0A3300BC" w14:textId="77777777" w:rsidR="00000000" w:rsidRDefault="00EE1B06">
      <w:pPr>
        <w:numPr>
          <w:ilvl w:val="0"/>
          <w:numId w:val="11"/>
        </w:numPr>
        <w:textAlignment w:val="center"/>
        <w:rPr>
          <w:rFonts w:ascii="Calibri" w:eastAsia="Times New Roman" w:hAnsi="Calibri" w:cs="Calibri"/>
          <w:color w:val="2E75B5"/>
          <w:sz w:val="22"/>
          <w:szCs w:val="22"/>
        </w:rPr>
      </w:pPr>
      <w:r>
        <w:rPr>
          <w:rFonts w:ascii="Calibri" w:eastAsia="Times New Roman" w:hAnsi="Calibri" w:cs="Calibri"/>
          <w:color w:val="2E75B5"/>
          <w:sz w:val="22"/>
          <w:szCs w:val="22"/>
        </w:rPr>
        <w:t xml:space="preserve">Describe accounting methods </w:t>
      </w:r>
      <w:r>
        <w:rPr>
          <w:rFonts w:ascii="Calibri" w:eastAsia="Times New Roman" w:hAnsi="Calibri" w:cs="Calibri"/>
          <w:color w:val="2E75B5"/>
          <w:sz w:val="22"/>
          <w:szCs w:val="22"/>
        </w:rPr>
        <w:t>(choices and estimates) that could be used to manage earnings, cash flow, and balance sheet items</w:t>
      </w:r>
    </w:p>
    <w:p w14:paraId="61AFDD26" w14:textId="77777777" w:rsidR="00000000" w:rsidRDefault="00EE1B06">
      <w:pPr>
        <w:numPr>
          <w:ilvl w:val="0"/>
          <w:numId w:val="12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Revenue recognition of FOB(free-on-board) shipping point &gt; FOB destination, accelerating ship (channel stuffing), bill-n-hold transactions</w:t>
      </w:r>
    </w:p>
    <w:p w14:paraId="32C3E521" w14:textId="77777777" w:rsidR="00000000" w:rsidRDefault="00EE1B06">
      <w:pPr>
        <w:numPr>
          <w:ilvl w:val="0"/>
          <w:numId w:val="12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Estimates of reserv</w:t>
      </w:r>
      <w:r>
        <w:rPr>
          <w:rFonts w:ascii="Calibri" w:eastAsia="Times New Roman" w:hAnsi="Calibri" w:cs="Calibri"/>
          <w:sz w:val="22"/>
          <w:szCs w:val="22"/>
        </w:rPr>
        <w:t xml:space="preserve">es for uncollectible accounts or warranty expenses </w:t>
      </w:r>
    </w:p>
    <w:p w14:paraId="2039F32A" w14:textId="77777777" w:rsidR="00000000" w:rsidRDefault="00EE1B06">
      <w:pPr>
        <w:numPr>
          <w:ilvl w:val="0"/>
          <w:numId w:val="12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Valuation allowances on deferred tax assets </w:t>
      </w:r>
    </w:p>
    <w:p w14:paraId="6A32535E" w14:textId="77777777" w:rsidR="00000000" w:rsidRDefault="00EE1B06">
      <w:pPr>
        <w:numPr>
          <w:ilvl w:val="0"/>
          <w:numId w:val="12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Depreciation methods: useful lives, salvage values, recognition of impairments </w:t>
      </w:r>
    </w:p>
    <w:p w14:paraId="27B5376F" w14:textId="77777777" w:rsidR="00000000" w:rsidRDefault="00EE1B06">
      <w:pPr>
        <w:numPr>
          <w:ilvl w:val="0"/>
          <w:numId w:val="12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Inventory cost flow methods; other cash flow effects of stretching payables</w:t>
      </w:r>
    </w:p>
    <w:p w14:paraId="6E1C6195" w14:textId="77777777" w:rsidR="00000000" w:rsidRDefault="00EE1B06">
      <w:pPr>
        <w:numPr>
          <w:ilvl w:val="0"/>
          <w:numId w:val="12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Cap</w:t>
      </w:r>
      <w:r>
        <w:rPr>
          <w:rFonts w:ascii="Calibri" w:eastAsia="Times New Roman" w:hAnsi="Calibri" w:cs="Calibri"/>
          <w:sz w:val="22"/>
          <w:szCs w:val="22"/>
        </w:rPr>
        <w:t>italization of expenses</w:t>
      </w:r>
    </w:p>
    <w:p w14:paraId="51D87D2D" w14:textId="77777777" w:rsidR="00000000" w:rsidRDefault="00EE1B06">
      <w:pPr>
        <w:numPr>
          <w:ilvl w:val="0"/>
          <w:numId w:val="12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Related-party transactions</w:t>
      </w:r>
    </w:p>
    <w:p w14:paraId="7946FE7C" w14:textId="77777777" w:rsidR="00000000" w:rsidRDefault="00EE1B06">
      <w:pPr>
        <w:numPr>
          <w:ilvl w:val="0"/>
          <w:numId w:val="13"/>
        </w:numPr>
        <w:textAlignment w:val="center"/>
        <w:rPr>
          <w:rFonts w:ascii="Calibri" w:eastAsia="Times New Roman" w:hAnsi="Calibri" w:cs="Calibri"/>
          <w:color w:val="2E75B5"/>
          <w:sz w:val="22"/>
          <w:szCs w:val="22"/>
        </w:rPr>
      </w:pPr>
      <w:r>
        <w:rPr>
          <w:rFonts w:ascii="Calibri" w:eastAsia="Times New Roman" w:hAnsi="Calibri" w:cs="Calibri"/>
          <w:color w:val="2E75B5"/>
          <w:sz w:val="22"/>
          <w:szCs w:val="22"/>
        </w:rPr>
        <w:t>Describe accounting warning signs and methods for detecting manipulation of information in financial reports</w:t>
      </w:r>
    </w:p>
    <w:p w14:paraId="339DE4C4" w14:textId="77777777" w:rsidR="00000000" w:rsidRDefault="00EE1B06">
      <w:pPr>
        <w:numPr>
          <w:ilvl w:val="0"/>
          <w:numId w:val="14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Bill-and-hold, barter, or related-party transactions </w:t>
      </w:r>
    </w:p>
    <w:p w14:paraId="4B5E07A6" w14:textId="77777777" w:rsidR="00000000" w:rsidRDefault="00EE1B06">
      <w:pPr>
        <w:numPr>
          <w:ilvl w:val="0"/>
          <w:numId w:val="14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Fourth-quarter earnings pattern not caused</w:t>
      </w:r>
      <w:r>
        <w:rPr>
          <w:rFonts w:ascii="Calibri" w:eastAsia="Times New Roman" w:hAnsi="Calibri" w:cs="Calibri"/>
          <w:sz w:val="22"/>
          <w:szCs w:val="22"/>
        </w:rPr>
        <w:t xml:space="preserve"> by seasonality </w:t>
      </w:r>
    </w:p>
    <w:p w14:paraId="715839FA" w14:textId="77777777" w:rsidR="00000000" w:rsidRDefault="00EE1B0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 xml:space="preserve">7. Under IFRS, a firm that presents a nonstandard financial measure is least likely required to: </w:t>
      </w:r>
    </w:p>
    <w:p w14:paraId="60B52162" w14:textId="77777777" w:rsidR="00000000" w:rsidRDefault="00EE1B0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highlight w:val="yellow"/>
        </w:rPr>
        <w:t xml:space="preserve">A. provide the same measure for at least two prior periods. </w:t>
      </w:r>
    </w:p>
    <w:p w14:paraId="1FCE864B" w14:textId="77777777" w:rsidR="00000000" w:rsidRDefault="00EE1B0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B</w:t>
      </w:r>
      <w:r>
        <w:rPr>
          <w:rFonts w:ascii="Calibri" w:hAnsi="Calibri" w:cs="Calibri"/>
          <w:sz w:val="22"/>
          <w:szCs w:val="22"/>
        </w:rPr>
        <w:t xml:space="preserve">. explain the reasons for presenting the </w:t>
      </w:r>
      <w:r>
        <w:rPr>
          <w:rFonts w:ascii="Calibri" w:hAnsi="Calibri" w:cs="Calibri"/>
          <w:sz w:val="22"/>
          <w:szCs w:val="22"/>
        </w:rPr>
        <w:t xml:space="preserve">nonstandard measure. </w:t>
      </w:r>
    </w:p>
    <w:p w14:paraId="5102AEFB" w14:textId="77777777" w:rsidR="00000000" w:rsidRDefault="00EE1B0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C. reconcile the nonstandard measure to a comparable standard measure.</w:t>
      </w:r>
    </w:p>
    <w:p w14:paraId="6EFFB4D0" w14:textId="77777777" w:rsidR="00000000" w:rsidRDefault="00EE1B06">
      <w:pPr>
        <w:numPr>
          <w:ilvl w:val="0"/>
          <w:numId w:val="15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IFRS require a firm that presents a nonstandard financial measure to reconcile that measure to an IFRS measure and explain why the firm believes the nonstandard me</w:t>
      </w:r>
      <w:r>
        <w:rPr>
          <w:rFonts w:ascii="Calibri" w:eastAsia="Times New Roman" w:hAnsi="Calibri" w:cs="Calibri"/>
          <w:sz w:val="22"/>
          <w:szCs w:val="22"/>
        </w:rPr>
        <w:t>asure is relevant to users of the financial statements. Presenting the nonstandard measure for prior periods is not a requirement. (LOS 31.g)</w:t>
      </w:r>
    </w:p>
    <w:p w14:paraId="62C88366" w14:textId="77777777" w:rsidR="00000000" w:rsidRDefault="00EE1B0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165D95D" w14:textId="77777777" w:rsidR="00000000" w:rsidRDefault="00EE1B0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2. A potential warning sign that a firm is engaging in </w:t>
      </w:r>
      <w:r>
        <w:rPr>
          <w:rFonts w:ascii="Calibri" w:hAnsi="Calibri" w:cs="Calibri"/>
          <w:sz w:val="22"/>
          <w:szCs w:val="22"/>
          <w:highlight w:val="yellow"/>
        </w:rPr>
        <w:t>channel stuffing</w:t>
      </w:r>
      <w:r>
        <w:rPr>
          <w:rFonts w:ascii="Calibri" w:hAnsi="Calibri" w:cs="Calibri"/>
          <w:sz w:val="22"/>
          <w:szCs w:val="22"/>
        </w:rPr>
        <w:t xml:space="preserve"> is an unusual increase in the firm’s: </w:t>
      </w:r>
    </w:p>
    <w:p w14:paraId="7B50A18B" w14:textId="77777777" w:rsidR="00000000" w:rsidRDefault="00EE1B0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A</w:t>
      </w:r>
      <w:r>
        <w:rPr>
          <w:rFonts w:ascii="Calibri" w:hAnsi="Calibri" w:cs="Calibri"/>
          <w:sz w:val="22"/>
          <w:szCs w:val="22"/>
        </w:rPr>
        <w:t xml:space="preserve">. receivables turnover. </w:t>
      </w:r>
      <w:r>
        <w:rPr>
          <w:rFonts w:ascii="Calibri" w:hAnsi="Calibri" w:cs="Calibri"/>
          <w:sz w:val="22"/>
          <w:szCs w:val="22"/>
          <w:highlight w:val="yellow"/>
        </w:rPr>
        <w:t>B. days of sales outstanding</w:t>
      </w:r>
      <w:r>
        <w:rPr>
          <w:rFonts w:ascii="Calibri" w:hAnsi="Calibri" w:cs="Calibri"/>
          <w:sz w:val="22"/>
          <w:szCs w:val="22"/>
        </w:rPr>
        <w:t>. C. number of days of payables.</w:t>
      </w:r>
    </w:p>
    <w:p w14:paraId="5F524CC0" w14:textId="77777777" w:rsidR="00000000" w:rsidRDefault="00EE1B06">
      <w:pPr>
        <w:numPr>
          <w:ilvl w:val="0"/>
          <w:numId w:val="16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 wp14:anchorId="0A3624B4" wp14:editId="5A2AD505">
            <wp:extent cx="4724400" cy="523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575A4F" w14:textId="77777777" w:rsidR="00000000" w:rsidRDefault="00EE1B0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9306C80" w14:textId="77777777" w:rsidR="00000000" w:rsidRDefault="00EE1B0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4. Which of the following stock screens is most likely to identify stocks with high earnings growth rates? </w:t>
      </w:r>
    </w:p>
    <w:p w14:paraId="51BF689B" w14:textId="77777777" w:rsidR="00000000" w:rsidRDefault="00EE1B0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A. Dividend payout ratio greater than 30%. </w:t>
      </w:r>
    </w:p>
    <w:p w14:paraId="371CD0C2" w14:textId="77777777" w:rsidR="00000000" w:rsidRDefault="00EE1B0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B</w:t>
      </w:r>
      <w:r>
        <w:rPr>
          <w:rFonts w:ascii="Calibri" w:hAnsi="Calibri" w:cs="Calibri"/>
          <w:sz w:val="22"/>
          <w:szCs w:val="22"/>
        </w:rPr>
        <w:t xml:space="preserve">. Price to cash flow per share ratio less than 12. </w:t>
      </w:r>
    </w:p>
    <w:p w14:paraId="67818322" w14:textId="77777777" w:rsidR="00000000" w:rsidRDefault="00EE1B0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highlight w:val="yellow"/>
        </w:rPr>
        <w:t>C. Book value to market value ratio less than 25%.</w:t>
      </w:r>
    </w:p>
    <w:p w14:paraId="6E909554" w14:textId="77777777" w:rsidR="00000000" w:rsidRDefault="00EE1B06">
      <w:pPr>
        <w:numPr>
          <w:ilvl w:val="0"/>
          <w:numId w:val="1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  <w:shd w:val="clear" w:color="auto" w:fill="FAC08F"/>
        </w:rPr>
        <w:t xml:space="preserve">Firms with high growth rates will tend to have high market values to book value of equity. Low price to cash flow (P/CF, P/BV, P/E) ratios would tend to </w:t>
      </w:r>
      <w:r>
        <w:rPr>
          <w:rFonts w:ascii="Calibri" w:eastAsia="Times New Roman" w:hAnsi="Calibri" w:cs="Calibri"/>
          <w:sz w:val="22"/>
          <w:szCs w:val="22"/>
          <w:shd w:val="clear" w:color="auto" w:fill="FAC08F"/>
        </w:rPr>
        <w:t>identify value stocks</w:t>
      </w:r>
      <w:r>
        <w:rPr>
          <w:rFonts w:ascii="Calibri" w:eastAsia="Times New Roman" w:hAnsi="Calibri" w:cs="Calibri"/>
          <w:sz w:val="22"/>
          <w:szCs w:val="22"/>
        </w:rPr>
        <w:t xml:space="preserve"> rather than growth stocks. Screening for high dividend payout ratios would tend to identify mature firms with relatively few growth opportunities. </w:t>
      </w:r>
    </w:p>
    <w:p w14:paraId="3BBD9986" w14:textId="77777777" w:rsidR="00000000" w:rsidRDefault="00EE1B0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3B773A2" w14:textId="77777777" w:rsidR="00000000" w:rsidRDefault="00EE1B06">
      <w:pPr>
        <w:pStyle w:val="Heading1"/>
        <w:spacing w:before="0" w:beforeAutospacing="0" w:after="0" w:afterAutospacing="0"/>
        <w:rPr>
          <w:rFonts w:ascii="Calibri" w:eastAsia="Times New Roman" w:hAnsi="Calibri" w:cs="Calibri"/>
          <w:color w:val="1E4E79"/>
          <w:sz w:val="32"/>
          <w:szCs w:val="32"/>
        </w:rPr>
      </w:pPr>
      <w:r>
        <w:rPr>
          <w:rFonts w:ascii="Calibri" w:eastAsia="Times New Roman" w:hAnsi="Calibri" w:cs="Calibri"/>
          <w:color w:val="1E4E79"/>
          <w:sz w:val="32"/>
          <w:szCs w:val="32"/>
        </w:rPr>
        <w:t>READING 30. APPLICATIONS OF FINANCIAL STATEMENT ANALYSIS</w:t>
      </w:r>
    </w:p>
    <w:p w14:paraId="5FDBF267" w14:textId="77777777" w:rsidR="00000000" w:rsidRDefault="00EE1B0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3EF50A2" w14:textId="77777777" w:rsidR="00000000" w:rsidRDefault="00EE1B06">
      <w:pPr>
        <w:numPr>
          <w:ilvl w:val="0"/>
          <w:numId w:val="18"/>
        </w:numPr>
        <w:textAlignment w:val="center"/>
        <w:rPr>
          <w:rFonts w:ascii="Calibri" w:eastAsia="Times New Roman" w:hAnsi="Calibri" w:cs="Calibri"/>
          <w:color w:val="2E75B5"/>
          <w:sz w:val="22"/>
          <w:szCs w:val="22"/>
        </w:rPr>
      </w:pPr>
      <w:r>
        <w:rPr>
          <w:rFonts w:ascii="Calibri" w:eastAsia="Times New Roman" w:hAnsi="Calibri" w:cs="Calibri"/>
          <w:color w:val="2E75B5"/>
          <w:sz w:val="22"/>
          <w:szCs w:val="22"/>
        </w:rPr>
        <w:t xml:space="preserve">Evaluate </w:t>
      </w:r>
      <w:r>
        <w:rPr>
          <w:rFonts w:ascii="Calibri" w:eastAsia="Times New Roman" w:hAnsi="Calibri" w:cs="Calibri"/>
          <w:color w:val="2E75B5"/>
          <w:sz w:val="22"/>
          <w:szCs w:val="22"/>
        </w:rPr>
        <w:t>a company’s past financial performance and explain how a company’s strategy is reflected in past financial performance</w:t>
      </w:r>
    </w:p>
    <w:p w14:paraId="5EF509F3" w14:textId="77777777" w:rsidR="00000000" w:rsidRDefault="00EE1B06">
      <w:pPr>
        <w:numPr>
          <w:ilvl w:val="0"/>
          <w:numId w:val="19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Accumulated “War chest” referring to large cash balances support acquisitions. </w:t>
      </w:r>
    </w:p>
    <w:p w14:paraId="798BAAD5" w14:textId="77777777" w:rsidR="00000000" w:rsidRDefault="00EE1B06">
      <w:pPr>
        <w:numPr>
          <w:ilvl w:val="0"/>
          <w:numId w:val="20"/>
        </w:numPr>
        <w:textAlignment w:val="center"/>
        <w:rPr>
          <w:rFonts w:ascii="Calibri" w:eastAsia="Times New Roman" w:hAnsi="Calibri" w:cs="Calibri"/>
          <w:color w:val="2E75B5"/>
          <w:sz w:val="22"/>
          <w:szCs w:val="22"/>
        </w:rPr>
      </w:pPr>
      <w:r>
        <w:rPr>
          <w:rFonts w:ascii="Calibri" w:eastAsia="Times New Roman" w:hAnsi="Calibri" w:cs="Calibri"/>
          <w:color w:val="2E75B5"/>
          <w:sz w:val="22"/>
          <w:szCs w:val="22"/>
        </w:rPr>
        <w:t>Forecast a company’s future net income and cash flow</w:t>
      </w:r>
    </w:p>
    <w:p w14:paraId="7E259B5F" w14:textId="77777777" w:rsidR="00000000" w:rsidRDefault="00EE1B06">
      <w:pPr>
        <w:numPr>
          <w:ilvl w:val="0"/>
          <w:numId w:val="20"/>
        </w:numPr>
        <w:textAlignment w:val="center"/>
        <w:rPr>
          <w:rFonts w:ascii="Calibri" w:eastAsia="Times New Roman" w:hAnsi="Calibri" w:cs="Calibri"/>
          <w:color w:val="2E75B5"/>
          <w:sz w:val="22"/>
          <w:szCs w:val="22"/>
        </w:rPr>
      </w:pPr>
      <w:r>
        <w:rPr>
          <w:rFonts w:ascii="Calibri" w:eastAsia="Times New Roman" w:hAnsi="Calibri" w:cs="Calibri"/>
          <w:color w:val="2E75B5"/>
          <w:sz w:val="22"/>
          <w:szCs w:val="22"/>
        </w:rPr>
        <w:t>Desc</w:t>
      </w:r>
      <w:r>
        <w:rPr>
          <w:rFonts w:ascii="Calibri" w:eastAsia="Times New Roman" w:hAnsi="Calibri" w:cs="Calibri"/>
          <w:color w:val="2E75B5"/>
          <w:sz w:val="22"/>
          <w:szCs w:val="22"/>
        </w:rPr>
        <w:t>ribe the role of financial statement analysis in assessing the credit quality of a potential debt investment</w:t>
      </w:r>
    </w:p>
    <w:p w14:paraId="03C67E3B" w14:textId="77777777" w:rsidR="00000000" w:rsidRDefault="00EE1B06">
      <w:pPr>
        <w:numPr>
          <w:ilvl w:val="0"/>
          <w:numId w:val="2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Credit risk consist of financial and business risk; credit analyst cares more about cash flows &amp; solvency to pay back debts rather than accrual inc</w:t>
      </w:r>
      <w:r>
        <w:rPr>
          <w:rFonts w:ascii="Calibri" w:eastAsia="Times New Roman" w:hAnsi="Calibri" w:cs="Calibri"/>
          <w:sz w:val="22"/>
          <w:szCs w:val="22"/>
        </w:rPr>
        <w:t xml:space="preserve">ome. </w:t>
      </w:r>
    </w:p>
    <w:p w14:paraId="70E55481" w14:textId="77777777" w:rsidR="00000000" w:rsidRDefault="00EE1B06">
      <w:pPr>
        <w:numPr>
          <w:ilvl w:val="0"/>
          <w:numId w:val="22"/>
        </w:numPr>
        <w:textAlignment w:val="center"/>
        <w:rPr>
          <w:rFonts w:ascii="Calibri" w:eastAsia="Times New Roman" w:hAnsi="Calibri" w:cs="Calibri"/>
          <w:color w:val="2E75B5"/>
          <w:sz w:val="22"/>
          <w:szCs w:val="22"/>
        </w:rPr>
      </w:pPr>
      <w:r>
        <w:rPr>
          <w:rFonts w:ascii="Calibri" w:eastAsia="Times New Roman" w:hAnsi="Calibri" w:cs="Calibri"/>
          <w:color w:val="2E75B5"/>
          <w:sz w:val="22"/>
          <w:szCs w:val="22"/>
        </w:rPr>
        <w:t>Describe the use of financial statement analysis in screening for potential equity investments</w:t>
      </w:r>
    </w:p>
    <w:p w14:paraId="28E7C61C" w14:textId="77777777" w:rsidR="00000000" w:rsidRDefault="00EE1B06">
      <w:pPr>
        <w:numPr>
          <w:ilvl w:val="0"/>
          <w:numId w:val="23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 wp14:anchorId="383B1388" wp14:editId="4D6925C4">
            <wp:extent cx="4781550" cy="6953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A7F3B7" w14:textId="77777777" w:rsidR="00000000" w:rsidRDefault="00EE1B06">
      <w:pPr>
        <w:numPr>
          <w:ilvl w:val="0"/>
          <w:numId w:val="23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Backtesting refers to using a specific set of criteria to screen historical data to determine how portfolios based on those criteria would have performed, survivorship bias, data-mining bias, and look-a</w:t>
      </w:r>
      <w:r>
        <w:rPr>
          <w:rFonts w:ascii="Calibri" w:eastAsia="Times New Roman" w:hAnsi="Calibri" w:cs="Calibri"/>
          <w:sz w:val="22"/>
          <w:szCs w:val="22"/>
        </w:rPr>
        <w:t xml:space="preserve">head bias. </w:t>
      </w:r>
    </w:p>
    <w:p w14:paraId="6C3DA19F" w14:textId="77777777" w:rsidR="00000000" w:rsidRDefault="00EE1B06">
      <w:pPr>
        <w:numPr>
          <w:ilvl w:val="0"/>
          <w:numId w:val="24"/>
        </w:numPr>
        <w:textAlignment w:val="center"/>
        <w:rPr>
          <w:rFonts w:ascii="Calibri" w:eastAsia="Times New Roman" w:hAnsi="Calibri" w:cs="Calibri"/>
          <w:color w:val="2E75B5"/>
          <w:sz w:val="22"/>
          <w:szCs w:val="22"/>
        </w:rPr>
      </w:pPr>
      <w:r>
        <w:rPr>
          <w:rFonts w:ascii="Calibri" w:eastAsia="Times New Roman" w:hAnsi="Calibri" w:cs="Calibri"/>
          <w:color w:val="2E75B5"/>
          <w:sz w:val="22"/>
          <w:szCs w:val="22"/>
        </w:rPr>
        <w:t>Explain appropriate analyst adjustments to a company’s financial statements to facilitate comparison with another company</w:t>
      </w:r>
    </w:p>
    <w:p w14:paraId="136E516B" w14:textId="77777777" w:rsidR="00000000" w:rsidRDefault="00EE1B0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 wp14:anchorId="55DAB67B" wp14:editId="42976433">
            <wp:extent cx="4924425" cy="1457325"/>
            <wp:effectExtent l="0" t="0" r="9525" b="9525"/>
            <wp:docPr id="3" name="Picture 3" descr="مدحه مسا؟ لA &#10;AMITO -اع - &#10;foru عمممه-A/٥/كمe) &#10;ملاماقامهنجملعO : ههها . ياام &#10;الهدهههه ررح» ±INVIvvS خهeمL &#10;4/ ب لسمم &#10;مول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مدحه مسا؟ لA &#10;AMITO -اع - &#10;foru عمممه-A/٥/كمe) &#10;ملاماقامهنجملعO : ههها . ياام &#10;الهدهههه ررح» ±INVIvvS خهeمL &#10;4/ ب لسمم &#10;مول 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554C7"/>
    <w:multiLevelType w:val="multilevel"/>
    <w:tmpl w:val="3C200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D61216"/>
    <w:multiLevelType w:val="multilevel"/>
    <w:tmpl w:val="2CA05F7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E12ACD"/>
    <w:multiLevelType w:val="multilevel"/>
    <w:tmpl w:val="527CF02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566B5B"/>
    <w:multiLevelType w:val="multilevel"/>
    <w:tmpl w:val="9A38C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470167C"/>
    <w:multiLevelType w:val="multilevel"/>
    <w:tmpl w:val="8988D22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1720DB3"/>
    <w:multiLevelType w:val="multilevel"/>
    <w:tmpl w:val="7AC40D7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60057EA"/>
    <w:multiLevelType w:val="multilevel"/>
    <w:tmpl w:val="022231C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7AC7C3D"/>
    <w:multiLevelType w:val="multilevel"/>
    <w:tmpl w:val="FE4E8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9356181"/>
    <w:multiLevelType w:val="multilevel"/>
    <w:tmpl w:val="C8108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EC96AAB"/>
    <w:multiLevelType w:val="multilevel"/>
    <w:tmpl w:val="E270A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3665645"/>
    <w:multiLevelType w:val="multilevel"/>
    <w:tmpl w:val="A9022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8007BC3"/>
    <w:multiLevelType w:val="multilevel"/>
    <w:tmpl w:val="94DE79B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1E80556"/>
    <w:multiLevelType w:val="multilevel"/>
    <w:tmpl w:val="E4868F2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64E33CC"/>
    <w:multiLevelType w:val="multilevel"/>
    <w:tmpl w:val="C4A0B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6E266D9"/>
    <w:multiLevelType w:val="multilevel"/>
    <w:tmpl w:val="B8D428C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A3C7799"/>
    <w:multiLevelType w:val="multilevel"/>
    <w:tmpl w:val="038A3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AA3796E"/>
    <w:multiLevelType w:val="multilevel"/>
    <w:tmpl w:val="77A43DA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29B0F8C"/>
    <w:multiLevelType w:val="multilevel"/>
    <w:tmpl w:val="3EA82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04E3CC4"/>
    <w:multiLevelType w:val="multilevel"/>
    <w:tmpl w:val="B11E6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21D025E"/>
    <w:multiLevelType w:val="multilevel"/>
    <w:tmpl w:val="203ABF3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9405FA4"/>
    <w:multiLevelType w:val="multilevel"/>
    <w:tmpl w:val="C6CC1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E514AFD"/>
    <w:multiLevelType w:val="multilevel"/>
    <w:tmpl w:val="256E3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F647717"/>
    <w:multiLevelType w:val="multilevel"/>
    <w:tmpl w:val="E1E0D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FAA6747"/>
    <w:multiLevelType w:val="multilevel"/>
    <w:tmpl w:val="BD80724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  <w:lvlOverride w:ilvl="0">
      <w:startOverride w:val="1"/>
    </w:lvlOverride>
  </w:num>
  <w:num w:numId="2">
    <w:abstractNumId w:val="21"/>
  </w:num>
  <w:num w:numId="3">
    <w:abstractNumId w:val="1"/>
    <w:lvlOverride w:ilvl="0">
      <w:startOverride w:val="2"/>
    </w:lvlOverride>
  </w:num>
  <w:num w:numId="4">
    <w:abstractNumId w:val="10"/>
  </w:num>
  <w:num w:numId="5">
    <w:abstractNumId w:val="12"/>
    <w:lvlOverride w:ilvl="0">
      <w:startOverride w:val="3"/>
    </w:lvlOverride>
  </w:num>
  <w:num w:numId="6">
    <w:abstractNumId w:val="8"/>
  </w:num>
  <w:num w:numId="7">
    <w:abstractNumId w:val="16"/>
    <w:lvlOverride w:ilvl="0">
      <w:startOverride w:val="4"/>
    </w:lvlOverride>
  </w:num>
  <w:num w:numId="8">
    <w:abstractNumId w:val="7"/>
  </w:num>
  <w:num w:numId="9">
    <w:abstractNumId w:val="6"/>
    <w:lvlOverride w:ilvl="0">
      <w:startOverride w:val="6"/>
    </w:lvlOverride>
  </w:num>
  <w:num w:numId="10">
    <w:abstractNumId w:val="0"/>
  </w:num>
  <w:num w:numId="11">
    <w:abstractNumId w:val="14"/>
    <w:lvlOverride w:ilvl="0">
      <w:startOverride w:val="7"/>
    </w:lvlOverride>
  </w:num>
  <w:num w:numId="12">
    <w:abstractNumId w:val="9"/>
  </w:num>
  <w:num w:numId="13">
    <w:abstractNumId w:val="23"/>
    <w:lvlOverride w:ilvl="0">
      <w:startOverride w:val="9"/>
    </w:lvlOverride>
  </w:num>
  <w:num w:numId="14">
    <w:abstractNumId w:val="15"/>
  </w:num>
  <w:num w:numId="15">
    <w:abstractNumId w:val="20"/>
  </w:num>
  <w:num w:numId="16">
    <w:abstractNumId w:val="17"/>
  </w:num>
  <w:num w:numId="17">
    <w:abstractNumId w:val="3"/>
  </w:num>
  <w:num w:numId="18">
    <w:abstractNumId w:val="2"/>
    <w:lvlOverride w:ilvl="0">
      <w:startOverride w:val="1"/>
    </w:lvlOverride>
  </w:num>
  <w:num w:numId="19">
    <w:abstractNumId w:val="18"/>
  </w:num>
  <w:num w:numId="20">
    <w:abstractNumId w:val="11"/>
    <w:lvlOverride w:ilvl="0">
      <w:startOverride w:val="2"/>
    </w:lvlOverride>
  </w:num>
  <w:num w:numId="21">
    <w:abstractNumId w:val="22"/>
  </w:num>
  <w:num w:numId="22">
    <w:abstractNumId w:val="19"/>
    <w:lvlOverride w:ilvl="0">
      <w:startOverride w:val="4"/>
    </w:lvlOverride>
  </w:num>
  <w:num w:numId="23">
    <w:abstractNumId w:val="13"/>
  </w:num>
  <w:num w:numId="24">
    <w:abstractNumId w:val="4"/>
    <w:lvlOverride w:ilvl="0">
      <w:startOverride w:val="5"/>
    </w:lvlOverride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B06"/>
    <w:rsid w:val="00EE1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6D8277A"/>
  <w15:chartTrackingRefBased/>
  <w15:docId w15:val="{D34D4728-87E4-4621-AFB6-D6F98F3B7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727</Words>
  <Characters>4146</Characters>
  <Application>Microsoft Office Word</Application>
  <DocSecurity>0</DocSecurity>
  <Lines>34</Lines>
  <Paragraphs>9</Paragraphs>
  <ScaleCrop>false</ScaleCrop>
  <Company/>
  <LinksUpToDate>false</LinksUpToDate>
  <CharactersWithSpaces>4864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 Peng</dc:creator>
  <cp:keywords/>
  <dc:description/>
  <cp:lastModifiedBy>Tian Peng</cp:lastModifiedBy>
  <cp:revision>2</cp:revision>
  <dcterms:created xsi:type="dcterms:W3CDTF">2021-10-02T23:50:00Z</dcterms:created>
  <dcterms:modified xsi:type="dcterms:W3CDTF">2021-10-02T23:50:00Z</dcterms:modified>
</cp:coreProperties>
</file>