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8CA07" w14:textId="58277AD5" w:rsidR="00E70FA5" w:rsidRPr="009463FB" w:rsidRDefault="00E70FA5" w:rsidP="00214A1A">
      <w:pPr>
        <w:rPr>
          <w:rFonts w:ascii="Calibri" w:hAnsi="Calibri" w:cs="Calibri"/>
        </w:rPr>
      </w:pPr>
      <w:r w:rsidRPr="00E41030">
        <w:rPr>
          <w:rFonts w:ascii="Calibri" w:hAnsi="Calibri" w:cs="Calibri"/>
          <w:b/>
          <w:bCs/>
        </w:rPr>
        <w:t>Research question</w:t>
      </w:r>
      <w:r w:rsidRPr="009463FB">
        <w:rPr>
          <w:rFonts w:ascii="Calibri" w:hAnsi="Calibri" w:cs="Calibri"/>
        </w:rPr>
        <w:t xml:space="preserve">: </w:t>
      </w:r>
      <w:r w:rsidR="009463FB" w:rsidRPr="009463FB">
        <w:rPr>
          <w:rFonts w:ascii="Calibri" w:hAnsi="Calibri" w:cs="Calibri"/>
        </w:rPr>
        <w:t xml:space="preserve">How do auditory deviant tones </w:t>
      </w:r>
      <w:r w:rsidR="00E41030">
        <w:rPr>
          <w:rFonts w:ascii="Calibri" w:hAnsi="Calibri" w:cs="Calibri"/>
        </w:rPr>
        <w:t>and</w:t>
      </w:r>
      <w:r w:rsidR="009463FB" w:rsidRPr="009463FB">
        <w:rPr>
          <w:rFonts w:ascii="Calibri" w:hAnsi="Calibri" w:cs="Calibri"/>
        </w:rPr>
        <w:t xml:space="preserve"> standard tones differ in evoked responses (MMN) and induced oscillatory power?</w:t>
      </w:r>
    </w:p>
    <w:p w14:paraId="531BCA00" w14:textId="77777777" w:rsidR="00E41030" w:rsidRDefault="009463FB" w:rsidP="00E70FA5">
      <w:pPr>
        <w:rPr>
          <w:rFonts w:ascii="Calibri" w:hAnsi="Calibri" w:cs="Calibri"/>
        </w:rPr>
      </w:pPr>
      <w:r w:rsidRPr="00E41030">
        <w:rPr>
          <w:rFonts w:ascii="Calibri" w:hAnsi="Calibri" w:cs="Calibri"/>
          <w:b/>
          <w:bCs/>
        </w:rPr>
        <w:t>Data</w:t>
      </w:r>
      <w:r>
        <w:rPr>
          <w:rFonts w:ascii="Calibri" w:hAnsi="Calibri" w:cs="Calibri"/>
        </w:rPr>
        <w:t>:</w:t>
      </w:r>
      <w:r w:rsidR="00E70FA5" w:rsidRPr="009463FB">
        <w:rPr>
          <w:rFonts w:ascii="Calibri" w:hAnsi="Calibri" w:cs="Calibri"/>
        </w:rPr>
        <w:t xml:space="preserve"> </w:t>
      </w:r>
      <w:r w:rsidR="00E41030">
        <w:rPr>
          <w:rFonts w:ascii="Calibri" w:hAnsi="Calibri" w:cs="Calibri"/>
        </w:rPr>
        <w:t xml:space="preserve">An </w:t>
      </w:r>
      <w:r w:rsidR="00E41030" w:rsidRPr="00E41030">
        <w:rPr>
          <w:rFonts w:ascii="Calibri" w:hAnsi="Calibri" w:cs="Calibri"/>
        </w:rPr>
        <w:t>auditory event-related MEG dataset from the Montreal Neurological</w:t>
      </w:r>
      <w:r w:rsidR="00E41030">
        <w:rPr>
          <w:rFonts w:ascii="Calibri" w:hAnsi="Calibri" w:cs="Calibri"/>
        </w:rPr>
        <w:t xml:space="preserve"> Institute</w:t>
      </w:r>
      <w:r w:rsidR="00E41030" w:rsidRPr="00E41030">
        <w:rPr>
          <w:rFonts w:ascii="Calibri" w:hAnsi="Calibri" w:cs="Calibri"/>
        </w:rPr>
        <w:t xml:space="preserve">. </w:t>
      </w:r>
    </w:p>
    <w:p w14:paraId="36ACA43F" w14:textId="7B7859D9" w:rsidR="00E41030" w:rsidRPr="00E41030" w:rsidRDefault="00E41030" w:rsidP="00E4103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E41030">
        <w:rPr>
          <w:rFonts w:ascii="Calibri" w:hAnsi="Calibri" w:cs="Calibri"/>
        </w:rPr>
        <w:t xml:space="preserve">The experiment presents a series of tones: most are standard (440 Hz), and some are deviant (554 Hz, four semitones higher). </w:t>
      </w:r>
    </w:p>
    <w:p w14:paraId="23D347DB" w14:textId="77777777" w:rsidR="00E41030" w:rsidRDefault="00E41030" w:rsidP="00E4103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E41030">
        <w:rPr>
          <w:rFonts w:ascii="Calibri" w:hAnsi="Calibri" w:cs="Calibri"/>
        </w:rPr>
        <w:t xml:space="preserve">When people hear these deviant tones, their brains automatically generate a response known as Mismatch Negativity (MMN), which is a negative deflection in the auditory evoked field that occurs around 100 to 200 </w:t>
      </w:r>
      <w:proofErr w:type="spellStart"/>
      <w:r w:rsidRPr="00E41030">
        <w:rPr>
          <w:rFonts w:ascii="Calibri" w:hAnsi="Calibri" w:cs="Calibri"/>
        </w:rPr>
        <w:t>ms</w:t>
      </w:r>
      <w:proofErr w:type="spellEnd"/>
      <w:r w:rsidRPr="00E41030">
        <w:rPr>
          <w:rFonts w:ascii="Calibri" w:hAnsi="Calibri" w:cs="Calibri"/>
        </w:rPr>
        <w:t xml:space="preserve"> after the sound. </w:t>
      </w:r>
    </w:p>
    <w:p w14:paraId="39F5DA07" w14:textId="53D4BFEA" w:rsidR="00E41030" w:rsidRPr="00E41030" w:rsidRDefault="00E41030" w:rsidP="00E41030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E41030">
        <w:rPr>
          <w:rFonts w:ascii="Calibri" w:hAnsi="Calibri" w:cs="Calibri"/>
        </w:rPr>
        <w:t>It reflects the brain’s detection of a “prediction error,” when something unexpected happens in a repeating sequence.</w:t>
      </w:r>
    </w:p>
    <w:p w14:paraId="6C488F54" w14:textId="77777777" w:rsidR="00E41030" w:rsidRDefault="00E41030" w:rsidP="00E70FA5">
      <w:pPr>
        <w:rPr>
          <w:rFonts w:ascii="Calibri" w:hAnsi="Calibri" w:cs="Calibri"/>
        </w:rPr>
      </w:pPr>
      <w:r w:rsidRPr="00E41030">
        <w:rPr>
          <w:rFonts w:ascii="Calibri" w:hAnsi="Calibri" w:cs="Calibri"/>
          <w:b/>
          <w:bCs/>
        </w:rPr>
        <w:t>Project goal</w:t>
      </w:r>
      <w:r w:rsidRPr="009463FB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</w:t>
      </w:r>
    </w:p>
    <w:p w14:paraId="0C7ED421" w14:textId="77777777" w:rsidR="00E41030" w:rsidRDefault="00E41030" w:rsidP="00E4103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41030">
        <w:rPr>
          <w:rFonts w:ascii="Calibri" w:hAnsi="Calibri" w:cs="Calibri"/>
        </w:rPr>
        <w:t xml:space="preserve">Learn how to process, </w:t>
      </w:r>
      <w:proofErr w:type="spellStart"/>
      <w:r w:rsidRPr="00E41030">
        <w:rPr>
          <w:rFonts w:ascii="Calibri" w:hAnsi="Calibri" w:cs="Calibri"/>
        </w:rPr>
        <w:t>analyze</w:t>
      </w:r>
      <w:proofErr w:type="spellEnd"/>
      <w:r w:rsidRPr="00E41030">
        <w:rPr>
          <w:rFonts w:ascii="Calibri" w:hAnsi="Calibri" w:cs="Calibri"/>
        </w:rPr>
        <w:t xml:space="preserve">, and visualize MEG data using the MNE-Python library. </w:t>
      </w:r>
    </w:p>
    <w:p w14:paraId="70122331" w14:textId="04DDAC08" w:rsidR="00E41030" w:rsidRPr="00E41030" w:rsidRDefault="00E41030" w:rsidP="00E4103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41030">
        <w:rPr>
          <w:rFonts w:ascii="Calibri" w:hAnsi="Calibri" w:cs="Calibri"/>
        </w:rPr>
        <w:t xml:space="preserve">Learn how to analyse time–frequency decomposition using Morlet wavelets. </w:t>
      </w:r>
    </w:p>
    <w:p w14:paraId="2B1E62ED" w14:textId="77777777" w:rsidR="00E41030" w:rsidRDefault="009463FB" w:rsidP="00E41030">
      <w:pPr>
        <w:rPr>
          <w:rFonts w:ascii="Calibri" w:hAnsi="Calibri" w:cs="Calibri"/>
        </w:rPr>
      </w:pPr>
      <w:r w:rsidRPr="00E41030">
        <w:rPr>
          <w:rFonts w:ascii="Calibri" w:hAnsi="Calibri" w:cs="Calibri"/>
          <w:b/>
          <w:bCs/>
        </w:rPr>
        <w:t>Method</w:t>
      </w:r>
      <w:r>
        <w:rPr>
          <w:rFonts w:ascii="Calibri" w:hAnsi="Calibri" w:cs="Calibri"/>
        </w:rPr>
        <w:t xml:space="preserve">: </w:t>
      </w:r>
    </w:p>
    <w:p w14:paraId="4DD51122" w14:textId="77777777" w:rsidR="00E41030" w:rsidRDefault="00E41030" w:rsidP="00E4103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E41030">
        <w:rPr>
          <w:rFonts w:ascii="Calibri" w:hAnsi="Calibri" w:cs="Calibri"/>
        </w:rPr>
        <w:t>Follow the MNE tutorial on the preprocessing of MEG data to gain an idea about the general layout of the dataset</w:t>
      </w:r>
    </w:p>
    <w:p w14:paraId="158BB958" w14:textId="77777777" w:rsidR="00E41030" w:rsidRDefault="00E41030" w:rsidP="00E41030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E41030">
        <w:rPr>
          <w:rFonts w:ascii="Calibri" w:hAnsi="Calibri" w:cs="Calibri"/>
        </w:rPr>
        <w:t>loading the data</w:t>
      </w:r>
    </w:p>
    <w:p w14:paraId="7A336F35" w14:textId="77777777" w:rsidR="00E41030" w:rsidRDefault="00E41030" w:rsidP="00E41030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E41030">
        <w:rPr>
          <w:rFonts w:ascii="Calibri" w:hAnsi="Calibri" w:cs="Calibri"/>
        </w:rPr>
        <w:t>filtering and artifact rejection</w:t>
      </w:r>
    </w:p>
    <w:p w14:paraId="478B85FF" w14:textId="77777777" w:rsidR="00E41030" w:rsidRDefault="00E41030" w:rsidP="00E41030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proofErr w:type="spellStart"/>
      <w:r w:rsidRPr="00E41030">
        <w:rPr>
          <w:rFonts w:ascii="Calibri" w:hAnsi="Calibri" w:cs="Calibri"/>
        </w:rPr>
        <w:t>epoching</w:t>
      </w:r>
      <w:proofErr w:type="spellEnd"/>
      <w:r w:rsidRPr="00E41030">
        <w:rPr>
          <w:rFonts w:ascii="Calibri" w:hAnsi="Calibri" w:cs="Calibri"/>
        </w:rPr>
        <w:t xml:space="preserve"> for standard and deviant tones</w:t>
      </w:r>
    </w:p>
    <w:p w14:paraId="71D5569D" w14:textId="77777777" w:rsidR="00E41030" w:rsidRDefault="00E41030" w:rsidP="00E41030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E41030">
        <w:rPr>
          <w:rFonts w:ascii="Calibri" w:hAnsi="Calibri" w:cs="Calibri"/>
        </w:rPr>
        <w:t>averaging to produce evoked responses (ERFs)</w:t>
      </w:r>
    </w:p>
    <w:p w14:paraId="1DF4ADD6" w14:textId="69F9D9A8" w:rsidR="00E70FA5" w:rsidRDefault="00E41030" w:rsidP="00E41030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E41030">
        <w:rPr>
          <w:rFonts w:ascii="Calibri" w:hAnsi="Calibri" w:cs="Calibri"/>
        </w:rPr>
        <w:t>visualizing and quantifying the MMN effect (the difference wave between deviant and standard)</w:t>
      </w:r>
    </w:p>
    <w:p w14:paraId="2F709E1B" w14:textId="6B02F456" w:rsidR="00E41030" w:rsidRDefault="00E41030" w:rsidP="00E4103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Examine</w:t>
      </w:r>
      <w:r w:rsidRPr="00E41030">
        <w:rPr>
          <w:rFonts w:ascii="Calibri" w:hAnsi="Calibri" w:cs="Calibri"/>
        </w:rPr>
        <w:t xml:space="preserve"> induced oscillatory power in theta (4</w:t>
      </w:r>
      <w:r w:rsidR="00A85337">
        <w:rPr>
          <w:rFonts w:ascii="Calibri" w:hAnsi="Calibri" w:cs="Calibri"/>
        </w:rPr>
        <w:t>-</w:t>
      </w:r>
      <w:r w:rsidRPr="00E41030">
        <w:rPr>
          <w:rFonts w:ascii="Calibri" w:hAnsi="Calibri" w:cs="Calibri"/>
        </w:rPr>
        <w:t>8 Hz) and gamma (30</w:t>
      </w:r>
      <w:r w:rsidR="00A85337">
        <w:rPr>
          <w:rFonts w:ascii="Calibri" w:hAnsi="Calibri" w:cs="Calibri"/>
        </w:rPr>
        <w:t>-</w:t>
      </w:r>
      <w:r w:rsidRPr="00E41030">
        <w:rPr>
          <w:rFonts w:ascii="Calibri" w:hAnsi="Calibri" w:cs="Calibri"/>
        </w:rPr>
        <w:t>40 Hz) bands</w:t>
      </w:r>
    </w:p>
    <w:p w14:paraId="348A3C82" w14:textId="77777777" w:rsidR="00A85337" w:rsidRDefault="00A85337" w:rsidP="00A85337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A85337">
        <w:rPr>
          <w:rFonts w:ascii="Calibri" w:hAnsi="Calibri" w:cs="Calibri"/>
        </w:rPr>
        <w:t>MMN</w:t>
      </w:r>
      <w:r>
        <w:rPr>
          <w:rFonts w:ascii="Calibri" w:hAnsi="Calibri" w:cs="Calibri"/>
        </w:rPr>
        <w:t xml:space="preserve"> is a type of </w:t>
      </w:r>
      <w:r w:rsidRPr="00A85337">
        <w:rPr>
          <w:rFonts w:ascii="Calibri" w:hAnsi="Calibri" w:cs="Calibri"/>
        </w:rPr>
        <w:t xml:space="preserve">evoked response </w:t>
      </w:r>
      <w:r>
        <w:rPr>
          <w:rFonts w:ascii="Calibri" w:hAnsi="Calibri" w:cs="Calibri"/>
        </w:rPr>
        <w:t>that</w:t>
      </w:r>
      <w:r w:rsidRPr="00A85337">
        <w:rPr>
          <w:rFonts w:ascii="Calibri" w:hAnsi="Calibri" w:cs="Calibri"/>
        </w:rPr>
        <w:t xml:space="preserve"> shows </w:t>
      </w:r>
      <w:r w:rsidRPr="00A85337">
        <w:rPr>
          <w:rFonts w:ascii="Calibri" w:hAnsi="Calibri" w:cs="Calibri"/>
          <w:i/>
          <w:iCs/>
        </w:rPr>
        <w:t>phase-locked</w:t>
      </w:r>
      <w:r w:rsidRPr="00A85337">
        <w:rPr>
          <w:rFonts w:ascii="Calibri" w:hAnsi="Calibri" w:cs="Calibri"/>
        </w:rPr>
        <w:t xml:space="preserve"> brain activity</w:t>
      </w:r>
      <w:r>
        <w:rPr>
          <w:rFonts w:ascii="Calibri" w:hAnsi="Calibri" w:cs="Calibri"/>
        </w:rPr>
        <w:t>.</w:t>
      </w:r>
      <w:r w:rsidRPr="00A8533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Every</w:t>
      </w:r>
      <w:r w:rsidRPr="00A85337">
        <w:rPr>
          <w:rFonts w:ascii="Calibri" w:hAnsi="Calibri" w:cs="Calibri"/>
        </w:rPr>
        <w:t xml:space="preserve"> time the tone is played, neurons fire in roughly the same time pattern</w:t>
      </w:r>
      <w:r>
        <w:rPr>
          <w:rFonts w:ascii="Calibri" w:hAnsi="Calibri" w:cs="Calibri"/>
        </w:rPr>
        <w:t>. The response shows up when averaging across the trials.</w:t>
      </w:r>
    </w:p>
    <w:p w14:paraId="3E3F45BE" w14:textId="180A79B6" w:rsidR="00A85337" w:rsidRPr="00A85337" w:rsidRDefault="00A85337" w:rsidP="00A85337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N</w:t>
      </w:r>
      <w:r w:rsidRPr="00A85337">
        <w:rPr>
          <w:rFonts w:ascii="Calibri" w:hAnsi="Calibri" w:cs="Calibri"/>
        </w:rPr>
        <w:t xml:space="preserve">on–phase-locked activity </w:t>
      </w:r>
      <w:r>
        <w:rPr>
          <w:rFonts w:ascii="Calibri" w:hAnsi="Calibri" w:cs="Calibri"/>
        </w:rPr>
        <w:t>contains</w:t>
      </w:r>
      <w:r w:rsidRPr="00A85337">
        <w:rPr>
          <w:rFonts w:ascii="Calibri" w:hAnsi="Calibri" w:cs="Calibri"/>
        </w:rPr>
        <w:t xml:space="preserve"> rhythmic fluctuations that don’t line up perfectly across trials. The</w:t>
      </w:r>
      <w:r>
        <w:rPr>
          <w:rFonts w:ascii="Calibri" w:hAnsi="Calibri" w:cs="Calibri"/>
        </w:rPr>
        <w:t>y</w:t>
      </w:r>
      <w:r w:rsidRPr="00A85337">
        <w:rPr>
          <w:rFonts w:ascii="Calibri" w:hAnsi="Calibri" w:cs="Calibri"/>
        </w:rPr>
        <w:t xml:space="preserve"> carry important information about attention, prediction, and sensory processing but disappear when averag</w:t>
      </w:r>
      <w:r>
        <w:rPr>
          <w:rFonts w:ascii="Calibri" w:hAnsi="Calibri" w:cs="Calibri"/>
        </w:rPr>
        <w:t>ing the</w:t>
      </w:r>
      <w:r w:rsidRPr="00A85337">
        <w:rPr>
          <w:rFonts w:ascii="Calibri" w:hAnsi="Calibri" w:cs="Calibri"/>
        </w:rPr>
        <w:t xml:space="preserve"> trials in the usual ERF.</w:t>
      </w:r>
    </w:p>
    <w:p w14:paraId="200CF802" w14:textId="3E6140D2" w:rsidR="00A85337" w:rsidRDefault="00A85337" w:rsidP="00A85337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</w:t>
      </w:r>
      <w:r w:rsidRPr="00A85337">
        <w:rPr>
          <w:rFonts w:ascii="Calibri" w:hAnsi="Calibri" w:cs="Calibri"/>
        </w:rPr>
        <w:t xml:space="preserve">ime–frequency analysis </w:t>
      </w:r>
      <w:r>
        <w:rPr>
          <w:rFonts w:ascii="Calibri" w:hAnsi="Calibri" w:cs="Calibri"/>
        </w:rPr>
        <w:t>is</w:t>
      </w:r>
      <w:r w:rsidRPr="00A85337">
        <w:rPr>
          <w:rFonts w:ascii="Calibri" w:hAnsi="Calibri" w:cs="Calibri"/>
        </w:rPr>
        <w:t xml:space="preserve"> a method that looks at how power in different frequency bands (</w:t>
      </w:r>
      <w:r>
        <w:rPr>
          <w:rFonts w:ascii="Calibri" w:hAnsi="Calibri" w:cs="Calibri"/>
        </w:rPr>
        <w:t xml:space="preserve">e.g., </w:t>
      </w:r>
      <w:r w:rsidRPr="00A85337">
        <w:rPr>
          <w:rFonts w:ascii="Calibri" w:hAnsi="Calibri" w:cs="Calibri"/>
        </w:rPr>
        <w:t>theta, alpha, beta, gamma) changes over time relative to the event.</w:t>
      </w:r>
      <w:r>
        <w:rPr>
          <w:rFonts w:ascii="Calibri" w:hAnsi="Calibri" w:cs="Calibri"/>
        </w:rPr>
        <w:t xml:space="preserve"> </w:t>
      </w:r>
    </w:p>
    <w:p w14:paraId="138B7DD4" w14:textId="45491060" w:rsidR="00A85337" w:rsidRDefault="00A85337" w:rsidP="00A85337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A85337">
        <w:rPr>
          <w:rFonts w:ascii="Calibri" w:hAnsi="Calibri" w:cs="Calibri"/>
        </w:rPr>
        <w:t>In auditory MMN research</w:t>
      </w:r>
      <w:r>
        <w:rPr>
          <w:rFonts w:ascii="Calibri" w:hAnsi="Calibri" w:cs="Calibri"/>
        </w:rPr>
        <w:t>, t</w:t>
      </w:r>
      <w:r w:rsidRPr="00A85337">
        <w:rPr>
          <w:rFonts w:ascii="Calibri" w:hAnsi="Calibri" w:cs="Calibri"/>
        </w:rPr>
        <w:t xml:space="preserve">heta (4–8 Hz) power often increases around 100–300 </w:t>
      </w:r>
      <w:proofErr w:type="spellStart"/>
      <w:r w:rsidRPr="00A85337">
        <w:rPr>
          <w:rFonts w:ascii="Calibri" w:hAnsi="Calibri" w:cs="Calibri"/>
        </w:rPr>
        <w:t>ms</w:t>
      </w:r>
      <w:proofErr w:type="spellEnd"/>
      <w:r w:rsidRPr="00A85337">
        <w:rPr>
          <w:rFonts w:ascii="Calibri" w:hAnsi="Calibri" w:cs="Calibri"/>
        </w:rPr>
        <w:t xml:space="preserve"> after deviant tones</w:t>
      </w:r>
      <w:r>
        <w:rPr>
          <w:rFonts w:ascii="Calibri" w:hAnsi="Calibri" w:cs="Calibri"/>
        </w:rPr>
        <w:t xml:space="preserve">, which is </w:t>
      </w:r>
      <w:r w:rsidRPr="00A85337">
        <w:rPr>
          <w:rFonts w:ascii="Calibri" w:hAnsi="Calibri" w:cs="Calibri"/>
        </w:rPr>
        <w:t xml:space="preserve">linked to attention reorientation and </w:t>
      </w:r>
      <w:r w:rsidRPr="00A85337">
        <w:rPr>
          <w:rFonts w:ascii="Calibri" w:hAnsi="Calibri" w:cs="Calibri"/>
        </w:rPr>
        <w:lastRenderedPageBreak/>
        <w:t>mismatch detection.</w:t>
      </w:r>
      <w:r>
        <w:rPr>
          <w:rFonts w:ascii="Calibri" w:hAnsi="Calibri" w:cs="Calibri"/>
        </w:rPr>
        <w:t xml:space="preserve"> </w:t>
      </w:r>
      <w:r w:rsidRPr="00A85337">
        <w:rPr>
          <w:rFonts w:ascii="Calibri" w:hAnsi="Calibri" w:cs="Calibri"/>
        </w:rPr>
        <w:t xml:space="preserve">Gamma (30–40 Hz) power sometimes rises later </w:t>
      </w:r>
      <w:r>
        <w:rPr>
          <w:rFonts w:ascii="Calibri" w:hAnsi="Calibri" w:cs="Calibri"/>
        </w:rPr>
        <w:t>and is</w:t>
      </w:r>
      <w:r w:rsidRPr="00A85337">
        <w:rPr>
          <w:rFonts w:ascii="Calibri" w:hAnsi="Calibri" w:cs="Calibri"/>
        </w:rPr>
        <w:t xml:space="preserve"> associated with integrating prediction errors or higher-level processing of the deviant.</w:t>
      </w:r>
    </w:p>
    <w:p w14:paraId="48BD7C26" w14:textId="0253A8CF" w:rsidR="00A85337" w:rsidRDefault="00A85337" w:rsidP="00A85337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Computing time-frequency maps:</w:t>
      </w:r>
    </w:p>
    <w:p w14:paraId="3F5DA588" w14:textId="5D48CE94" w:rsidR="00A85337" w:rsidRPr="00A85337" w:rsidRDefault="00A85337" w:rsidP="00A85337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 w:rsidRPr="00A85337">
        <w:rPr>
          <w:rFonts w:ascii="Calibri" w:hAnsi="Calibri" w:cs="Calibri"/>
        </w:rPr>
        <w:t>Compar</w:t>
      </w:r>
      <w:r>
        <w:rPr>
          <w:rFonts w:ascii="Calibri" w:hAnsi="Calibri" w:cs="Calibri"/>
        </w:rPr>
        <w:t>ing</w:t>
      </w:r>
      <w:r w:rsidRPr="00A8533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differences between</w:t>
      </w:r>
      <w:r w:rsidRPr="00A85337">
        <w:rPr>
          <w:rFonts w:ascii="Calibri" w:hAnsi="Calibri" w:cs="Calibri"/>
        </w:rPr>
        <w:t xml:space="preserve"> deviant </w:t>
      </w:r>
      <w:r>
        <w:rPr>
          <w:rFonts w:ascii="Calibri" w:hAnsi="Calibri" w:cs="Calibri"/>
        </w:rPr>
        <w:t xml:space="preserve">tones and </w:t>
      </w:r>
      <w:r w:rsidRPr="00A85337">
        <w:rPr>
          <w:rFonts w:ascii="Calibri" w:hAnsi="Calibri" w:cs="Calibri"/>
        </w:rPr>
        <w:t>standard</w:t>
      </w:r>
      <w:r>
        <w:rPr>
          <w:rFonts w:ascii="Calibri" w:hAnsi="Calibri" w:cs="Calibri"/>
        </w:rPr>
        <w:t xml:space="preserve"> tones</w:t>
      </w:r>
    </w:p>
    <w:p w14:paraId="651569C5" w14:textId="02E51BB5" w:rsidR="00A85337" w:rsidRPr="00A85337" w:rsidRDefault="00A85337" w:rsidP="00A85337">
      <w:pPr>
        <w:pStyle w:val="ListParagraph"/>
        <w:numPr>
          <w:ilvl w:val="2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Visualising by p</w:t>
      </w:r>
      <w:r w:rsidRPr="00A85337">
        <w:rPr>
          <w:rFonts w:ascii="Calibri" w:hAnsi="Calibri" w:cs="Calibri"/>
        </w:rPr>
        <w:t>lot</w:t>
      </w:r>
      <w:r>
        <w:rPr>
          <w:rFonts w:ascii="Calibri" w:hAnsi="Calibri" w:cs="Calibri"/>
        </w:rPr>
        <w:t>s</w:t>
      </w:r>
      <w:r w:rsidRPr="00A8533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of</w:t>
      </w:r>
      <w:r w:rsidRPr="00A85337">
        <w:rPr>
          <w:rFonts w:ascii="Calibri" w:hAnsi="Calibri" w:cs="Calibri"/>
        </w:rPr>
        <w:t xml:space="preserve"> scalp topographies (which sensors, what time, what frequency)</w:t>
      </w:r>
    </w:p>
    <w:sectPr w:rsidR="00A85337" w:rsidRPr="00A853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530AF"/>
    <w:multiLevelType w:val="hybridMultilevel"/>
    <w:tmpl w:val="B4A81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04A97"/>
    <w:multiLevelType w:val="hybridMultilevel"/>
    <w:tmpl w:val="A1DE4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827B50"/>
    <w:multiLevelType w:val="hybridMultilevel"/>
    <w:tmpl w:val="E8581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439736">
    <w:abstractNumId w:val="2"/>
  </w:num>
  <w:num w:numId="2" w16cid:durableId="385032607">
    <w:abstractNumId w:val="0"/>
  </w:num>
  <w:num w:numId="3" w16cid:durableId="6077345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FA5"/>
    <w:rsid w:val="00105F39"/>
    <w:rsid w:val="00214A1A"/>
    <w:rsid w:val="009463FB"/>
    <w:rsid w:val="00A85337"/>
    <w:rsid w:val="00C66B76"/>
    <w:rsid w:val="00D8192B"/>
    <w:rsid w:val="00E41030"/>
    <w:rsid w:val="00E70FA5"/>
    <w:rsid w:val="00F3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ED947"/>
  <w15:chartTrackingRefBased/>
  <w15:docId w15:val="{1B0F5D57-3C3B-BC4F-A590-9D4602731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F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F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F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F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F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F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F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F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F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F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F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F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F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F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F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F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F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F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F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F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F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F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F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F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F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F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F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F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Zhong</dc:creator>
  <cp:keywords/>
  <dc:description/>
  <cp:lastModifiedBy>Sherry Zhong</cp:lastModifiedBy>
  <cp:revision>3</cp:revision>
  <dcterms:created xsi:type="dcterms:W3CDTF">2025-10-11T08:47:00Z</dcterms:created>
  <dcterms:modified xsi:type="dcterms:W3CDTF">2025-10-14T11:54:00Z</dcterms:modified>
</cp:coreProperties>
</file>