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F6473" w14:textId="77777777" w:rsidR="00805EDA" w:rsidRPr="006B1B96" w:rsidRDefault="00805EDA" w:rsidP="00805EDA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中国药科大学</w:t>
      </w:r>
      <w:r w:rsidR="00665C6C">
        <w:rPr>
          <w:rFonts w:asciiTheme="majorEastAsia" w:eastAsiaTheme="majorEastAsia" w:hAnsiTheme="majorEastAsia" w:hint="eastAsia"/>
          <w:b/>
          <w:sz w:val="32"/>
          <w:szCs w:val="32"/>
        </w:rPr>
        <w:t>研究生</w:t>
      </w: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中期检查报告附件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97"/>
        <w:gridCol w:w="1621"/>
        <w:gridCol w:w="1701"/>
        <w:gridCol w:w="1270"/>
        <w:gridCol w:w="1849"/>
      </w:tblGrid>
      <w:tr w:rsidR="00805EDA" w:rsidRPr="006B1B96" w14:paraId="49782EDC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D827E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F935" w14:textId="77777777" w:rsidR="00805EDA" w:rsidRPr="006B1B96" w:rsidRDefault="00FE1004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谢良俊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C537F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C28E4" w14:textId="77777777" w:rsidR="00805EDA" w:rsidRPr="006B1B96" w:rsidRDefault="00FE1004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3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>324051589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9B966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校内导师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A6095" w14:textId="77777777" w:rsidR="00805EDA" w:rsidRPr="006B1B96" w:rsidRDefault="00FE1004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陈亚东</w:t>
            </w:r>
          </w:p>
        </w:tc>
      </w:tr>
      <w:tr w:rsidR="00805EDA" w:rsidRPr="006B1B96" w14:paraId="4F23E44D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9C25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学院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4F257" w14:textId="77777777" w:rsidR="00805EDA" w:rsidRPr="006B1B96" w:rsidRDefault="00342ECB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理学院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19E3E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专业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07190" w14:textId="77777777" w:rsidR="00805EDA" w:rsidRPr="006B1B96" w:rsidRDefault="004732F5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生物与医药（医药大数据与人工智能）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16E44" w14:textId="77777777" w:rsidR="00805EDA" w:rsidRPr="006B1B96" w:rsidRDefault="00805EDA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校外导师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FEF15" w14:textId="77777777" w:rsidR="00805EDA" w:rsidRPr="006B1B96" w:rsidRDefault="00FE1004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谢少斐</w:t>
            </w:r>
          </w:p>
        </w:tc>
      </w:tr>
      <w:tr w:rsidR="00805EDA" w:rsidRPr="006B1B96" w14:paraId="44B821D5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A387D" w14:textId="77777777" w:rsidR="00805EDA" w:rsidRPr="006B1B96" w:rsidRDefault="006B1B96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</w:t>
            </w:r>
            <w:r w:rsidR="00805EDA"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5D712" w14:textId="77777777" w:rsidR="00805EDA" w:rsidRPr="006B1B96" w:rsidRDefault="006B1B96" w:rsidP="0032791D">
            <w:pPr>
              <w:widowControl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□学术学位 </w:t>
            </w:r>
            <w:r w:rsidR="00582D8A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 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□专业学位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8A835" w14:textId="77777777" w:rsidR="00805EDA" w:rsidRPr="006B1B96" w:rsidRDefault="006B1B96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培养层次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9A47D" w14:textId="77777777" w:rsidR="00805EDA" w:rsidRPr="006B1B96" w:rsidRDefault="00582D8A" w:rsidP="0032791D">
            <w:pPr>
              <w:widowControl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 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□硕士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□博士</w:t>
            </w:r>
          </w:p>
        </w:tc>
      </w:tr>
      <w:tr w:rsidR="00805EDA" w:rsidRPr="006B1B96" w14:paraId="22663CF3" w14:textId="77777777" w:rsidTr="00805EDA">
        <w:trPr>
          <w:trHeight w:val="348"/>
          <w:jc w:val="center"/>
        </w:trPr>
        <w:tc>
          <w:tcPr>
            <w:tcW w:w="9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F6BAB9" w14:textId="77777777" w:rsidR="00805EDA" w:rsidRPr="006B1B96" w:rsidRDefault="00805EDA" w:rsidP="0032791D">
            <w:pPr>
              <w:spacing w:line="4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2"/>
              </w:rPr>
              <w:t>个人自我评定</w:t>
            </w:r>
          </w:p>
        </w:tc>
      </w:tr>
      <w:tr w:rsidR="00805EDA" w:rsidRPr="006B1B96" w14:paraId="6D5FE1A9" w14:textId="77777777" w:rsidTr="006B1B96">
        <w:trPr>
          <w:trHeight w:val="1001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D05C7" w14:textId="77777777" w:rsidR="00805EDA" w:rsidRPr="006B1B96" w:rsidRDefault="006B1B96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学位论文中期进展情况相关证明材料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3726C" w14:textId="77777777" w:rsidR="00805EDA" w:rsidRPr="006B1B96" w:rsidRDefault="00805EDA" w:rsidP="0032791D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实验记录、科研数据图表、实践训练记录等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14:paraId="04194585" w14:textId="77777777" w:rsidR="00B17010" w:rsidRPr="00B12B9A" w:rsidRDefault="00B17010" w:rsidP="00B12B9A">
            <w:pPr>
              <w:widowControl/>
              <w:jc w:val="left"/>
              <w:outlineLvl w:val="1"/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  <w:t>一、实践技能训练及提升情况、参与专业实践情况</w:t>
            </w:r>
          </w:p>
          <w:p w14:paraId="588CC034" w14:textId="77777777" w:rsidR="00B17010" w:rsidRPr="00B12B9A" w:rsidRDefault="00B17010" w:rsidP="00183FF9">
            <w:pPr>
              <w:widowControl/>
              <w:spacing w:beforeLines="50" w:before="156" w:afterLines="50" w:after="156" w:line="240" w:lineRule="exact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1.1 专业技术能力训练</w:t>
            </w:r>
          </w:p>
          <w:p w14:paraId="2AB67045" w14:textId="77777777" w:rsidR="00B17010" w:rsidRPr="00B17010" w:rsidRDefault="00B17010" w:rsidP="00D27477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在研究生阶段的系统学习与实践中，我围绕"基于AI的医药竞争情报智能监测与推送"课题，完成从方案设计、技术研发到系统落地的全流程开发，综合专业技术素养与工程实操能力得到全方位锻炼与提升：</w:t>
            </w:r>
          </w:p>
          <w:p w14:paraId="33FDD7B1" w14:textId="5FCD5BD4" w:rsidR="00B17010" w:rsidRPr="00B17010" w:rsidRDefault="00B17010" w:rsidP="00D2747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（1）编程开发与工程实现能力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r w:rsidR="00EF3D16" w:rsidRPr="00EF3D1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掌握</w:t>
            </w:r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Python </w:t>
            </w:r>
            <w:proofErr w:type="spellStart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asyncio</w:t>
            </w:r>
            <w:proofErr w:type="spellEnd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SQLAlchemy</w:t>
            </w:r>
            <w:proofErr w:type="spellEnd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等技术，完成</w:t>
            </w:r>
            <w:proofErr w:type="spellStart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Bioon</w:t>
            </w:r>
            <w:proofErr w:type="spellEnd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、GlobeNewswire、PRNewswire多</w:t>
            </w:r>
            <w:proofErr w:type="gramStart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源新闻</w:t>
            </w:r>
            <w:proofErr w:type="gramEnd"/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异步抓取与RESTful API开发，具备连接管理、异常重试处理等工程实践能力。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（2）人工智能与大数据应用能力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r w:rsidR="00EF3D16" w:rsidRPr="00EF3D1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应用</w:t>
            </w:r>
            <w:r w:rsidR="00EF3D16" w:rsidRPr="00EF3D16">
              <w:rPr>
                <w:rFonts w:ascii="宋体" w:eastAsia="宋体" w:hAnsi="宋体" w:cs="宋体"/>
                <w:kern w:val="0"/>
                <w:sz w:val="24"/>
                <w:szCs w:val="24"/>
              </w:rPr>
              <w:t>BGE-M3、pgvector与RAG技术，实现新闻语义过滤、向量去重、事件聚类、混合检索与重排序，形成“预处理—向量化—检索—生成”的完整AI应用链路。</w:t>
            </w:r>
          </w:p>
          <w:p w14:paraId="2C4865DD" w14:textId="77777777" w:rsidR="00B17010" w:rsidRPr="00B12B9A" w:rsidRDefault="00B17010" w:rsidP="009C7C9F">
            <w:pPr>
              <w:widowControl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1.2 专业实践工作参与情况</w:t>
            </w:r>
          </w:p>
          <w:p w14:paraId="70788A7A" w14:textId="77777777" w:rsidR="00B17010" w:rsidRPr="00133BDF" w:rsidRDefault="00B17010" w:rsidP="00D27477">
            <w:pPr>
              <w:widowControl/>
              <w:spacing w:line="300" w:lineRule="exact"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在</w:t>
            </w:r>
            <w:proofErr w:type="gramStart"/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校外企业</w:t>
            </w:r>
            <w:proofErr w:type="gramEnd"/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实践阶段，我先后独立负责三项医药信息化方向的工程实践项目，涵盖智能问答、科研审核自动化、企业私有知识库搭建三大业务场景，积累从需求分析、方案设计、代码开发到测试部署落地的完整实践经验。</w:t>
            </w:r>
          </w:p>
          <w:p w14:paraId="63E7D759" w14:textId="2149C71F" w:rsidR="009818A3" w:rsidRDefault="00B17010" w:rsidP="00247C57">
            <w:pPr>
              <w:widowControl/>
              <w:ind w:firstLineChars="200" w:firstLine="482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：医药情报信息RAG智能问答系统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="009818A3" w:rsidRPr="009818A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依托企业现有医药竞争情报平台（原始新闻统一存储于</w:t>
            </w:r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MongoDB），针对传统检索难以满足语义查询与时效分析需求，我负责数据对接与问答链路建设：通过增量同步获取新增新闻，完成语义切片与向量化后写入Milvus，构建</w:t>
            </w:r>
            <w:proofErr w:type="spellStart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MongoDB+Milvus</w:t>
            </w:r>
            <w:proofErr w:type="spellEnd"/>
            <w:proofErr w:type="gramStart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双库协同</w:t>
            </w:r>
            <w:proofErr w:type="gramEnd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架构；基于</w:t>
            </w:r>
            <w:proofErr w:type="spellStart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搭建问答服务，融合向量检索与BM25检索，并通过RRF融合与Cross-Encoder重排序提升结果相关性，同时支持流式输出与来源溯源；系统采用Docker Compose容器</w:t>
            </w:r>
            <w:proofErr w:type="gramStart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化部署</w:t>
            </w:r>
            <w:proofErr w:type="gramEnd"/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并实现开发/生产环境隔离。该项目</w:t>
            </w:r>
            <w:r w:rsidR="009818A3" w:rsidRPr="009818A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使我完整经历了医药领域</w:t>
            </w:r>
            <w:r w:rsidR="009818A3" w:rsidRPr="009818A3">
              <w:rPr>
                <w:rFonts w:ascii="宋体" w:eastAsia="宋体" w:hAnsi="宋体" w:cs="宋体"/>
                <w:kern w:val="0"/>
                <w:sz w:val="24"/>
                <w:szCs w:val="24"/>
              </w:rPr>
              <w:t>RAG系统从架构选型到落地部署的全过程，提升了混合检索优化、服务联调与工程化交付能力。</w:t>
            </w:r>
          </w:p>
          <w:p w14:paraId="1353BB7D" w14:textId="28892ED4" w:rsidR="00156ABA" w:rsidRDefault="00B17010" w:rsidP="00247C57">
            <w:pPr>
              <w:widowControl/>
              <w:ind w:firstLineChars="200" w:firstLine="482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项目二：科研课题自动化审核系统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="005653F9" w:rsidRPr="005653F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针对传统课题审核依赖人工、周期长且易错漏的问题，我独立负责搭建智能审核</w:t>
            </w:r>
            <w:r w:rsidR="005653F9" w:rsidRP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t>API：将49条规则归纳为格式规范、项目基本面、内容方案、成果产出、申请人及经费六类维度，结合Few-Shot提示词与pypdf+规则引擎完成PDF解析、要点抽取与合</w:t>
            </w:r>
            <w:proofErr w:type="gramStart"/>
            <w:r w:rsidR="005653F9" w:rsidRP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="005653F9" w:rsidRP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t>校验，审核准确率约9</w:t>
            </w:r>
            <w:r w:rsid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="005653F9" w:rsidRP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t>%；封装高可用接口并统一异常处理与超时重</w:t>
            </w:r>
            <w:r w:rsidR="005653F9" w:rsidRPr="005653F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试。系统上线后单篇审核由约30分钟缩短至60秒以内，显著提升效率与结果可追溯性，也锻炼了业务规则结构化与AI工程落地能力。</w:t>
            </w:r>
          </w:p>
          <w:p w14:paraId="36B60EAC" w14:textId="43579DF6" w:rsidR="00B17010" w:rsidRPr="00A61201" w:rsidRDefault="00B17010" w:rsidP="00260AFC">
            <w:pPr>
              <w:widowControl/>
              <w:jc w:val="left"/>
              <w:outlineLvl w:val="1"/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</w:pPr>
            <w:r w:rsidRPr="00A61201"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  <w:t>二、论文中期进展情况</w:t>
            </w:r>
          </w:p>
          <w:p w14:paraId="015D9F06" w14:textId="77777777" w:rsidR="00B17010" w:rsidRPr="00A61201" w:rsidRDefault="00B17010" w:rsidP="009C7C9F">
            <w:pPr>
              <w:widowControl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A61201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2.1 论文研究背景与目标</w:t>
            </w:r>
          </w:p>
          <w:p w14:paraId="7FAA680A" w14:textId="77777777" w:rsidR="00B17010" w:rsidRPr="00B17010" w:rsidRDefault="00B17010" w:rsidP="00CF42E0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医药行业竞争情报来源广泛、更新频繁，涵盖监管公告、临床试验进展、企业并购、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药物获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批等多类资讯。情报人员需持续跟踪数个新闻来源渠道，面临三方面突出矛盾：一是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信息过载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，日均新闻体量大，人工筛选成本高；二是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内容同质化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，同一事件常被多家媒体重复报道，难以快速把握事件全貌；三是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利用效率低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，传统关键词检索难以理解语义，无法支撑“问一句、得一句”的专业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研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判需求。因此，亟需构建能够自动采集、智能过滤、事件聚合、语义问答与主动推送的一体化监测体系。</w:t>
            </w:r>
          </w:p>
          <w:p w14:paraId="3C263FB3" w14:textId="77777777" w:rsidR="00B17010" w:rsidRPr="00B17010" w:rsidRDefault="00B17010" w:rsidP="00255C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围绕上述目标，本论文拟重点回答以下四个核心研究问题：</w:t>
            </w:r>
          </w:p>
          <w:p w14:paraId="226695CA" w14:textId="77777777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情报过滤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：如何从海量多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源新闻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中高效识别并保留医药相关情报，降低噪声与冗余？</w:t>
            </w:r>
          </w:p>
          <w:p w14:paraId="548D1F1A" w14:textId="77777777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事件聚合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：如何将同一事件的多篇报道自动归并，减少信息冗余、呈现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视图？</w:t>
            </w:r>
          </w:p>
          <w:p w14:paraId="44EF158A" w14:textId="1C35312B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领域问答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：如何利用RAG技术，结合混合检索与重排序，提供可溯源、高质量的医药领域问答服务？</w:t>
            </w:r>
          </w:p>
          <w:p w14:paraId="231A3AF5" w14:textId="77777777" w:rsidR="00B17010" w:rsidRPr="00B17010" w:rsidRDefault="00B17010" w:rsidP="00260AFC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主动推送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：如何基于用户订阅与事件聚类结果，实现情报的主动监测与及时推送，避免重复通知？</w:t>
            </w:r>
          </w:p>
          <w:p w14:paraId="40548B17" w14:textId="77777777" w:rsidR="00B17010" w:rsidRPr="00260AFC" w:rsidRDefault="00B17010" w:rsidP="00260AFC">
            <w:pPr>
              <w:widowControl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260AFC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 已取得的研究成果</w:t>
            </w:r>
          </w:p>
          <w:p w14:paraId="0668D324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本节按实现程度分类表述，便于区分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已落地代码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架构/算法方案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7E78C120" w14:textId="48BED35D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【已实现】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：代码已编写并接入当前论文项目系统流水线</w:t>
            </w:r>
          </w:p>
          <w:p w14:paraId="7995D98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：架构、算法或接口已确定，尚未在论文项目系统中完整落地或未接入流水线</w:t>
            </w:r>
          </w:p>
          <w:p w14:paraId="04C77926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【待开展】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：已纳入课题计划，中期尚未启动开发</w:t>
            </w:r>
          </w:p>
          <w:p w14:paraId="737F5D93" w14:textId="77777777" w:rsidR="00B17010" w:rsidRPr="009C7C9F" w:rsidRDefault="00B17010" w:rsidP="009C7C9F">
            <w:pPr>
              <w:widowControl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9C7C9F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2.2.1 系统架构设计与实现</w:t>
            </w:r>
          </w:p>
          <w:p w14:paraId="7835C822" w14:textId="76612A90" w:rsidR="00B17010" w:rsidRPr="00B17010" w:rsidRDefault="00B17010" w:rsidP="007D50AA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本阶段已完成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基于AI的医药竞争情报智能监测与推送系统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的五层架构设计与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核心链路实现</w:t>
            </w:r>
            <w:r w:rsidR="009F0A6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，架构图见图一。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系统面向医药情报「多源异构、流式到达、语义密集」的业务特征，将整体能力拆解为数据采集、数据处理、数据存储、业务逻辑与前端应用五层，各层通过统一的数据契约（新闻条目、事件簇、向量表示、订阅规则等）衔接，避免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模块间硬编码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耦合。</w:t>
            </w:r>
          </w:p>
          <w:p w14:paraId="55D4B35E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各层设计与进展如下：</w:t>
            </w:r>
          </w:p>
          <w:p w14:paraId="5BF1F3F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（1）数据采集层【已实现】</w:t>
            </w:r>
          </w:p>
          <w:p w14:paraId="0FB9B897" w14:textId="07E77BA4" w:rsidR="00A03239" w:rsidRDefault="00A03239" w:rsidP="00A03239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323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已实现</w:t>
            </w:r>
            <w:proofErr w:type="spellStart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Bioon</w:t>
            </w:r>
            <w:proofErr w:type="spellEnd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、GlobeNewswire、PRNewswire三源异步爬虫，分别覆盖中文行业资讯与英文全球医药新闻，兼顾本土药企动态与国际管线披露。采集模块基于Python </w:t>
            </w:r>
            <w:proofErr w:type="spellStart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asyncio</w:t>
            </w:r>
            <w:proofErr w:type="spellEnd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实现高并发抓取，</w:t>
            </w:r>
            <w:r w:rsidR="00AE5E2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使用</w:t>
            </w:r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爬虫注册表（Registry）统一调度，支持增量抓取、异常重试与User-Agent轮换，输出标题、正文、来源、发布时间、URL等结构化数据</w:t>
            </w:r>
            <w:proofErr w:type="gramStart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供处理层</w:t>
            </w:r>
            <w:proofErr w:type="gramEnd"/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t>使用。当</w:t>
            </w:r>
            <w:r w:rsidRPr="00A0323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前代码可运行，部分站点在7×24稳定运行与失败恢复策略上仍需联调优化。</w:t>
            </w:r>
          </w:p>
          <w:p w14:paraId="15772E82" w14:textId="238A67B8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（2）数据处理层【已实现】</w:t>
            </w:r>
          </w:p>
          <w:p w14:paraId="183FF75D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该层承担「原始网页资讯 → 可入库情报」的转化，是连接采集与存储的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质量闸门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全部预处理均在入库前完成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，避免噪声与重复数据污染主库。已实现的处理流水线包括：</w:t>
            </w:r>
          </w:p>
          <w:p w14:paraId="69015EDC" w14:textId="34A053F6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两级过滤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：第一层为关键词/规则初筛，基于医药领域词表与正则规则快速剔除明显无关内容，降低后续AI调用成本；第二层为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AI语义相关性判断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，对边界样本做细粒度判别，兼顾吞吐量与准确率。</w:t>
            </w:r>
          </w:p>
          <w:p w14:paraId="74A100F9" w14:textId="268F6FE2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多级去重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标题规范化去重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拦截同题重复稿；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向量相似度去重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（基于BGE-M3余弦距离）识别改写稿、转载稿，抑制同质化信息入库。</w:t>
            </w:r>
          </w:p>
          <w:p w14:paraId="5FAF559A" w14:textId="3CC1992E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内容增强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：调用AI生成简明新闻摘要，便于列表展示与后续RAG上下文压缩；同步基于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BGE-M3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生成语义向量，为事件聚类与检索预留统一特征表示。</w:t>
            </w:r>
          </w:p>
          <w:p w14:paraId="6473EC9B" w14:textId="790CE5D1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处理完成后输出带摘要、向量、过滤标签的标准化记录，经校验后写入PostgreSQL。向量字段与pgvector检索、业务层聚类模块的对接，待在存储层与业务层进一步打通。</w:t>
            </w:r>
          </w:p>
          <w:p w14:paraId="4E48D33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（3）数据存储层</w:t>
            </w:r>
          </w:p>
          <w:p w14:paraId="5ADBEE2C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存储层采用「主库持久化 + 向量扩展 + 异步调度」的分层设计，各组件进展如下：</w:t>
            </w:r>
          </w:p>
          <w:p w14:paraId="424CFE3A" w14:textId="5344BA2A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PostgreSQL业务入库【已实现】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：已完成新闻主表及元数据（来源站点、发布时间、摘要、过滤结果、处理状态等）的schema设计与入库逻辑，建立来源、时间等常用查询索引，支撑当前采集—处理链路的持久化与条件检索</w:t>
            </w:r>
            <w:r w:rsidR="002F7D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1EC1D4A8" w14:textId="32D76D5F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pgvector向量存储与相似度检索【方案设计】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：规划在同一PostgreSQL实例集成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扩展，将BGE-M3向量与结构化元数据同库管理，支持Top-K相似检索、混合检索及聚类时的中心向量计算，避免业务库与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向量库双写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一致性问题。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中期尚未完成向量索引构建与检索API的工程落地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0D0805DA" w14:textId="6A5D9BDC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Celery异步任务【方案设计】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：Celery拟承担定时爬虫触发、批量向量化、告警扫描等耗时任务，与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主服务进程解耦，避免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长任务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阻塞HTTP请求链路。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当前尚未编码接入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07D5475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（4）业务逻辑层</w:t>
            </w:r>
          </w:p>
          <w:p w14:paraId="1C1F024B" w14:textId="0AD7409F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业务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逻辑层拟以</w:t>
            </w:r>
            <w:proofErr w:type="spellStart"/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对外提供RESTful与WebSocket服务，封装核心AI能力，并与存储层、前端解耦。各子模块设计意图与进展如下：</w:t>
            </w:r>
          </w:p>
          <w:p w14:paraId="6CA7AC5E" w14:textId="21F5F1F2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增量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式事件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聚类【方案设计】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：针对新闻流式到达特点，对每条新入库新闻计算与既有事件簇的语义相似度，按IMTC多阈值策略决定「归入已有事件」或「新建事件」，并动态更新事件中心向量。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系统代码与入库后触发流水线待实现接入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778C8A08" w14:textId="55777D71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RAG智能问答【方案设计】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：规划支持意图识别（新闻查询、药物/企业信息、对比分析等）、向量与全文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混合检索（RRF融合）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Cross-Encoder重排序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、多轮对话及流式输出；回答附带原文片段溯源以降低幻觉风险。</w:t>
            </w:r>
          </w:p>
          <w:p w14:paraId="659846B8" w14:textId="16F4F14D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情报推送（Watchlist+邮件）【待开展】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：规划支持按药物、企业、关键词三类订阅；结合事件聚类结果触发增量推送，经SMTP发送邮件通知，避免同一事件多篇报道重复打扰用户。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尚未启动开发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685C80B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（5）前端应用层【方案设计】</w:t>
            </w:r>
          </w:p>
          <w:p w14:paraId="3FC3081B" w14:textId="2A63F77E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已确定基于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Vue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的前后端分离方案，面向情报分析人员提供Web操作界面，主要规划功能包括：</w:t>
            </w:r>
          </w:p>
          <w:p w14:paraId="381AD7EA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情报浏览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新闻列表与详情、按来源/时间/关键词的基础检索（完整事件聚合视图依赖聚类模块接入后呈现）；</w:t>
            </w:r>
          </w:p>
          <w:p w14:paraId="78D9F941" w14:textId="054BD001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智能问答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：对话式RAG交互面板，支持流式输出与引用来源跳转；</w:t>
            </w:r>
          </w:p>
          <w:p w14:paraId="5D3C3D3B" w14:textId="48775994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订阅与推送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：Watchlist规则配置、推送历史与已读状态查看；</w:t>
            </w:r>
          </w:p>
          <w:p w14:paraId="6B05DBC5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运行监控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：爬虫任务状态、数据处理量、失败重试记录等运维视图。</w:t>
            </w:r>
          </w:p>
          <w:p w14:paraId="054CE1CD" w14:textId="6AB3D5CC" w:rsidR="00B17010" w:rsidRPr="00A42824" w:rsidRDefault="00B17010" w:rsidP="007B2337">
            <w:pPr>
              <w:widowControl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bookmarkStart w:id="0" w:name="OLE_LINK1"/>
            <w:r w:rsidRPr="00A4282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 核心算法研究进展</w:t>
            </w:r>
          </w:p>
          <w:p w14:paraId="717F32C3" w14:textId="38980163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本节内容为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算法层面的形式化建模、决策机制设计与复杂度分析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，作为论文一类创新点——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面向流式医药情报的增量式多阈值链式聚类算法（Incremental Multi-Threshold Chaining Clustering，下文简称IMTC）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——的研究基础。</w:t>
            </w:r>
          </w:p>
          <w:p w14:paraId="37CB5302" w14:textId="77777777" w:rsidR="00B17010" w:rsidRPr="00A42824" w:rsidRDefault="00B17010" w:rsidP="007B2337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A4282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2.2.2.1 问题形式化</w:t>
            </w:r>
          </w:p>
          <w:p w14:paraId="0E3C4A6C" w14:textId="76D5BFE5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设第t时刻新到达的新闻经BGE-M3嵌入后得到语义向量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∈</w:t>
            </w:r>
            <w:bookmarkStart w:id="1" w:name="OLE_LINK4"/>
            <w:bookmarkStart w:id="2" w:name="OLE_LINK5"/>
            <w:r w:rsidRPr="00B1701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ℝ</w:t>
            </w:r>
            <w:bookmarkEnd w:id="1"/>
            <w:bookmarkEnd w:id="2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d；系统已在线维护事件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集合：</w:t>
            </w:r>
          </w:p>
          <w:p w14:paraId="39FFCAC8" w14:textId="4CA7BB21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E(t)={E</w:t>
            </w:r>
            <w:r w:rsidRPr="00B1701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,E</w:t>
            </w:r>
            <w:r w:rsidRPr="00B1701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₂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</w:t>
            </w:r>
            <w:r w:rsidRPr="00B1701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,E_{C</w:t>
            </w:r>
            <w:r w:rsidRPr="00D435C9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}}，E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r w:rsidRPr="00B17010">
              <w:rPr>
                <w:rFonts w:ascii="Cambria" w:eastAsia="宋体" w:hAnsi="Cambria" w:cs="Cambria"/>
                <w:kern w:val="0"/>
                <w:sz w:val="24"/>
                <w:szCs w:val="24"/>
              </w:rPr>
              <w:t>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,c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,n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bookmarkStart w:id="3" w:name="OLE_LINK3"/>
            <w:r w:rsidRPr="00B17010">
              <w:rPr>
                <w:rFonts w:ascii="Cambria" w:eastAsia="宋体" w:hAnsi="Cambria" w:cs="Cambria"/>
                <w:kern w:val="0"/>
                <w:sz w:val="24"/>
                <w:szCs w:val="24"/>
              </w:rPr>
              <w:t>⟩</w:t>
            </w:r>
            <w:bookmarkEnd w:id="3"/>
          </w:p>
          <w:p w14:paraId="25132151" w14:textId="6DA7F5E0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其中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种子向量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（seed），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动态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中心向量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（centroid），n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为簇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内样本数。算法目标是在</w:t>
            </w:r>
            <w:r w:rsidR="00D435C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O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(C</w:t>
            </w:r>
            <w:r w:rsidRPr="009553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·d)时间内确定归属决策：</w:t>
            </w:r>
          </w:p>
          <w:p w14:paraId="69F1DEEA" w14:textId="330DD1D2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Φ(x</w:t>
            </w:r>
            <w:r w:rsidRPr="00FD77F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∈{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1,2, …,C</w:t>
            </w:r>
            <w:r w:rsidRPr="00FD77F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,C</w:t>
            </w:r>
            <w:r w:rsidRPr="00FD77F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t+1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  <w:p w14:paraId="7F01A393" w14:textId="2C21C2D5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其中末项对应「创建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新事件簇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」，并同步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将簇结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构在线更新为E(t+1)，使全局聚类一致性指标（ARI与成对F1）在医药领域语义空间下达到Precision–Recall的最优均衡。</w:t>
            </w:r>
          </w:p>
          <w:p w14:paraId="7CED462B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该问题面临四方面核心挑战：</w:t>
            </w:r>
          </w:p>
          <w:p w14:paraId="35A9E4EB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流式可见性约束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：数据按时间序列单次访问，禁止多轮回放，传统批处理目标函数无法直接最优化；</w:t>
            </w:r>
          </w:p>
          <w:p w14:paraId="51BFEA9B" w14:textId="74ECA858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基数未知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：事件数Ct随时间增长且无法预设上界，K-Means类参数化方法不适用；</w:t>
            </w:r>
          </w:p>
          <w:p w14:paraId="4A9810FA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语义漂移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：同一事件在不同报道中存在中英文混合、转载改写等表述差异，单一相似度阈值难以兼顾召回与准确；</w:t>
            </w:r>
          </w:p>
          <w:p w14:paraId="46D02A66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细粒度异源辨识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：同一药物在不同审批阶段或临床结果应判为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异源事件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，要求决策机制具备亚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事件级判别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能力。</w:t>
            </w:r>
          </w:p>
          <w:p w14:paraId="3AF77441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2.2.2.2 核心思想：分层阈值决策与种子</w:t>
            </w:r>
            <w:proofErr w:type="gramStart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—中心</w:t>
            </w:r>
            <w:proofErr w:type="gramEnd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双锚约束</w:t>
            </w:r>
          </w:p>
          <w:p w14:paraId="4A22965F" w14:textId="1829F8E8" w:rsidR="00203316" w:rsidRPr="00E70C04" w:rsidRDefault="00B17010" w:rsidP="0020331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对最佳候选簇i*=argmax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cos(</w:t>
            </w:r>
            <w:r w:rsidRPr="00E70C0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,</w:t>
            </w:r>
            <w:r w:rsidRPr="00E70C0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)，构建三段式判决空间：</w:t>
            </w:r>
          </w:p>
          <w:p w14:paraId="1B35C4C2" w14:textId="048A7875" w:rsidR="00203316" w:rsidRPr="00E70C04" w:rsidRDefault="00203316" w:rsidP="0020331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70C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（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1）若cos(x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,c</w:t>
            </w:r>
            <w:r w:rsidRPr="00E70C04">
              <w:rPr>
                <w:rFonts w:ascii="Cambria" w:eastAsia="宋体" w:hAnsi="Cambria" w:cs="Cambria"/>
                <w:kern w:val="0"/>
                <w:sz w:val="24"/>
                <w:szCs w:val="24"/>
              </w:rPr>
              <w:t>ᵢ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*)≥θ_high，则Φ(x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)=i*；【高置信归簇】</w:t>
            </w:r>
          </w:p>
          <w:p w14:paraId="78CA13A6" w14:textId="7DD5B153" w:rsidR="00203316" w:rsidRPr="00E70C04" w:rsidRDefault="00203316" w:rsidP="0020331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70C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2）若θ_mid≤cos(x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,c</w:t>
            </w:r>
            <w:r w:rsidRPr="00E70C04">
              <w:rPr>
                <w:rFonts w:ascii="Cambria" w:eastAsia="宋体" w:hAnsi="Cambria" w:cs="Cambria"/>
                <w:kern w:val="0"/>
                <w:sz w:val="24"/>
                <w:szCs w:val="24"/>
              </w:rPr>
              <w:t>ᵢ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*)&lt;θ_high且cos(</w:t>
            </w:r>
            <w:proofErr w:type="spellStart"/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,s</w:t>
            </w:r>
            <w:proofErr w:type="spellEnd"/>
            <w:r w:rsidRPr="00E70C04">
              <w:rPr>
                <w:rFonts w:ascii="Cambria" w:eastAsia="宋体" w:hAnsi="Cambria" w:cs="Cambria"/>
                <w:kern w:val="0"/>
                <w:sz w:val="24"/>
                <w:szCs w:val="24"/>
              </w:rPr>
              <w:t>ᵢ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*)≥</w:t>
            </w:r>
            <w:proofErr w:type="spellStart"/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θ_mid</w:t>
            </w:r>
            <w:proofErr w:type="spellEnd"/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，则Φ(x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)=i*；【双锚约束归簇】</w:t>
            </w:r>
          </w:p>
          <w:p w14:paraId="2D689CB3" w14:textId="3F4741E6" w:rsidR="00203316" w:rsidRPr="00E70C04" w:rsidRDefault="00203316" w:rsidP="0020331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70C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3）否则Φ(x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)=C</w:t>
            </w:r>
            <w:r w:rsidRPr="00E70C0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ₜ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</w:rPr>
              <w:t>+1。【新建事件簇】</w:t>
            </w:r>
          </w:p>
          <w:p w14:paraId="668CD245" w14:textId="39DB3F6B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其中θhigh=0.90、θmid=0.80。第一分支由中心向量直接判定，保障Precision；第二分支须额外通过种子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向量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双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锚约束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二次校验，在中等相似度区间补足Recall；第三分支触发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新事件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创建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436B986D" w14:textId="39F5D29B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定义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的有效接纳域R</w:t>
            </w:r>
            <w:r w:rsidRPr="00E70C0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为：</w:t>
            </w:r>
          </w:p>
          <w:p w14:paraId="11C37500" w14:textId="2EA22394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R</w:t>
            </w:r>
            <w:r w:rsidRPr="005B2DD6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={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x|cos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x,c</w:t>
            </w:r>
            <w:r w:rsidRPr="005B2DD6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proofErr w:type="spellEnd"/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)≥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θ_high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∨(cos(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x,c</w:t>
            </w:r>
            <w:r w:rsidRPr="005B2DD6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)≥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θ_mid∧cos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x,s</w:t>
            </w:r>
            <w:r w:rsidRPr="005B2DD6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)≥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)}</w:t>
            </w:r>
          </w:p>
          <w:p w14:paraId="126C4DF4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该接纳域是「中心高置信球」与「种子—中心交集球」的并集，使簇在线扩张过程中始终围绕「首报道事件语义」保持紧致性，抑制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话题漂移簇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（topic drift cluster）。</w:t>
            </w:r>
          </w:p>
          <w:p w14:paraId="5FF75205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2.2.2.3 中心向量在线更新与收敛性</w:t>
            </w:r>
          </w:p>
          <w:p w14:paraId="2E12757D" w14:textId="65195549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对归入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FC56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的新样本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FC56BB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，采用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容量加权平均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更新中心，并视需要做单位化处理：</w:t>
            </w:r>
          </w:p>
          <w:p w14:paraId="153216ED" w14:textId="42AD62C3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  <w:r w:rsidRPr="00855EC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←(n</w:t>
            </w:r>
            <w:r w:rsidRPr="00855EC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·c</w:t>
            </w:r>
            <w:r w:rsidRPr="00855EC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+x</w:t>
            </w:r>
            <w:r w:rsidRPr="00855EC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)/(n</w:t>
            </w:r>
            <w:r w:rsidRPr="00855EC7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+1)，   n</w:t>
            </w:r>
            <w:r w:rsidRPr="00DC1E4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←n</w:t>
            </w:r>
            <w:r w:rsidRPr="00DC1E4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+1</w:t>
            </w:r>
          </w:p>
          <w:p w14:paraId="3DA645C2" w14:textId="7DF6948C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该更新在O(d)时间内完成，无需保留历史样本，符合流式场景对常数空间的硬约束。进一步可证：当n</w:t>
            </w:r>
            <w:r w:rsidRPr="00641BDC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增长时，单条新样本对中心的边际影响为</w:t>
            </w:r>
          </w:p>
          <w:p w14:paraId="2ECEFE24" w14:textId="3A69746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‖Δc</w:t>
            </w:r>
            <w:r w:rsidRPr="000405E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‖=(1/(n_i+1))·‖x</w:t>
            </w:r>
            <w:r w:rsidRPr="000405E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t</w:t>
            </w:r>
            <w:r w:rsidRPr="00B17010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−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  <w:r w:rsidRPr="000405E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=O(1/n</w:t>
            </w:r>
            <w:r w:rsidRPr="000405E4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i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14:paraId="55F87CA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即随簇成熟度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增加而递减，使中心向量天然收敛、抑制后期噪声样本对早期事件中心的过度扰动，形成「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事件越成熟，中心越稳定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」的自适应稳态特性。</w:t>
            </w:r>
          </w:p>
          <w:p w14:paraId="38D3CB45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 xml:space="preserve">2.2.2.4 </w:t>
            </w:r>
            <w:bookmarkStart w:id="4" w:name="_GoBack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时间</w:t>
            </w:r>
            <w:proofErr w:type="gramStart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—空间</w:t>
            </w:r>
            <w:proofErr w:type="gramEnd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复杂度分</w:t>
            </w:r>
            <w:bookmarkEnd w:id="4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析</w:t>
            </w:r>
          </w:p>
          <w:p w14:paraId="3029E86A" w14:textId="3A066D98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设流式样本总数为N，事件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峰值簇数为</w:t>
            </w:r>
            <w:proofErr w:type="spellStart"/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Cmax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，嵌入维度为d，则IMTC的关键算子开销可分析如下：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4"/>
              <w:gridCol w:w="1620"/>
              <w:gridCol w:w="1265"/>
              <w:gridCol w:w="2715"/>
            </w:tblGrid>
            <w:tr w:rsidR="00B17010" w:rsidRPr="00B17010" w14:paraId="701B4C24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52C5F5E3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关键算子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F76D4F8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时间复杂度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5CD4D6DA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空间复杂度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6C436234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B17010" w:rsidRPr="00B17010" w14:paraId="76CF2364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6244E69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单次归属判决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84FA6F2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O(Ct·d)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72C45532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710563B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与全部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中心做余弦比较</w:t>
                  </w:r>
                </w:p>
              </w:tc>
            </w:tr>
            <w:tr w:rsidR="00B17010" w:rsidRPr="00B17010" w14:paraId="3BB2ABF0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038DB14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中心动态更新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6DD6FE0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O(d)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6BDC61CE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00A1011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容量加权平均</w:t>
                  </w:r>
                </w:p>
              </w:tc>
            </w:tr>
            <w:tr w:rsidR="00B17010" w:rsidRPr="00B17010" w14:paraId="575CDF8C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507AE9F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结构在线维护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166E442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1F39787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O(Ct·d)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7ACE4C9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仅持久化中心与种子</w:t>
                  </w:r>
                </w:p>
              </w:tc>
            </w:tr>
            <w:tr w:rsidR="00B17010" w:rsidRPr="00B17010" w14:paraId="1AD12C06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20F8DB9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N 条流式数据总开销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60D38F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N·Cmax·d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444F91B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3B9694A4" w14:textId="1ADA4DFE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满足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</w:t>
                  </w:r>
                  <w:r w:rsidRPr="00B17010"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w:t>≪</w:t>
                  </w: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</w:t>
                  </w:r>
                  <w:proofErr w:type="spellEnd"/>
                </w:p>
              </w:tc>
            </w:tr>
          </w:tbl>
          <w:p w14:paraId="6592B0DA" w14:textId="37ED4F05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对照而言，K-Means在新增样本时全量重训均摊代价为O(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N·K·d·titer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)；DBSCAN在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构建邻域索引时退化为O(N²·d)。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医药情报场景中事件基数远小于样本数（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Cmax</w:t>
            </w:r>
            <w:r w:rsidRPr="00B17010">
              <w:rPr>
                <w:rFonts w:ascii="Cambria Math" w:eastAsia="宋体" w:hAnsi="Cambria Math" w:cs="Cambria Math"/>
                <w:b/>
                <w:bCs/>
                <w:kern w:val="0"/>
                <w:sz w:val="24"/>
                <w:szCs w:val="24"/>
              </w:rPr>
              <w:t>≪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</w:t>
            </w:r>
            <w:proofErr w:type="spell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，IMTC在该稀疏聚类条件下具备显著渐进效率优势。</w:t>
            </w:r>
          </w:p>
          <w:p w14:paraId="479790C2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2.2.2.5 与经典方法的本质差异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5"/>
              <w:gridCol w:w="2619"/>
              <w:gridCol w:w="1553"/>
              <w:gridCol w:w="1779"/>
            </w:tblGrid>
            <w:tr w:rsidR="00B17010" w:rsidRPr="00B17010" w14:paraId="57709DB8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1C993C18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维度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3DA3217C" w14:textId="22C9C9F4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全量批处理（K-Means/DBSCAN）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364877CD" w14:textId="77777777" w:rsidR="00B17010" w:rsidRPr="00B17010" w:rsidRDefault="00B17010" w:rsidP="007F7A44">
                  <w:pPr>
                    <w:widowControl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单阈值贪心链式聚类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2047E5CE" w14:textId="77777777" w:rsidR="007F7A44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本文</w:t>
                  </w:r>
                </w:p>
                <w:p w14:paraId="1528C094" w14:textId="007EEC9D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IMTC</w:t>
                  </w:r>
                </w:p>
              </w:tc>
            </w:tr>
            <w:tr w:rsidR="00B17010" w:rsidRPr="00B17010" w14:paraId="12687ACE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165F7F4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数据可见性假设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68A27BB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全量静态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3C70184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流式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336059F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流式</w:t>
                  </w:r>
                </w:p>
              </w:tc>
            </w:tr>
            <w:tr w:rsidR="00B17010" w:rsidRPr="00B17010" w14:paraId="7F45EFF9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4D3BE00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簇数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K 是否需预设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D0ECA1C" w14:textId="0A58A1C3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K-Means需/DBSCAN不需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0B6C4BE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不需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54A9559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不需</w:t>
                  </w:r>
                </w:p>
              </w:tc>
            </w:tr>
            <w:tr w:rsidR="00B17010" w:rsidRPr="00B17010" w14:paraId="56B818EB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39142D6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新样本处理代价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561E8B54" w14:textId="2E3DFB26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O(N)或O(N²)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CD3F73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O(C)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AC01A2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B17010" w:rsidRPr="00B17010" w14:paraId="6ECA7E97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6FA0C58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决策机制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5C714A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全局目标函数最优化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416F21B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单阈值贪心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171A015" w14:textId="77777777" w:rsidR="00703CA7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分层阈值+</w:t>
                  </w:r>
                </w:p>
                <w:p w14:paraId="5F6CDF97" w14:textId="4F16F296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双锚约束</w:t>
                  </w:r>
                </w:p>
              </w:tc>
            </w:tr>
            <w:tr w:rsidR="00B17010" w:rsidRPr="00B17010" w14:paraId="2F80CE14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696765C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簇内语义紧致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3EB89E7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受全局结构主导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4BA44240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易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随中心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漂移扩散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4BB0E71B" w14:textId="77777777" w:rsidR="00703CA7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种子约束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抑</w:t>
                  </w:r>
                  <w:proofErr w:type="gramEnd"/>
                </w:p>
                <w:p w14:paraId="778E7739" w14:textId="0700FB2F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制漂移</w:t>
                  </w:r>
                </w:p>
              </w:tc>
            </w:tr>
            <w:tr w:rsidR="00B17010" w:rsidRPr="00B17010" w14:paraId="465F9A4C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7B6E9F37" w14:textId="242A1971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Precision/Recall调控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5DDF0BE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不直接可控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50D8476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阈值二选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一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权衡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14C82C0" w14:textId="77777777" w:rsidR="007F7A44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双阈值独立</w:t>
                  </w:r>
                </w:p>
                <w:p w14:paraId="143813E3" w14:textId="32556690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可调</w:t>
                  </w:r>
                </w:p>
              </w:tc>
            </w:tr>
            <w:tr w:rsidR="00B17010" w:rsidRPr="00B17010" w14:paraId="6CA4E1EB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5CAF1D3D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中心稳定性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45019FE0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受全局重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训影响</w:t>
                  </w:r>
                  <w:proofErr w:type="gramEnd"/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A5F31B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无界漂移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380AB235" w14:textId="77777777" w:rsidR="007F7A44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O(1/n</w:t>
                  </w:r>
                  <w:r w:rsidRPr="007F7A44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vertAlign w:val="subscript"/>
                    </w:rPr>
                    <w:t>i</w:t>
                  </w: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)自</w:t>
                  </w:r>
                </w:p>
                <w:p w14:paraId="6103DF93" w14:textId="2ED838E0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收敛</w:t>
                  </w:r>
                </w:p>
              </w:tc>
            </w:tr>
            <w:tr w:rsidR="00B17010" w:rsidRPr="00B17010" w14:paraId="28AF0082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0C7BD43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典型适用场景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588B50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离线挖掘分析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8954A6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实时但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精度受限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390088E1" w14:textId="77777777" w:rsidR="007F7A44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实时高精度</w:t>
                  </w:r>
                </w:p>
                <w:p w14:paraId="4253ECC4" w14:textId="0D636403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监测</w:t>
                  </w:r>
                </w:p>
              </w:tc>
            </w:tr>
          </w:tbl>
          <w:bookmarkEnd w:id="0"/>
          <w:p w14:paraId="5CB344E1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2.2.2.6 创新点定位与贡献</w:t>
            </w:r>
          </w:p>
          <w:p w14:paraId="64665AC8" w14:textId="30D8D14B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综上，IMTC算法在以下三个维度形成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机制级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45B58BD7" w14:textId="6C10E4C9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场景适配创新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：将语义嵌入向量空间与流式增量聚类范式结合，针对医药情报「事件数稀疏、语义紧致、时效敏感」的领域特性给出端到端可行方案，区别于通用领域以全量批处理或固定K假设为基础的传统方法；</w:t>
            </w:r>
          </w:p>
          <w:p w14:paraId="60C28122" w14:textId="0DD827EE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决策机制创新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：以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分层阈值×种子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—中心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双锚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取代单阈值贪心或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单中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心策略，从机制层面缓解了流式聚类中长期存在的Precision–Recall权衡难题，并赋予系统在不同业务紧迫度下灵活配置双阈值的能力；</w:t>
            </w:r>
          </w:p>
          <w:p w14:paraId="20E0E0E0" w14:textId="0AFEF40D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效率与可扩展性创新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：维持单样本O(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C·d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)时间复杂度与O(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C·d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)空间复杂度，自然支持7×24小时在线响应。</w:t>
            </w:r>
          </w:p>
          <w:p w14:paraId="52C7058B" w14:textId="77777777" w:rsidR="00B17010" w:rsidRPr="00860E74" w:rsidRDefault="00B17010" w:rsidP="007D50AA">
            <w:pPr>
              <w:widowControl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2.2.3 后续实验与验证计划</w:t>
            </w:r>
          </w:p>
          <w:p w14:paraId="1E2397A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事件聚类实验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567DD92D" w14:textId="05818B03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从系统采集的医药新闻中筛选400–600条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构建金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标准数据集，标注规范为：同一监管动作/临床结果/并购归为同一事件，同一药物不同阶段视为不同事件</w:t>
            </w:r>
          </w:p>
          <w:p w14:paraId="350188B0" w14:textId="77592DEA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对比方法：单阈值聚类（B2）、K-Means（B3）、DBSCAN（B4）</w:t>
            </w:r>
          </w:p>
          <w:p w14:paraId="16E58CA6" w14:textId="0A97DABD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评价指标：ARI（Adjusted Rand Index）、Precision/Recall/F1</w:t>
            </w:r>
          </w:p>
          <w:p w14:paraId="7F51856E" w14:textId="77777777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消融实验：验证中心约束、分层阈值、动态更新三个组件的贡献</w:t>
            </w:r>
          </w:p>
          <w:p w14:paraId="7578D7F3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系统能力补全与验证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38018362" w14:textId="23B020E3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完成pgvector向量检索、增量聚类模块的代码实现与流水线接入</w:t>
            </w:r>
          </w:p>
          <w:p w14:paraId="2D1A150E" w14:textId="37D1AAB6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将实践项目中的RAG迁移论文系统pgvector版本并完成联调</w:t>
            </w:r>
          </w:p>
          <w:p w14:paraId="5CA67461" w14:textId="6037946B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开展前端与情报推送模块开发</w:t>
            </w:r>
          </w:p>
          <w:p w14:paraId="78CB9336" w14:textId="77777777" w:rsidR="00B17010" w:rsidRPr="00860E74" w:rsidRDefault="00B17010" w:rsidP="007D50AA">
            <w:pPr>
              <w:widowControl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bookmarkStart w:id="5" w:name="OLE_LINK2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2.3 存在的问题与困难</w:t>
            </w:r>
          </w:p>
          <w:p w14:paraId="34DB86FD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中期阶段系统在架构设计与核心链路上取得进展的同时，仍面临工程稳定性、实验验证与能力补全等多方面的制约。主要问题与困难如下。</w:t>
            </w:r>
          </w:p>
          <w:p w14:paraId="64D661D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（1）多源爬虫抓取速率与正文完整性问题</w:t>
            </w:r>
          </w:p>
          <w:p w14:paraId="6C9D3965" w14:textId="14576A79" w:rsidR="00743639" w:rsidRDefault="0032791D" w:rsidP="00743639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791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当前三源爬虫账号封禁压力可控，但仍有验证码</w:t>
            </w:r>
            <w:r w:rsidRPr="0032791D">
              <w:rPr>
                <w:rFonts w:ascii="宋体" w:eastAsia="宋体" w:hAnsi="宋体" w:cs="宋体"/>
                <w:kern w:val="0"/>
                <w:sz w:val="24"/>
                <w:szCs w:val="24"/>
              </w:rPr>
              <w:t>/人机校验拦截，以及JS异步渲染导致“有标题无正文”的残缺抓取，影响后续AI处理质量</w:t>
            </w:r>
            <w:r w:rsidR="00B17010"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  <w:r w:rsidR="00743639" w:rsidRPr="0074363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拟通过</w:t>
            </w:r>
            <w:r w:rsidR="00743639" w:rsidRPr="00743639">
              <w:rPr>
                <w:rFonts w:ascii="宋体" w:eastAsia="宋体" w:hAnsi="宋体" w:cs="宋体"/>
                <w:kern w:val="0"/>
                <w:sz w:val="24"/>
                <w:szCs w:val="24"/>
              </w:rPr>
              <w:t>Playwright动态渲染、验证</w:t>
            </w:r>
            <w:proofErr w:type="gramStart"/>
            <w:r w:rsidR="00743639" w:rsidRPr="00743639">
              <w:rPr>
                <w:rFonts w:ascii="宋体" w:eastAsia="宋体" w:hAnsi="宋体" w:cs="宋体"/>
                <w:kern w:val="0"/>
                <w:sz w:val="24"/>
                <w:szCs w:val="24"/>
              </w:rPr>
              <w:t>码处理</w:t>
            </w:r>
            <w:proofErr w:type="gramEnd"/>
            <w:r w:rsidR="00743639" w:rsidRPr="00743639">
              <w:rPr>
                <w:rFonts w:ascii="宋体" w:eastAsia="宋体" w:hAnsi="宋体" w:cs="宋体"/>
                <w:kern w:val="0"/>
                <w:sz w:val="24"/>
                <w:szCs w:val="24"/>
              </w:rPr>
              <w:t>预留、正文校验与</w:t>
            </w:r>
            <w:proofErr w:type="gramStart"/>
            <w:r w:rsidR="00743639" w:rsidRPr="00743639">
              <w:rPr>
                <w:rFonts w:ascii="宋体" w:eastAsia="宋体" w:hAnsi="宋体" w:cs="宋体"/>
                <w:kern w:val="0"/>
                <w:sz w:val="24"/>
                <w:szCs w:val="24"/>
              </w:rPr>
              <w:t>补抓重</w:t>
            </w:r>
            <w:proofErr w:type="gramEnd"/>
            <w:r w:rsidR="00743639" w:rsidRPr="00743639">
              <w:rPr>
                <w:rFonts w:ascii="宋体" w:eastAsia="宋体" w:hAnsi="宋体" w:cs="宋体"/>
                <w:kern w:val="0"/>
                <w:sz w:val="24"/>
                <w:szCs w:val="24"/>
              </w:rPr>
              <w:t>试机制进行优化。</w:t>
            </w:r>
          </w:p>
          <w:p w14:paraId="4F3CDB97" w14:textId="601FE46F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</w:t>
            </w:r>
            <w:r w:rsidR="00FB750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）算法实验与一类创新点的量化验证滞后</w:t>
            </w:r>
          </w:p>
          <w:p w14:paraId="6CC10340" w14:textId="008240B6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IMTC算法已完成形式化建模与复杂度分析，但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金标准数据集人工标注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以及相对B1–B4基线方法的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对比实验、消融实验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尚未启动，聚类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创新点尚缺乏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ARI、成对F1等指标的实测支撑，存在「理论设计充分、实验证据不足」的风险。</w:t>
            </w:r>
          </w:p>
          <w:p w14:paraId="7F988AA3" w14:textId="75E848EB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</w:t>
            </w:r>
            <w:r w:rsidR="00FB750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）系统性能与规模扩展的前瞻性挑战</w:t>
            </w:r>
          </w:p>
          <w:p w14:paraId="1A0B7D4A" w14:textId="382CECD6" w:rsidR="00B17010" w:rsidRPr="00B17010" w:rsidRDefault="00B17010" w:rsidP="00A15B88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随采集数据量持续增长，将在向量检索延迟、聚类时与全部事件中心的相似度计算开销、批量向量化任务占用等方面面临性能压力。Celery异步任务队列接入后还需验证爬虫与API服务之间的资源争用。上述问题目前尚处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方案预见阶段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，将在核心功能闭环跑通后开展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针对性压测与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优化。</w:t>
            </w:r>
          </w:p>
          <w:bookmarkEnd w:id="5"/>
          <w:p w14:paraId="45D22CEA" w14:textId="77777777" w:rsidR="00B17010" w:rsidRPr="00860E74" w:rsidRDefault="00B17010" w:rsidP="007D50AA">
            <w:pPr>
              <w:widowControl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2.4 下一步工作计划</w:t>
            </w:r>
          </w:p>
          <w:p w14:paraId="2B11ED38" w14:textId="4E687A45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结合2.3所列困难，后续工作按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「采集稳定性加固→存储与算法落地→RAG迁移与系统集成→实验验证与论文撰写」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四条主线推进，优先保证已运行链路数据质量，再逐步补全pgvector、聚类、RAG与前端能力，避免多模块并行导致集成失控。</w:t>
            </w:r>
          </w:p>
          <w:p w14:paraId="69C63982" w14:textId="245BFD28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第1月：采集质量加固+实验与算法代码启动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  <w:gridCol w:w="5594"/>
              <w:gridCol w:w="1936"/>
            </w:tblGrid>
            <w:tr w:rsidR="00B17010" w:rsidRPr="00B17010" w14:paraId="6CEB1ED1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74992AF5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工作项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3311E713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具体内容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50DA974C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预期交付</w:t>
                  </w:r>
                </w:p>
              </w:tc>
            </w:tr>
            <w:tr w:rsidR="00B17010" w:rsidRPr="00B17010" w14:paraId="54A775D7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130A1A7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爬虫稳定性优化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5A5CEF4" w14:textId="4AA23369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针对验证码、页面延迟与正文缺失问题，为高难站点评估Playwright动态渲染方案；增加正文长度/结构校验与失败重试、待补抓标记机制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73AE072C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残缺条目比例</w:t>
                  </w:r>
                </w:p>
                <w:p w14:paraId="6006EBFA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下降，采集日</w:t>
                  </w:r>
                </w:p>
                <w:p w14:paraId="45010EF4" w14:textId="765618EB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志可追踪失败原因</w:t>
                  </w:r>
                </w:p>
              </w:tc>
            </w:tr>
            <w:tr w:rsidR="00B17010" w:rsidRPr="00B17010" w14:paraId="496E39B8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376092B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金标准标注启动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EE97FFA" w14:textId="6705A72F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从已入库新闻中筛选样本，按2.2.3规范启动人工标注，目标规模 400–600条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6BBEBDC1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标注规范定稿</w:t>
                  </w:r>
                </w:p>
                <w:p w14:paraId="1B010BB7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，完成首批试</w:t>
                  </w:r>
                </w:p>
                <w:p w14:paraId="1F012421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标与一致性校</w:t>
                  </w:r>
                </w:p>
                <w:p w14:paraId="2EDF5936" w14:textId="122B379C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准</w:t>
                  </w:r>
                </w:p>
              </w:tc>
            </w:tr>
            <w:tr w:rsidR="00B17010" w:rsidRPr="00B17010" w14:paraId="0C05E27E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24A91E2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聚类与基线代码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6F6EE54" w14:textId="38FD5433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实现IMTC增量聚类核心逻辑及基线B1、B</w:t>
                  </w:r>
                  <w:r w:rsidR="00A774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2</w:t>
                  </w: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可运行代码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7A2410FC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离线脚本可对</w:t>
                  </w:r>
                </w:p>
                <w:p w14:paraId="7AD84810" w14:textId="77777777" w:rsidR="00A774BC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标注集输出初</w:t>
                  </w:r>
                </w:p>
                <w:p w14:paraId="4A21C16A" w14:textId="54AC8E34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步聚类结果</w:t>
                  </w:r>
                </w:p>
              </w:tc>
            </w:tr>
          </w:tbl>
          <w:p w14:paraId="58CEAD3A" w14:textId="0E22716E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第2月：向量存储能力+主实验初版</w:t>
            </w:r>
          </w:p>
          <w:tbl>
            <w:tblPr>
              <w:tblW w:w="830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8"/>
              <w:gridCol w:w="4486"/>
              <w:gridCol w:w="2412"/>
            </w:tblGrid>
            <w:tr w:rsidR="00B17010" w:rsidRPr="00B17010" w14:paraId="1E9D6AFD" w14:textId="77777777" w:rsidTr="00D9231A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0BD85F6B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工作项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06D13B14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具体内容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23D43261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预期交付</w:t>
                  </w:r>
                </w:p>
              </w:tc>
            </w:tr>
            <w:tr w:rsidR="00B17010" w:rsidRPr="00B17010" w14:paraId="4758BF22" w14:textId="77777777" w:rsidTr="00D9231A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181E24C9" w14:textId="2262613F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pgvector能力落地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5775E153" w14:textId="3DCFABB6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完成向量字段入库、pgvector扩展配置及Top-K相似检索基础，与现有PostgreSQL主库打通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1F8C8F87" w14:textId="77777777" w:rsidR="00D9231A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向量写入与检索</w:t>
                  </w:r>
                </w:p>
                <w:p w14:paraId="605210BB" w14:textId="335D5B83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链路可联调</w:t>
                  </w:r>
                </w:p>
              </w:tc>
            </w:tr>
            <w:tr w:rsidR="00B17010" w:rsidRPr="00B17010" w14:paraId="4900EFFD" w14:textId="77777777" w:rsidTr="00D9231A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32A9561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对比与消融实验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255888EC" w14:textId="0B685D4B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跑通B1–B4主对比实验及中心约束、分层阈值、动态更新消融实验初版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61012D9C" w14:textId="78279A62" w:rsidR="00D9231A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获得ARI、成对</w:t>
                  </w:r>
                </w:p>
                <w:p w14:paraId="7655145E" w14:textId="77777777" w:rsidR="00D9231A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F1、运行时间等</w:t>
                  </w:r>
                </w:p>
                <w:p w14:paraId="50899409" w14:textId="1AFA40B9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首版数据</w:t>
                  </w:r>
                </w:p>
              </w:tc>
            </w:tr>
          </w:tbl>
          <w:p w14:paraId="5BCE75D0" w14:textId="5F01A332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第3</w:t>
            </w:r>
            <w:r w:rsidR="00D9231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-4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月：RAG接入与业务层扩展</w:t>
            </w:r>
          </w:p>
          <w:p w14:paraId="1A8A9B4F" w14:textId="2096983F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RAG能力迁移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：将实践项目经验迁移为论文系统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，实现嵌入检索、BM25/全文召回、RRF融合及Cross-Encoder重排序的适配层，完成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问答接口初版；</w:t>
            </w:r>
          </w:p>
          <w:p w14:paraId="5274EB02" w14:textId="697FDB9C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聚类流水线接入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：将IMTC算法接入「入库后触发」流水线，实现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新新闻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的事件归属与事件中心更新；</w:t>
            </w:r>
          </w:p>
          <w:p w14:paraId="6A68863D" w14:textId="77E8ED65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检索策略对比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：设计并开展纯向量、纯全文、混合检索等策略的对比实验；</w:t>
            </w:r>
          </w:p>
          <w:p w14:paraId="46F2BC2F" w14:textId="111AD445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Celery任务队列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：启动爬虫定时调度、批量向量化等异步任务的编码与联调。</w:t>
            </w:r>
          </w:p>
          <w:p w14:paraId="692A31BC" w14:textId="481F8623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</w:t>
            </w:r>
            <w:r w:rsidR="00D9231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5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月：前端/推送补全</w:t>
            </w:r>
          </w:p>
          <w:p w14:paraId="12C2F143" w14:textId="5A9310E2" w:rsidR="00B17010" w:rsidRPr="00B17010" w:rsidRDefault="00B17010" w:rsidP="007D50AA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前端与推送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：推进Vue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端事件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浏览、问答交互、Watchlist配置等核心页面；启动邮件推送模块基础能力（订阅规则+SMTP）；</w:t>
            </w:r>
          </w:p>
          <w:p w14:paraId="475C7267" w14:textId="2F335570" w:rsidR="00B17010" w:rsidRPr="00B17010" w:rsidRDefault="00B17010" w:rsidP="007D50AA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性能初测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：对向量检索与聚类模块做小规模压测</w:t>
            </w:r>
            <w:r w:rsidR="00023E8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409DA4CC" w14:textId="5A69DA69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</w:t>
            </w:r>
            <w:r w:rsidR="00D9231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6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月：整合</w:t>
            </w:r>
          </w:p>
          <w:p w14:paraId="7AC7F59B" w14:textId="5F618759" w:rsidR="00B17010" w:rsidRPr="00B17010" w:rsidRDefault="00B17010" w:rsidP="007D50AA">
            <w:pPr>
              <w:widowControl/>
              <w:numPr>
                <w:ilvl w:val="0"/>
                <w:numId w:val="14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论文初稿整合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：汇总各章内容，统一术语、图表与参考文献格式；</w:t>
            </w:r>
          </w:p>
          <w:p w14:paraId="282AD4C2" w14:textId="773D1B99" w:rsidR="00B17010" w:rsidRPr="00B17010" w:rsidRDefault="00B17010" w:rsidP="007D50AA">
            <w:pPr>
              <w:widowControl/>
              <w:numPr>
                <w:ilvl w:val="0"/>
                <w:numId w:val="14"/>
              </w:num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</w:t>
            </w:r>
            <w:r w:rsidR="00023E8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呈现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：以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采集—处理—入库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已运行链路为主进行Demo；对已接入的聚类、RAG模块做补充演示，规划模块以架构图与接口说明为辅，边界清晰、表述准确。</w:t>
            </w:r>
          </w:p>
          <w:p w14:paraId="02C2F02B" w14:textId="77777777" w:rsidR="00B17010" w:rsidRPr="00B17010" w:rsidRDefault="00801770" w:rsidP="00B1701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2CBFC470">
                <v:rect id="_x0000_i1025" style="width:0;height:1.5pt" o:hralign="center" o:hrstd="t" o:hr="t" fillcolor="#a0a0a0" stroked="f"/>
              </w:pict>
            </w:r>
          </w:p>
          <w:p w14:paraId="0B844BE2" w14:textId="77777777" w:rsidR="00805EDA" w:rsidRPr="006B1B96" w:rsidRDefault="00805EDA" w:rsidP="0032791D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</w:p>
        </w:tc>
      </w:tr>
      <w:tr w:rsidR="006B1B96" w:rsidRPr="006B1B96" w14:paraId="053F9A11" w14:textId="77777777" w:rsidTr="006B1B96">
        <w:trPr>
          <w:trHeight w:val="135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108F3" w14:textId="77777777" w:rsidR="006B1B96" w:rsidRPr="006B1B96" w:rsidRDefault="006B1B96" w:rsidP="0032791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lastRenderedPageBreak/>
              <w:t>已获得奖励或发表科研成果证明材料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A10082" w14:textId="77777777" w:rsidR="006B1B96" w:rsidRPr="006B1B96" w:rsidRDefault="006B1B96" w:rsidP="0032791D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Pr="006B1B96">
              <w:rPr>
                <w:rFonts w:ascii="仿宋" w:eastAsia="仿宋" w:hAnsi="仿宋" w:hint="eastAsia"/>
                <w:szCs w:val="21"/>
              </w:rPr>
              <w:t>获奖证书、发表文章首页等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14:paraId="4E9D57D6" w14:textId="77777777" w:rsidR="006B1B96" w:rsidRPr="006B1B96" w:rsidRDefault="006B1B96" w:rsidP="0032791D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</w:tbl>
    <w:p w14:paraId="7406322C" w14:textId="77777777" w:rsidR="0078097E" w:rsidRPr="006B1B96" w:rsidRDefault="0078097E" w:rsidP="0078097E">
      <w:pPr>
        <w:pStyle w:val="a7"/>
        <w:ind w:left="357" w:firstLineChars="0" w:firstLine="0"/>
        <w:rPr>
          <w:rFonts w:ascii="仿宋" w:eastAsia="仿宋" w:hAnsi="仿宋"/>
        </w:rPr>
      </w:pPr>
    </w:p>
    <w:sectPr w:rsidR="0078097E" w:rsidRPr="006B1B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8708D" w14:textId="77777777" w:rsidR="00801770" w:rsidRDefault="00801770" w:rsidP="006F7884">
      <w:r>
        <w:separator/>
      </w:r>
    </w:p>
  </w:endnote>
  <w:endnote w:type="continuationSeparator" w:id="0">
    <w:p w14:paraId="543ACB9F" w14:textId="77777777" w:rsidR="00801770" w:rsidRDefault="00801770" w:rsidP="006F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96B2E2" w14:textId="77777777" w:rsidR="00801770" w:rsidRDefault="00801770" w:rsidP="006F7884">
      <w:r>
        <w:separator/>
      </w:r>
    </w:p>
  </w:footnote>
  <w:footnote w:type="continuationSeparator" w:id="0">
    <w:p w14:paraId="073D2A28" w14:textId="77777777" w:rsidR="00801770" w:rsidRDefault="00801770" w:rsidP="006F7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C31CD"/>
    <w:multiLevelType w:val="multilevel"/>
    <w:tmpl w:val="91C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41A"/>
    <w:multiLevelType w:val="multilevel"/>
    <w:tmpl w:val="C48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A1FD6"/>
    <w:multiLevelType w:val="multilevel"/>
    <w:tmpl w:val="31C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06E24"/>
    <w:multiLevelType w:val="multilevel"/>
    <w:tmpl w:val="357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44DCD"/>
    <w:multiLevelType w:val="multilevel"/>
    <w:tmpl w:val="F8E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6EAE"/>
    <w:multiLevelType w:val="multilevel"/>
    <w:tmpl w:val="8B0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E4082"/>
    <w:multiLevelType w:val="multilevel"/>
    <w:tmpl w:val="1CA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28C8"/>
    <w:multiLevelType w:val="hybridMultilevel"/>
    <w:tmpl w:val="AB764162"/>
    <w:lvl w:ilvl="0" w:tplc="AB44D472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5C118C"/>
    <w:multiLevelType w:val="multilevel"/>
    <w:tmpl w:val="9BA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1032F"/>
    <w:multiLevelType w:val="multilevel"/>
    <w:tmpl w:val="C04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E760C"/>
    <w:multiLevelType w:val="multilevel"/>
    <w:tmpl w:val="ECAA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13EB"/>
    <w:multiLevelType w:val="multilevel"/>
    <w:tmpl w:val="928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47396"/>
    <w:multiLevelType w:val="multilevel"/>
    <w:tmpl w:val="301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A3012"/>
    <w:multiLevelType w:val="multilevel"/>
    <w:tmpl w:val="E2A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4"/>
  </w:num>
  <w:num w:numId="11">
    <w:abstractNumId w:val="13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B0"/>
    <w:rsid w:val="00020874"/>
    <w:rsid w:val="00022B93"/>
    <w:rsid w:val="00023E89"/>
    <w:rsid w:val="000405E4"/>
    <w:rsid w:val="00094715"/>
    <w:rsid w:val="00112C87"/>
    <w:rsid w:val="00133BDF"/>
    <w:rsid w:val="00156ABA"/>
    <w:rsid w:val="00156F8B"/>
    <w:rsid w:val="00183FF9"/>
    <w:rsid w:val="00187837"/>
    <w:rsid w:val="001945BC"/>
    <w:rsid w:val="001A1E16"/>
    <w:rsid w:val="001A4A5A"/>
    <w:rsid w:val="001F6952"/>
    <w:rsid w:val="00203316"/>
    <w:rsid w:val="00234295"/>
    <w:rsid w:val="00247C57"/>
    <w:rsid w:val="00255CA7"/>
    <w:rsid w:val="002577CE"/>
    <w:rsid w:val="00260AFC"/>
    <w:rsid w:val="00283C73"/>
    <w:rsid w:val="002E50CB"/>
    <w:rsid w:val="002F7D4D"/>
    <w:rsid w:val="00312064"/>
    <w:rsid w:val="0032791D"/>
    <w:rsid w:val="00342ECB"/>
    <w:rsid w:val="00372F80"/>
    <w:rsid w:val="003E14EE"/>
    <w:rsid w:val="0044796B"/>
    <w:rsid w:val="00457EB5"/>
    <w:rsid w:val="004732F5"/>
    <w:rsid w:val="00480269"/>
    <w:rsid w:val="0049448F"/>
    <w:rsid w:val="004D7468"/>
    <w:rsid w:val="00531804"/>
    <w:rsid w:val="00540F76"/>
    <w:rsid w:val="00561A60"/>
    <w:rsid w:val="005653F9"/>
    <w:rsid w:val="00582D8A"/>
    <w:rsid w:val="005B2DD6"/>
    <w:rsid w:val="005B5A29"/>
    <w:rsid w:val="005B60E1"/>
    <w:rsid w:val="005C701D"/>
    <w:rsid w:val="0060308B"/>
    <w:rsid w:val="00641BDC"/>
    <w:rsid w:val="00665C6C"/>
    <w:rsid w:val="00665DAD"/>
    <w:rsid w:val="006B1B96"/>
    <w:rsid w:val="006F481D"/>
    <w:rsid w:val="006F7884"/>
    <w:rsid w:val="00700160"/>
    <w:rsid w:val="00703CA7"/>
    <w:rsid w:val="00737D09"/>
    <w:rsid w:val="00743639"/>
    <w:rsid w:val="00760E75"/>
    <w:rsid w:val="0078097E"/>
    <w:rsid w:val="00783A25"/>
    <w:rsid w:val="007B2337"/>
    <w:rsid w:val="007D50AA"/>
    <w:rsid w:val="007F7A44"/>
    <w:rsid w:val="00801770"/>
    <w:rsid w:val="008029D9"/>
    <w:rsid w:val="00805EDA"/>
    <w:rsid w:val="00825B1D"/>
    <w:rsid w:val="00855EC7"/>
    <w:rsid w:val="00860E74"/>
    <w:rsid w:val="00875353"/>
    <w:rsid w:val="0087746F"/>
    <w:rsid w:val="008933B0"/>
    <w:rsid w:val="008B51B1"/>
    <w:rsid w:val="00903096"/>
    <w:rsid w:val="00905C3A"/>
    <w:rsid w:val="009553BB"/>
    <w:rsid w:val="009818A3"/>
    <w:rsid w:val="009B6620"/>
    <w:rsid w:val="009C7C1E"/>
    <w:rsid w:val="009C7C9F"/>
    <w:rsid w:val="009D69C8"/>
    <w:rsid w:val="009F0A6B"/>
    <w:rsid w:val="00A03239"/>
    <w:rsid w:val="00A15B88"/>
    <w:rsid w:val="00A27805"/>
    <w:rsid w:val="00A402C2"/>
    <w:rsid w:val="00A42824"/>
    <w:rsid w:val="00A44FE9"/>
    <w:rsid w:val="00A61201"/>
    <w:rsid w:val="00A67291"/>
    <w:rsid w:val="00A774BC"/>
    <w:rsid w:val="00A912A9"/>
    <w:rsid w:val="00AC4D45"/>
    <w:rsid w:val="00AE5E2F"/>
    <w:rsid w:val="00B12B9A"/>
    <w:rsid w:val="00B17010"/>
    <w:rsid w:val="00B30B6C"/>
    <w:rsid w:val="00BE16A7"/>
    <w:rsid w:val="00BF39C4"/>
    <w:rsid w:val="00BF4C8F"/>
    <w:rsid w:val="00C27C3D"/>
    <w:rsid w:val="00C3192D"/>
    <w:rsid w:val="00C81B09"/>
    <w:rsid w:val="00CB5CEA"/>
    <w:rsid w:val="00CC103E"/>
    <w:rsid w:val="00CF338B"/>
    <w:rsid w:val="00CF42E0"/>
    <w:rsid w:val="00D27477"/>
    <w:rsid w:val="00D435C9"/>
    <w:rsid w:val="00D51742"/>
    <w:rsid w:val="00D62E4A"/>
    <w:rsid w:val="00D85346"/>
    <w:rsid w:val="00D87062"/>
    <w:rsid w:val="00D9231A"/>
    <w:rsid w:val="00DC1E45"/>
    <w:rsid w:val="00DC630E"/>
    <w:rsid w:val="00DE6EE6"/>
    <w:rsid w:val="00E5708D"/>
    <w:rsid w:val="00E70C04"/>
    <w:rsid w:val="00E90C21"/>
    <w:rsid w:val="00ED7853"/>
    <w:rsid w:val="00EE5F03"/>
    <w:rsid w:val="00EF3D16"/>
    <w:rsid w:val="00F21C0F"/>
    <w:rsid w:val="00F35170"/>
    <w:rsid w:val="00F623EE"/>
    <w:rsid w:val="00F859DD"/>
    <w:rsid w:val="00F87D08"/>
    <w:rsid w:val="00F93442"/>
    <w:rsid w:val="00FA7BEC"/>
    <w:rsid w:val="00FB7504"/>
    <w:rsid w:val="00FB792A"/>
    <w:rsid w:val="00FC56BB"/>
    <w:rsid w:val="00FD77F7"/>
    <w:rsid w:val="00F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BFC849"/>
  <w15:chartTrackingRefBased/>
  <w15:docId w15:val="{202E0850-5420-4E20-9947-E3C7D8FD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1701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1701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1701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1701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B17010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8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884"/>
    <w:rPr>
      <w:sz w:val="18"/>
      <w:szCs w:val="18"/>
    </w:rPr>
  </w:style>
  <w:style w:type="paragraph" w:styleId="a7">
    <w:name w:val="List Paragraph"/>
    <w:basedOn w:val="a"/>
    <w:uiPriority w:val="34"/>
    <w:qFormat/>
    <w:rsid w:val="00783A2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1701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701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1701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B17010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B17010"/>
    <w:rPr>
      <w:rFonts w:ascii="宋体" w:eastAsia="宋体" w:hAnsi="宋体" w:cs="宋体"/>
      <w:b/>
      <w:bCs/>
      <w:kern w:val="0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B170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B170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170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1701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17010"/>
    <w:rPr>
      <w:rFonts w:ascii="宋体" w:eastAsia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283C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9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101</cp:revision>
  <dcterms:created xsi:type="dcterms:W3CDTF">2023-07-17T04:33:00Z</dcterms:created>
  <dcterms:modified xsi:type="dcterms:W3CDTF">2026-05-27T08:21:00Z</dcterms:modified>
</cp:coreProperties>
</file>