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5EDA" w:rsidRPr="006B1B96" w:rsidRDefault="00805EDA" w:rsidP="00805EDA">
      <w:pPr>
        <w:jc w:val="center"/>
        <w:rPr>
          <w:rFonts w:asciiTheme="majorEastAsia" w:eastAsiaTheme="majorEastAsia" w:hAnsiTheme="majorEastAsia"/>
          <w:b/>
          <w:sz w:val="32"/>
          <w:szCs w:val="32"/>
        </w:rPr>
      </w:pPr>
      <w:r w:rsidRPr="006B1B96">
        <w:rPr>
          <w:rFonts w:asciiTheme="majorEastAsia" w:eastAsiaTheme="majorEastAsia" w:hAnsiTheme="majorEastAsia" w:hint="eastAsia"/>
          <w:b/>
          <w:sz w:val="32"/>
          <w:szCs w:val="32"/>
        </w:rPr>
        <w:t>中国药科大学</w:t>
      </w:r>
      <w:r w:rsidR="00665C6C">
        <w:rPr>
          <w:rFonts w:asciiTheme="majorEastAsia" w:eastAsiaTheme="majorEastAsia" w:hAnsiTheme="majorEastAsia" w:hint="eastAsia"/>
          <w:b/>
          <w:sz w:val="32"/>
          <w:szCs w:val="32"/>
        </w:rPr>
        <w:t>研究生</w:t>
      </w:r>
      <w:r w:rsidRPr="006B1B96">
        <w:rPr>
          <w:rFonts w:asciiTheme="majorEastAsia" w:eastAsiaTheme="majorEastAsia" w:hAnsiTheme="majorEastAsia" w:hint="eastAsia"/>
          <w:b/>
          <w:sz w:val="32"/>
          <w:szCs w:val="32"/>
        </w:rPr>
        <w:t>中期检查报告附件</w:t>
      </w:r>
    </w:p>
    <w:tbl>
      <w:tblPr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97"/>
        <w:gridCol w:w="1621"/>
        <w:gridCol w:w="1701"/>
        <w:gridCol w:w="1270"/>
        <w:gridCol w:w="1849"/>
      </w:tblGrid>
      <w:tr w:rsidR="00805EDA" w:rsidRPr="006B1B96" w:rsidTr="00805EDA">
        <w:trPr>
          <w:trHeight w:val="399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805EDA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 w:rsidRPr="006B1B96"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姓名</w:t>
            </w:r>
          </w:p>
        </w:tc>
        <w:tc>
          <w:tcPr>
            <w:tcW w:w="14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FE1004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谢良俊</w:t>
            </w: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805EDA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 w:rsidRPr="006B1B96"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学号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FE1004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3</w:t>
            </w:r>
            <w:r>
              <w:rPr>
                <w:rFonts w:ascii="仿宋" w:eastAsia="仿宋" w:hAnsi="仿宋" w:cs="宋体"/>
                <w:color w:val="000000"/>
                <w:kern w:val="0"/>
                <w:sz w:val="22"/>
              </w:rPr>
              <w:t>324051589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805EDA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 w:rsidRPr="006B1B96"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校内导师</w:t>
            </w:r>
          </w:p>
        </w:tc>
        <w:tc>
          <w:tcPr>
            <w:tcW w:w="1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FE1004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陈亚东</w:t>
            </w:r>
          </w:p>
        </w:tc>
      </w:tr>
      <w:tr w:rsidR="00805EDA" w:rsidRPr="006B1B96" w:rsidTr="00805EDA">
        <w:trPr>
          <w:trHeight w:val="399"/>
          <w:jc w:val="center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805EDA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 w:rsidRPr="006B1B96"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学院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342ECB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理学院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805EDA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 w:rsidRPr="006B1B96"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专业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4732F5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生物与医药（医药大数据与人工智能）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805EDA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 w:rsidRPr="006B1B96"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校外导师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FE1004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谢少斐</w:t>
            </w:r>
          </w:p>
        </w:tc>
      </w:tr>
      <w:tr w:rsidR="00805EDA" w:rsidRPr="006B1B96" w:rsidTr="00805EDA">
        <w:trPr>
          <w:trHeight w:val="399"/>
          <w:jc w:val="center"/>
        </w:trPr>
        <w:tc>
          <w:tcPr>
            <w:tcW w:w="1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6B1B96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学位</w:t>
            </w:r>
            <w:r w:rsidR="00805EDA" w:rsidRPr="006B1B96"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类型</w:t>
            </w:r>
          </w:p>
        </w:tc>
        <w:tc>
          <w:tcPr>
            <w:tcW w:w="31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6B1B96" w:rsidP="00FF6A03">
            <w:pPr>
              <w:widowControl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 xml:space="preserve">□学术学位 </w:t>
            </w:r>
            <w:r w:rsidR="00582D8A">
              <w:rPr>
                <w:rFonts w:ascii="仿宋" w:eastAsia="仿宋" w:hAnsi="仿宋" w:cs="宋体"/>
                <w:color w:val="000000"/>
                <w:kern w:val="0"/>
                <w:sz w:val="22"/>
              </w:rPr>
              <w:t xml:space="preserve">    </w:t>
            </w: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□专业学位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6B1B96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培养层次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582D8A" w:rsidP="00FF6A03">
            <w:pPr>
              <w:widowControl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 xml:space="preserve"> </w:t>
            </w:r>
            <w:r w:rsidR="006B1B96"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 xml:space="preserve">□硕士 </w:t>
            </w:r>
            <w:r w:rsidR="006B1B96">
              <w:rPr>
                <w:rFonts w:ascii="仿宋" w:eastAsia="仿宋" w:hAnsi="仿宋" w:cs="宋体"/>
                <w:color w:val="000000"/>
                <w:kern w:val="0"/>
                <w:sz w:val="22"/>
              </w:rPr>
              <w:t xml:space="preserve">  </w:t>
            </w:r>
            <w:r>
              <w:rPr>
                <w:rFonts w:ascii="仿宋" w:eastAsia="仿宋" w:hAnsi="仿宋" w:cs="宋体"/>
                <w:color w:val="000000"/>
                <w:kern w:val="0"/>
                <w:sz w:val="22"/>
              </w:rPr>
              <w:t xml:space="preserve">   </w:t>
            </w:r>
            <w:r w:rsidR="006B1B96">
              <w:rPr>
                <w:rFonts w:ascii="仿宋" w:eastAsia="仿宋" w:hAnsi="仿宋" w:cs="宋体"/>
                <w:color w:val="000000"/>
                <w:kern w:val="0"/>
                <w:sz w:val="22"/>
              </w:rPr>
              <w:t xml:space="preserve"> </w:t>
            </w:r>
            <w:r w:rsidR="006B1B96"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□博士</w:t>
            </w:r>
          </w:p>
        </w:tc>
      </w:tr>
      <w:tr w:rsidR="00805EDA" w:rsidRPr="006B1B96" w:rsidTr="00805EDA">
        <w:trPr>
          <w:trHeight w:val="348"/>
          <w:jc w:val="center"/>
        </w:trPr>
        <w:tc>
          <w:tcPr>
            <w:tcW w:w="949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805EDA" w:rsidRPr="006B1B96" w:rsidRDefault="00805EDA" w:rsidP="00FF6A03">
            <w:pPr>
              <w:spacing w:line="440" w:lineRule="exact"/>
              <w:jc w:val="center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 w:rsidRPr="006B1B96">
              <w:rPr>
                <w:rFonts w:ascii="仿宋" w:eastAsia="仿宋" w:hAnsi="仿宋" w:cs="宋体" w:hint="eastAsia"/>
                <w:b/>
                <w:bCs/>
                <w:color w:val="000000"/>
                <w:kern w:val="0"/>
                <w:sz w:val="22"/>
              </w:rPr>
              <w:t>个人自我评定</w:t>
            </w:r>
          </w:p>
        </w:tc>
      </w:tr>
      <w:tr w:rsidR="00805EDA" w:rsidRPr="006B1B96" w:rsidTr="006B1B96">
        <w:trPr>
          <w:trHeight w:val="10016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05EDA" w:rsidRPr="006B1B96" w:rsidRDefault="006B1B96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t>学位论文中期进展情况相关证明材料</w:t>
            </w:r>
          </w:p>
        </w:tc>
        <w:tc>
          <w:tcPr>
            <w:tcW w:w="79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805EDA" w:rsidRPr="006B1B96" w:rsidRDefault="00805EDA" w:rsidP="00FF6A03">
            <w:pPr>
              <w:autoSpaceDE w:val="0"/>
              <w:autoSpaceDN w:val="0"/>
              <w:adjustRightInd w:val="0"/>
              <w:jc w:val="left"/>
              <w:rPr>
                <w:rFonts w:ascii="仿宋" w:eastAsia="仿宋" w:hAnsi="仿宋" w:cs="宋体"/>
                <w:color w:val="000000"/>
                <w:kern w:val="0"/>
                <w:szCs w:val="21"/>
              </w:rPr>
            </w:pPr>
            <w:r w:rsidRPr="006B1B96">
              <w:rPr>
                <w:rFonts w:ascii="仿宋" w:eastAsia="仿宋" w:hAnsi="仿宋" w:cs="宋体" w:hint="eastAsia"/>
                <w:color w:val="000000"/>
                <w:kern w:val="0"/>
                <w:szCs w:val="21"/>
              </w:rPr>
              <w:t>（包括</w:t>
            </w:r>
            <w:r w:rsidR="006B1B96">
              <w:rPr>
                <w:rFonts w:ascii="仿宋" w:eastAsia="仿宋" w:hAnsi="仿宋" w:cs="宋体" w:hint="eastAsia"/>
                <w:color w:val="000000"/>
                <w:kern w:val="0"/>
                <w:szCs w:val="21"/>
              </w:rPr>
              <w:t>实验记录、科研数据图表、实践训练记录等</w:t>
            </w:r>
            <w:r w:rsidRPr="006B1B96">
              <w:rPr>
                <w:rFonts w:ascii="仿宋" w:eastAsia="仿宋" w:hAnsi="仿宋" w:cs="宋体" w:hint="eastAsia"/>
                <w:color w:val="000000"/>
                <w:kern w:val="0"/>
                <w:szCs w:val="21"/>
              </w:rPr>
              <w:t>）</w:t>
            </w:r>
          </w:p>
          <w:p w:rsidR="00B17010" w:rsidRPr="00B12B9A" w:rsidRDefault="00B17010" w:rsidP="00B12B9A">
            <w:pPr>
              <w:widowControl/>
              <w:jc w:val="left"/>
              <w:outlineLvl w:val="1"/>
              <w:rPr>
                <w:rFonts w:ascii="宋体" w:eastAsia="宋体" w:hAnsi="宋体" w:cs="宋体"/>
                <w:b/>
                <w:bCs/>
                <w:kern w:val="0"/>
                <w:sz w:val="30"/>
                <w:szCs w:val="30"/>
              </w:rPr>
            </w:pPr>
            <w:r w:rsidRPr="00B12B9A">
              <w:rPr>
                <w:rFonts w:ascii="宋体" w:eastAsia="宋体" w:hAnsi="宋体" w:cs="宋体"/>
                <w:b/>
                <w:bCs/>
                <w:kern w:val="0"/>
                <w:sz w:val="30"/>
                <w:szCs w:val="30"/>
              </w:rPr>
              <w:t>一、实践技能训练及提升情况、参与专业实践情况</w:t>
            </w:r>
          </w:p>
          <w:p w:rsidR="00B17010" w:rsidRPr="00B12B9A" w:rsidRDefault="00B17010" w:rsidP="00183FF9">
            <w:pPr>
              <w:widowControl/>
              <w:spacing w:beforeLines="50" w:before="156" w:afterLines="50" w:after="156" w:line="240" w:lineRule="exact"/>
              <w:jc w:val="left"/>
              <w:outlineLvl w:val="2"/>
              <w:rPr>
                <w:rFonts w:ascii="宋体" w:eastAsia="宋体" w:hAnsi="宋体" w:cs="宋体"/>
                <w:b/>
                <w:bCs/>
                <w:kern w:val="0"/>
                <w:sz w:val="28"/>
                <w:szCs w:val="28"/>
              </w:rPr>
            </w:pPr>
            <w:r w:rsidRPr="00B12B9A">
              <w:rPr>
                <w:rFonts w:ascii="宋体" w:eastAsia="宋体" w:hAnsi="宋体" w:cs="宋体"/>
                <w:b/>
                <w:bCs/>
                <w:kern w:val="0"/>
                <w:sz w:val="28"/>
                <w:szCs w:val="28"/>
              </w:rPr>
              <w:t>1.1 专业技术能力训练</w:t>
            </w:r>
          </w:p>
          <w:p w:rsidR="00B17010" w:rsidRPr="00B17010" w:rsidRDefault="00B17010" w:rsidP="00D27477">
            <w:pPr>
              <w:widowControl/>
              <w:ind w:firstLineChars="200" w:firstLine="48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在研究生阶段的系统学习与实践中，我围绕"基于AI的医药竞争情报智能监测与推送"课题，完成从方案设计、技术研发到系统落地的全流程开发，综合专业技术素养与工程实操能力得到全方位锻炼与提升：</w:t>
            </w:r>
          </w:p>
          <w:p w:rsidR="00B17010" w:rsidRPr="00B17010" w:rsidRDefault="00B17010" w:rsidP="00D2747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（1）编程开发与工程实现能力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：在课题项目研发过程中，系统掌握了Python异步编程（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asyncio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）、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FastAPI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、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SQLAlchemy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等现代主流后端开发技术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栈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。在数据采集模块，实现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Bioon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、GlobeNewswire、PRNewswire多源医药新闻资讯的异步并发抓取，妥善处理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连接池管控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、请求异常重试、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反爬规避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策略等实际工程难题；后端架构层面，规范化设计RESTful API接口，同时学习Celery异步任务调度机制优化系统运行性能，具备独立后端项目开发与性能调优能力。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（2）人工智能与大数据应用能力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：围绕论文情报分析核心需求，深入应用文本嵌入模型（BGE-M3）、向量数据库（pgvector）与检索增强生成（RAG）等前沿AI技术。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独立实现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新闻语义过滤、向量数据去重、新闻事件聚类、混合检索与重排序等核心算法逻辑，搭建起"数据预处理—语义向量化—智能检索—大模型生成回答"的完整AI应用链路，具备将算法方案转化为可运行系统的能力。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（3）数据库与系统架构设计能力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自主完成PostgreSQL数据库schema结构设计，依托pgvector扩展实现向量相似度检索功能；搭建Redis缓存层与Celery分布式任务队列，构建数据采集—清洗处理—存储—检索—推送的五层系统架构。在此过程中，积累数据库索引优化、任务队列调度、容器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化部署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等系统的工程实践经验。</w:t>
            </w:r>
          </w:p>
          <w:p w:rsidR="00B17010" w:rsidRPr="00B12B9A" w:rsidRDefault="00B17010" w:rsidP="00183FF9">
            <w:pPr>
              <w:widowControl/>
              <w:spacing w:beforeLines="50" w:before="156" w:afterLines="50" w:after="156"/>
              <w:jc w:val="left"/>
              <w:outlineLvl w:val="2"/>
              <w:rPr>
                <w:rFonts w:ascii="宋体" w:eastAsia="宋体" w:hAnsi="宋体" w:cs="宋体"/>
                <w:b/>
                <w:bCs/>
                <w:kern w:val="0"/>
                <w:sz w:val="28"/>
                <w:szCs w:val="28"/>
              </w:rPr>
            </w:pPr>
            <w:r w:rsidRPr="00B12B9A">
              <w:rPr>
                <w:rFonts w:ascii="宋体" w:eastAsia="宋体" w:hAnsi="宋体" w:cs="宋体"/>
                <w:b/>
                <w:bCs/>
                <w:kern w:val="0"/>
                <w:sz w:val="28"/>
                <w:szCs w:val="28"/>
              </w:rPr>
              <w:t>1.2 专业实践工作参与情况</w:t>
            </w:r>
          </w:p>
          <w:p w:rsidR="00B17010" w:rsidRPr="00133BDF" w:rsidRDefault="00B17010" w:rsidP="00D27477">
            <w:pPr>
              <w:widowControl/>
              <w:spacing w:line="300" w:lineRule="exact"/>
              <w:ind w:firstLineChars="200" w:firstLine="48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133BDF">
              <w:rPr>
                <w:rFonts w:ascii="宋体" w:eastAsia="宋体" w:hAnsi="宋体" w:cs="宋体"/>
                <w:kern w:val="0"/>
                <w:sz w:val="24"/>
                <w:szCs w:val="24"/>
              </w:rPr>
              <w:t>在</w:t>
            </w:r>
            <w:proofErr w:type="gramStart"/>
            <w:r w:rsidRPr="00133BDF">
              <w:rPr>
                <w:rFonts w:ascii="宋体" w:eastAsia="宋体" w:hAnsi="宋体" w:cs="宋体"/>
                <w:kern w:val="0"/>
                <w:sz w:val="24"/>
                <w:szCs w:val="24"/>
              </w:rPr>
              <w:t>校外企业</w:t>
            </w:r>
            <w:proofErr w:type="gramEnd"/>
            <w:r w:rsidRPr="00133BDF">
              <w:rPr>
                <w:rFonts w:ascii="宋体" w:eastAsia="宋体" w:hAnsi="宋体" w:cs="宋体"/>
                <w:kern w:val="0"/>
                <w:sz w:val="24"/>
                <w:szCs w:val="24"/>
              </w:rPr>
              <w:t>实践阶段，我先后独立负责三项医药信息化方向的工程实践项目，涵盖智能问答、科研审核自动化、企业私有知识库搭建三大业务场景，积累从需求分析、方案设计、代码开发到测试部署落地的完整实践经验。</w:t>
            </w:r>
          </w:p>
          <w:p w:rsidR="00B17010" w:rsidRPr="00B17010" w:rsidRDefault="00B17010" w:rsidP="00EE5F03">
            <w:pPr>
              <w:widowControl/>
              <w:spacing w:line="300" w:lineRule="exact"/>
              <w:ind w:firstLineChars="200" w:firstLine="482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项目</w:t>
            </w: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一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：医药情报信息RAG智能问答系统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，依托企业现有医药竞争情报系统开展建设，该系统由合作开发商负责医药情报抓取采集，原始新闻资讯统一存储于MongoDB数据库中。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针对竞品情报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搜集业务时效性要求高、传统数据库检索无法满足语义化查询需求的痛点，面向内部人员打造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智能问答服务。业务检索核心聚焦药物靶点、帕金森、阿尔茨海默病等细分疾病领域，同时需要查询跨国药企、行业头部企业等最新动态，涵盖投融资行为、商业交易及行业快讯等多类情报信息。</w:t>
            </w:r>
          </w:p>
          <w:p w:rsidR="00B17010" w:rsidRPr="00B17010" w:rsidRDefault="00B17010" w:rsidP="00EE5F03">
            <w:pPr>
              <w:widowControl/>
              <w:ind w:firstLineChars="200" w:firstLine="48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工作中我独立负责对接数据源，通过增量更新方式同步MongoDB内新增新闻数据，完成文本向量化处理后存入Milvus向量库。系统采用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MongoDB+Milvus</w:t>
            </w:r>
            <w:proofErr w:type="spellEnd"/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双库协同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架构，分别承载结构化业务数据与文本向量数据，兼顾精准条件查询与深度语义检索双重需求；问答服务依托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FastAPI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搭建，对情报文档做语义切片与向量化处理，融合向量检索与BM25关键词检索，通过RRF算法融合、Cross-Encoder模型重排序优化检索结果，支持流式问答输出与内容溯源查证。整套系统基于Docker Compose实现多服务容器化一键部署，严格划分开发、生产运行环境，保障系统稳定运行。</w:t>
            </w:r>
          </w:p>
          <w:p w:rsidR="00B17010" w:rsidRPr="00B17010" w:rsidRDefault="00B17010" w:rsidP="00EE5F03">
            <w:pPr>
              <w:widowControl/>
              <w:ind w:firstLineChars="200" w:firstLine="48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通过本次项目完整走完医药领域RAG系统从架构选型到上线部署的全流程，熟练掌握多数据库协同搭配模式，对混合检索、结果重排序等核心优化逻辑形成深刻理解，同时积累了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容器化运维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、前后端服务联调经验，对于前言AI技术的学习得到扎实锻炼。</w:t>
            </w:r>
          </w:p>
          <w:p w:rsidR="00B17010" w:rsidRPr="00B17010" w:rsidRDefault="00B17010" w:rsidP="00EE5F03">
            <w:pPr>
              <w:widowControl/>
              <w:ind w:firstLineChars="200" w:firstLine="482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项目二：科研课题自动化审核系统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，针对传统医药科研课题审核依赖人工、标准繁琐、周期长且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易错审漏审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的问题，独立负责基于大模型自然语言处理技术搭建智能审核服务接口API，实现课题材料的自动化合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规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校验与风险识别。</w:t>
            </w:r>
          </w:p>
          <w:p w:rsidR="00B17010" w:rsidRPr="00B17010" w:rsidRDefault="00B17010" w:rsidP="00EE5F03">
            <w:pPr>
              <w:widowControl/>
              <w:ind w:firstLineChars="200" w:firstLine="48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结合业务拆解出49条课题审核规则，划分格式规范、项目基本面、内容方案、成果产出、申请人信息与经费使用六大审核维度，构建适配基金科研申报场景的标准化审核流程；采用Few-Shot提示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词工程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约束模型输出，定制结构化审核专属Prompt，将审核结果准确率提升至9</w:t>
            </w:r>
            <w:r w:rsidR="00EE5F03">
              <w:rPr>
                <w:rFonts w:ascii="宋体" w:eastAsia="宋体" w:hAnsi="宋体" w:cs="宋体"/>
                <w:kern w:val="0"/>
                <w:sz w:val="24"/>
                <w:szCs w:val="24"/>
              </w:rPr>
              <w:t>1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%。数据端通过使用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pypdf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解析PDF申报文件，结合规则引擎完成分段、截取与要点抽取，实现结构化语料的标准化输入；在服务部署方面，封装高可用审核 API，统一请求参数、异常捕获与超时重试机制，优化大模型调用并发问题。系统上线后将人工审核时长由平均30分钟/篇缩短至60秒以内，大幅降低审核人力成本，实现审核标准统一与结果可溯源。</w:t>
            </w:r>
          </w:p>
          <w:p w:rsidR="00B17010" w:rsidRPr="00B17010" w:rsidRDefault="00B17010" w:rsidP="00EE5F03">
            <w:pPr>
              <w:widowControl/>
              <w:ind w:firstLineChars="200" w:firstLine="48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项目推动我学会将复杂人工业务拆解为标准化技术流程，掌握规则引擎与大模型提示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词工程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结合的落地方法，提升了高可用接口开发、并发问题的实操水平，真切体会到AI技术对传统办公业务的赋能价值，锻炼了贴合实际业务需求的技术设计思维。</w:t>
            </w:r>
          </w:p>
          <w:p w:rsidR="00B17010" w:rsidRPr="00B17010" w:rsidRDefault="00B17010" w:rsidP="00EE5F03">
            <w:pPr>
              <w:widowControl/>
              <w:ind w:firstLineChars="200" w:firstLine="482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 xml:space="preserve">项目三：基于 </w:t>
            </w:r>
            <w:proofErr w:type="spell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Dify</w:t>
            </w:r>
            <w:proofErr w:type="spell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 xml:space="preserve"> 的企业内部智能知识库搭建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，针对医药代表业务中产品、管线、中标等信息分散、查询效率低的问题，本人独立负责基于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Dify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低代码AI平台搭建私有化智能知识库，实现文档托管、智能检索与专业问答。在知识入库环节，摒弃单一通用切分规则，依据文档类型定制差异化切分策略：临床实验文档采用全文父子文段，PDF/PPT宣传文件采用父子分段切分，极度复杂的文档则经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MinerU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预处理统一转化为Markdown后入库。在问答服务环节，定制专属提示词模板，开启引用溯源功能，精准标注文档出处，规避大模型幻觉，保障专业问答内容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严谨可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追溯；同时在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Dify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后台自定义RAG检索策略，优化向量权重计算规则，有效提升了企业内部知识检索的准确率与响应效率。</w:t>
            </w:r>
          </w:p>
          <w:p w:rsidR="00B17010" w:rsidRPr="00A61201" w:rsidRDefault="00B17010" w:rsidP="00260AFC">
            <w:pPr>
              <w:widowControl/>
              <w:jc w:val="left"/>
              <w:outlineLvl w:val="1"/>
              <w:rPr>
                <w:rFonts w:ascii="宋体" w:eastAsia="宋体" w:hAnsi="宋体" w:cs="宋体"/>
                <w:b/>
                <w:bCs/>
                <w:kern w:val="0"/>
                <w:sz w:val="30"/>
                <w:szCs w:val="30"/>
              </w:rPr>
            </w:pPr>
            <w:r w:rsidRPr="00A61201">
              <w:rPr>
                <w:rFonts w:ascii="宋体" w:eastAsia="宋体" w:hAnsi="宋体" w:cs="宋体"/>
                <w:b/>
                <w:bCs/>
                <w:kern w:val="0"/>
                <w:sz w:val="30"/>
                <w:szCs w:val="30"/>
              </w:rPr>
              <w:lastRenderedPageBreak/>
              <w:t>二、论文中期进展情况</w:t>
            </w:r>
          </w:p>
          <w:p w:rsidR="00B17010" w:rsidRPr="00A61201" w:rsidRDefault="00B17010" w:rsidP="00260AFC">
            <w:pPr>
              <w:widowControl/>
              <w:jc w:val="left"/>
              <w:outlineLvl w:val="2"/>
              <w:rPr>
                <w:rFonts w:ascii="宋体" w:eastAsia="宋体" w:hAnsi="宋体" w:cs="宋体"/>
                <w:b/>
                <w:bCs/>
                <w:kern w:val="0"/>
                <w:sz w:val="28"/>
                <w:szCs w:val="28"/>
              </w:rPr>
            </w:pPr>
            <w:r w:rsidRPr="00A61201">
              <w:rPr>
                <w:rFonts w:ascii="宋体" w:eastAsia="宋体" w:hAnsi="宋体" w:cs="宋体"/>
                <w:b/>
                <w:bCs/>
                <w:kern w:val="0"/>
                <w:sz w:val="28"/>
                <w:szCs w:val="28"/>
              </w:rPr>
              <w:t>2.1 论文研究背景与目标</w:t>
            </w:r>
          </w:p>
          <w:p w:rsidR="00B17010" w:rsidRPr="00B17010" w:rsidRDefault="00B17010" w:rsidP="00CF42E0">
            <w:pPr>
              <w:widowControl/>
              <w:ind w:firstLineChars="200" w:firstLine="48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医药行业竞争情报来源广泛、更新频繁，涵盖监管公告、临床试验进展、企业并购、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药物获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批等多类资讯。情报人员需持续跟踪数个新闻来源渠道，面临三方面突出矛盾：一是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信息过载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，日均新闻体量大，人工筛选成本高；二是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内容同质化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，同一事件常被多家媒体重复报道，难以快速把握事件全貌；三是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利用效率低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，传统关键词检索难以理解语义，无法支撑“问一句、得一句”的专业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研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判需求。因此，亟需构建能够自动采集、智能过滤、事件聚合、语义问答与主动推送的一体化监测体系。</w:t>
            </w:r>
          </w:p>
          <w:p w:rsidR="00B17010" w:rsidRPr="00B17010" w:rsidRDefault="00B17010" w:rsidP="00260AFC">
            <w:pPr>
              <w:widowControl/>
              <w:ind w:firstLineChars="200" w:firstLine="48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在大语言模型与检索增强生成（RAG）技术快速发展的背景下，将语义理解、向量检索与生成式问答引入医药情报场景具有现实可行性：大模型可辅助判断新闻与医药领域的相关性并生成摘要；向量表示与混合检索可支撑高质量领域问答；增量式聚类可适应新闻流式到达的特点，实现同一事件的实时归并。本论文据此提出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基于AI的医药竞争情报智能监测与推送系统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的研究目标，力求形成从多源采集、智能处理到检索问答、订阅推送的端到端闭环。</w:t>
            </w:r>
          </w:p>
          <w:p w:rsidR="00B17010" w:rsidRPr="00B17010" w:rsidRDefault="00B17010" w:rsidP="0049448F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围绕上述目标，本论文拟重点回答以下四个核心研究问题：</w:t>
            </w:r>
          </w:p>
          <w:p w:rsidR="00B17010" w:rsidRPr="00B17010" w:rsidRDefault="00B17010" w:rsidP="0049448F">
            <w:pPr>
              <w:widowControl/>
              <w:numPr>
                <w:ilvl w:val="0"/>
                <w:numId w:val="2"/>
              </w:numPr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情报过滤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：如何从海量多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源新闻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中高效识别并保留医药相关情报，降低噪声与冗余？</w:t>
            </w:r>
          </w:p>
          <w:p w:rsidR="00B17010" w:rsidRPr="00B17010" w:rsidRDefault="00B17010" w:rsidP="0049448F">
            <w:pPr>
              <w:widowControl/>
              <w:numPr>
                <w:ilvl w:val="0"/>
                <w:numId w:val="2"/>
              </w:numPr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事件聚合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：如何将同一事件的多篇报道自动归并，减少信息冗余、呈现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事件级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视图？</w:t>
            </w:r>
          </w:p>
          <w:p w:rsidR="00B17010" w:rsidRPr="00B17010" w:rsidRDefault="00B17010" w:rsidP="0049448F">
            <w:pPr>
              <w:widowControl/>
              <w:numPr>
                <w:ilvl w:val="0"/>
                <w:numId w:val="2"/>
              </w:numPr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领域问答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：如何利用 RAG 技术，结合混合检索与重排序，提供可溯源、高质量的医药领域问答服务？</w:t>
            </w:r>
          </w:p>
          <w:p w:rsidR="00B17010" w:rsidRPr="00B17010" w:rsidRDefault="00B17010" w:rsidP="00260AFC">
            <w:pPr>
              <w:widowControl/>
              <w:numPr>
                <w:ilvl w:val="0"/>
                <w:numId w:val="2"/>
              </w:numPr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主动推送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：如何基于用户订阅与事件聚类结果，实现情报的主动监测与及时推送，避免重复通知？</w:t>
            </w:r>
          </w:p>
          <w:p w:rsidR="00B17010" w:rsidRPr="00260AFC" w:rsidRDefault="00B17010" w:rsidP="00260AFC">
            <w:pPr>
              <w:widowControl/>
              <w:jc w:val="left"/>
              <w:outlineLvl w:val="2"/>
              <w:rPr>
                <w:rFonts w:ascii="宋体" w:eastAsia="宋体" w:hAnsi="宋体" w:cs="宋体"/>
                <w:b/>
                <w:bCs/>
                <w:kern w:val="0"/>
                <w:sz w:val="28"/>
                <w:szCs w:val="28"/>
              </w:rPr>
            </w:pPr>
            <w:r w:rsidRPr="00260AFC">
              <w:rPr>
                <w:rFonts w:ascii="宋体" w:eastAsia="宋体" w:hAnsi="宋体" w:cs="宋体"/>
                <w:b/>
                <w:bCs/>
                <w:kern w:val="0"/>
                <w:sz w:val="28"/>
                <w:szCs w:val="28"/>
              </w:rPr>
              <w:t>2.2 已取得的研究成果</w:t>
            </w:r>
          </w:p>
          <w:p w:rsidR="00B17010" w:rsidRPr="00B17010" w:rsidRDefault="00B17010" w:rsidP="00260AFC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本节按实现程度分类表述，便于区分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已落地代码</w:t>
            </w:r>
            <w:bookmarkStart w:id="0" w:name="_GoBack"/>
            <w:bookmarkEnd w:id="0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与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架构/算法方案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3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【已实现】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：代码已编写并接入当前论文项目系统流水线（或可持续运行）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3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【方案设计】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：架构、算法或接口已确定，尚未在论文项目系统中完整落地或未接入流水线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3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【待开展】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：已纳入课题计划，中期尚未启动开发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3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2.2.1 系统架构设计与实现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本阶段已完成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基于 AI 的医药竞争情报智能监测与推送系统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的五层架构设计与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核心链路实现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。系统面向医药情报「多源异构、流式到达、语义密集」的业务特征，将整体能力拆解为数据采集、数据处理、数据存储、业务逻辑与前端应用五层，各层通过统一的数据契约（新闻条目、事件簇、向量表示、订阅规则等）衔接，避免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模块间硬编码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耦合。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架构设计遵循四项原则：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采集与处理解耦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（爬虫只负责拉取原始语料，质量治理集中在处理层）；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存储与检索一体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（规划以 PostgreSQL + pgvector 承载结构化元数据与向量索引，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减少双库同步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成本）；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业务服务 API 化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（问答、推送等能力经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FastAPI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统一暴露）；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前端轻量展示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（Vue 端聚焦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交互与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可视化，复杂推理下沉至后端）。该分层使系统可在不改动全链路的前提下，独立扩展数据源、替换嵌入模型或迭代检索策略。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当前进展概览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端到端全模块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闭环尚在推进中，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【已实现】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部分已稳定跑通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多源采集 → 过滤与去重 → 摘要与向量化 → PostgreSQL 入库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主路径；入库后的事件聚类、RAG 问答、订阅推送及前端展示，分别处于【方案设计】或【待开展】阶段。整体数据流转为：外部资讯经爬虫采集后，在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入库前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于数据处理层依次完成过滤、去重、向量化等预处理，仅合格数据写入数据库；后续业务模块读取已入库数据，完成事件归并、语义问答与主动推送，最终形成「监测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—理解—服务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—推送」闭环。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各层设计与进展如下：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（1）数据采集层【已实现】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针对医药情报分散于行业媒体与新闻通讯社的现状，已实现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Bioon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、GlobeNewswire、PRNewswire 三个代表性数据源的异步爬虫：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Bioon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侧重中文行业资讯与本土药企动态，GlobeNewswire、PRNewswire 覆盖英文全球医药新闻与跨国企业披露，兼顾国内监管解读与国际管线进展。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采集模块基于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 xml:space="preserve">Python </w:t>
            </w:r>
            <w:proofErr w:type="spell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asyncio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实现高并发抓取，抽象 </w:t>
            </w:r>
            <w:proofErr w:type="spell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BaseAsyncCrawler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统一生命周期（请求构造、响应解析、异常处理），通过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爬虫注册表（Registry）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集中管理站点配置与调度策略，新数据源仅需实现解析逻辑并注册即可接入，无需改动主流程。在工程层面，已实现：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增量抓取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（按列表偏移和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url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去重仅拉取新增条目）；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连接异常与超时重试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（指数退避，避免瞬时网络抖动导致任务失败）；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User-Agent 轮换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（降低单一指纹被识别封禁的风险）。采集输出为结构化原始条目（标题、正文、来源、发布时间、URL、抓取批次等），以内存对象形式传递给数据处理层。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当前代码可运行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，部分数据源在长期 7×24 运行稳定性、调度频率与失败恢复策略上仍待进一步联调优化。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（2）数据处理层【已实现】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该层承担「原始网页资讯 → 可入库情报」的转化，是连接采集与存储的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质量闸门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全部预处理均在入库前完成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，避免噪声与重复数据污染主库。已实现的处理流水线包括：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两级过滤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：第一层为关键词/规则初筛，基于医药领域词表与正则规则快速剔除明显无关内容，降低后续 AI 调用成本；第二层为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lastRenderedPageBreak/>
              <w:t>AI 语义相关性判断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，对边界样本做细粒度判别，兼顾吞吐量与准确率。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多级去重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标题规范化去重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拦截同题重复稿；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向量相似度去重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（基于 BGE-M3 余弦距离）识别改写稿、转载稿，抑制同质化信息入库。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内容增强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：调用 AI 生成简明新闻摘要，便于列表展示与后续 RAG 上下文压缩；同步基于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BGE-M3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生成语义向量，为事件聚类与检索预留统一特征表示。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处理完成后输出带摘要、向量、过滤标签的标准化记录，经校验后写入 PostgreSQL。向量字段与 pgvector 检索、业务层聚类模块的对接，待在存储层与业务层进一步打通。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（3）数据存储层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存储层采用「主库持久化 + 向量扩展 + 异步调度」的分层设计，各组件进展如下：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PostgreSQL 业务入库【已实现】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：已完成新闻主表及元数据（来源站点、发布时间、摘要、过滤结果、处理状态等）的 schema 设计与入库逻辑，建立来源、时间等常用查询索引，支撑当前采集—处理链路的持久化与条件检索；为后续事件表、订阅表、用户 Watchlist 等扩展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预留外键与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关联字段。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pgvector 向量存储与相似度检索【方案设计】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：规划在同一 PostgreSQL 实例集成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pgvector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扩展，将 BGE-M3 向量与结构化元数据同库管理，支持 Top-K 相似检索、混合检索及聚类时的中心向量计算，避免业务库与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向量库双写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一致性问题。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中期尚未完成向量索引构建与检索 API 的工程落地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。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Celery 异步任务【方案设计】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：Celery 拟承担定时爬虫触发、批量向量化、告警扫描等耗时任务，与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FastAPI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主服务进程解耦，避免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长任务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阻塞 HTTP 请求链路。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当前尚未编码接入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（4）业务逻辑层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业务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逻辑层拟以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proofErr w:type="spell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FastAPI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对外提供 RESTful 与 WebSocket 服务，封装核心 AI 能力，并与存储层、前端解耦。各子模块设计意图与进展如下：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增量</w:t>
            </w: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式事件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聚类【方案设计】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：针对新闻流式到达特点，对每条新入库新闻计算与既有事件簇的语义相似度，按 IMTC 多阈值策略决定「归入已有事件」或「新建事件」，并动态更新事件中心向量（算法详见 2.2.2）。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系统代码与入库后触发流水线待实现接入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。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RAG 智能问答【方案设计，实践可迁移】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：规划支持意图识别（新闻查询、药物/企业信息、对比分析等）、向量与全文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混合检索（RRF 融合）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、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Cross-Encoder 重排序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、多轮对话及流式输出；回答附带原文片段溯源以降低幻觉风险。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论文系统内尚未实现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；企业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 xml:space="preserve">实践项目一中已在 MongoDB + Milvus 架构下验证混合检索与重排序方案，下一阶段将迁移为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pgvector 版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并接入本系统 API。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情报推送（Watchlist + 邮件）【待开展】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：规划支持按药物、企业、关键词三类订阅；结合事件聚类结果触发增量推送，经 SMTP 发送邮件通知，避免同一事件多篇报道重复打扰用户。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尚未启动开发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各模块将共享统一的新闻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—事件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数据模型，保证展示、问答与推送对同一情报实体口径一致。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（5）前端应用层【方案设计】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已确定基于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Vue.js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的前后端分离方案，面向情报分析人员提供 Web 操作界面，主要规划功能包括：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情报浏览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事件级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新闻列表与详情、按来源/时间/关键词的基础检索（完整事件聚合视图依赖聚类模块接入后呈现）；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智能问答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：对话式 RAG 交互面板，支持流式输出与引用来源跳转；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订阅与推送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：Watchlist 规则配置、推送历史与已读状态查看；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运行监控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：爬虫任务状态、数据处理量、失败重试记录等运维视图。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前端通过标准 HTTP / WebSocket 调用业务层 API，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中期尚未开展编码与联调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；待后端聚类、RAG 等核心接口就绪后按模块分批对接。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3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2.2.2 核心算法研究进展（一类创新点）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说明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：本节内容为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算法层面的形式化建模、决策机制设计与复杂度分析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，作为论文一类创新点——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面向流式医药情报的增量式多阈值链式聚类算法（Incremental Multi-Threshold Chaining Clustering，下文简称 IMTC）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——的研究基础。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4"/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2.2.2.1 问题形式化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设第 t 时刻新到达的医药新闻经 BGE-M3 嵌入后得到语义向量 </w:t>
            </w:r>
            <w:proofErr w:type="spell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x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∈ </w:t>
            </w:r>
            <w:r w:rsidRPr="00B17010">
              <w:rPr>
                <w:rFonts w:ascii="MS Gothic" w:eastAsia="MS Gothic" w:hAnsi="MS Gothic" w:cs="MS Gothic" w:hint="eastAsia"/>
                <w:kern w:val="0"/>
                <w:sz w:val="24"/>
                <w:szCs w:val="24"/>
              </w:rPr>
              <w:t>ℝ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d；系统已在线维护事件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簇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集合：</w:t>
            </w:r>
          </w:p>
          <w:p w:rsidR="00B17010" w:rsidRPr="00B17010" w:rsidRDefault="00B17010" w:rsidP="00B1701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E(t) = { E</w:t>
            </w:r>
            <w:r w:rsidRPr="00B17010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₁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, E</w:t>
            </w:r>
            <w:r w:rsidRPr="00B17010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₂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, </w:t>
            </w:r>
            <w:r w:rsidRPr="00B17010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…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, E_{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} }， 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E_i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= </w:t>
            </w:r>
            <w:r w:rsidRPr="00B17010">
              <w:rPr>
                <w:rFonts w:ascii="Cambria" w:eastAsia="宋体" w:hAnsi="Cambria" w:cs="Cambria"/>
                <w:kern w:val="0"/>
                <w:sz w:val="24"/>
                <w:szCs w:val="24"/>
              </w:rPr>
              <w:t>⟨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s_i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,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,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B17010">
              <w:rPr>
                <w:rFonts w:ascii="Cambria" w:eastAsia="宋体" w:hAnsi="Cambria" w:cs="Cambria"/>
                <w:kern w:val="0"/>
                <w:sz w:val="24"/>
                <w:szCs w:val="24"/>
              </w:rPr>
              <w:t>⟩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其中 </w:t>
            </w:r>
            <w:proofErr w:type="spell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s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为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种子向量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（seed），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c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 为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动态</w:t>
            </w: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簇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中心向量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（centroid），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为簇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内样本数。算法目标是在 O(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Ct·d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) 时间内确定归属决策：</w:t>
            </w:r>
          </w:p>
          <w:p w:rsidR="00B17010" w:rsidRPr="00B17010" w:rsidRDefault="00B17010" w:rsidP="00B1701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Φ(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x_t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) ∈ 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{ 1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, 2, …,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,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+ 1 }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其中末项对应「创建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新事件簇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」，并同步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将簇结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构在线更新为 E(t+1)，使全局聚类一致性指标（ARI 与成对 F1）在医药领域语义空间下达到 Precision–Recall 的最优均衡。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该问题面临四方面核心挑战：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流式可见性约束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：数据按时间序列单次访问，禁止多轮回放，传统批处理目标函数无法直接最优化；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簇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基数未知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：事件数 Ct 随时间增长且无法预设上界，K-Means 类参数化方法不适用；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语义漂移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：同一事件在不同报道中存在中英文混合、转载改写等表述差异，单一相似度阈值难以兼顾召回与准确；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细粒度异源辨识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：同一药物在不同审批阶段或临床结果应判为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异源事件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，要求决策机制具备亚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事件级判别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能力。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4"/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2.2.2.2 核心思想：分层阈值决策与种子</w:t>
            </w: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—中心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双锚约束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对最佳候选簇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* =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argmaxi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cos(</w:t>
            </w:r>
            <w:proofErr w:type="spell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x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,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c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i)，构建三段式判决空间：</w:t>
            </w:r>
          </w:p>
          <w:p w:rsidR="00B17010" w:rsidRPr="00B17010" w:rsidRDefault="00B17010" w:rsidP="00B1701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Φ(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x_t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) =</w:t>
            </w:r>
          </w:p>
          <w:p w:rsidR="00B17010" w:rsidRPr="00B17010" w:rsidRDefault="00B17010" w:rsidP="00B1701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├─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*，  若 cos(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x_t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, c_{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*}) ≥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θ_high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                        【高置信归簇】</w:t>
            </w:r>
          </w:p>
          <w:p w:rsidR="00B17010" w:rsidRPr="00B17010" w:rsidRDefault="00B17010" w:rsidP="00B1701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├─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*，  若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θ_mid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≤ cos(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x_t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, c_{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*}) &lt;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θ_high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且 cos(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x_t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, s_{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*}) ≥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θ_mid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【双锚约束归簇】</w:t>
            </w:r>
          </w:p>
          <w:p w:rsidR="00B17010" w:rsidRPr="00B17010" w:rsidRDefault="00B17010" w:rsidP="00B1701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└─ C_t+1，  其他情况                                            【新建事件簇】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其中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θhigh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= 0.90、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θmid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= 0.80。第一分支由中心向量直接判定，保障 Precision；第二分支须额外通过种子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向量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双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锚约束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二次校验，在中等相似度区间补足 Recall；第三分支触发</w:t>
            </w: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新事件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创建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定义簇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Ei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的有效接纳域 Ri 为：</w:t>
            </w:r>
          </w:p>
          <w:p w:rsidR="00B17010" w:rsidRPr="00B17010" w:rsidRDefault="00B17010" w:rsidP="00B1701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R_i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= 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{ x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| cos(x,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) ≥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θ_high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∨ ( cos(x,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) ≥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θ_mid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 ∧  cos(x,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s_i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) ≥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θ_mid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) }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该接纳域是「中心高置信球」与「种子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—中心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交集球」的并集，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使簇在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线扩张过程中始终围绕「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首报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道事件语义」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保持紧致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性，抑制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话题漂移簇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（topic drift cluster）。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4"/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2.2.2.3 中心向量在线更新与收敛性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对归入簇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Ei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的新样本 </w:t>
            </w:r>
            <w:proofErr w:type="spell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x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，采用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容量加权平均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更新中心，并视需要做单位化处理：</w:t>
            </w:r>
          </w:p>
          <w:p w:rsidR="00B17010" w:rsidRPr="00B17010" w:rsidRDefault="00B17010" w:rsidP="00B1701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c_i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← (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·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+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x_t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) / (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+ 1 )，  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←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+ 1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该更新在 O(d) 时间内完成，无需保留历史样本，符合流式场景对常数空间的硬约束。进一步可证：当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增长时，单条新样本对中心的边际影响为</w:t>
            </w:r>
          </w:p>
          <w:p w:rsidR="00B17010" w:rsidRPr="00B17010" w:rsidRDefault="00B17010" w:rsidP="00B1701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‖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Δc_i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‖ = (1 / 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+ 1)) · ‖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x_t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r w:rsidRPr="00B1701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−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c_i</w:t>
            </w:r>
            <w:proofErr w:type="spellEnd"/>
            <w:r w:rsidRPr="00B17010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‖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= O(1 /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n_i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)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即随簇成熟度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增加而递减，使中心向量天然收敛、抑制后期噪声样本对早期事件中心的过度扰动，形成「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事件越成熟，中心越稳定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」的自适应稳态特性。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4"/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2.2.2.4 时间</w:t>
            </w: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—空间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复杂度分析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设流式样本总数为 N，事件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峰值簇数为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Cmax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，嵌入维度为 d，则 IMTC 的关键算子开销可分析如下：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44"/>
              <w:gridCol w:w="1620"/>
              <w:gridCol w:w="1265"/>
              <w:gridCol w:w="2715"/>
            </w:tblGrid>
            <w:tr w:rsidR="00B17010" w:rsidRPr="00B17010" w:rsidTr="00B17010">
              <w:trPr>
                <w:tblCellSpacing w:w="15" w:type="dxa"/>
              </w:trPr>
              <w:tc>
                <w:tcPr>
                  <w:tcW w:w="219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关键算子</w:t>
                  </w:r>
                </w:p>
              </w:tc>
              <w:tc>
                <w:tcPr>
                  <w:tcW w:w="159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时间复杂度</w:t>
                  </w:r>
                </w:p>
              </w:tc>
              <w:tc>
                <w:tcPr>
                  <w:tcW w:w="1235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空间复杂度</w:t>
                  </w:r>
                </w:p>
              </w:tc>
              <w:tc>
                <w:tcPr>
                  <w:tcW w:w="267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说明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19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单次归属判决</w:t>
                  </w:r>
                </w:p>
              </w:tc>
              <w:tc>
                <w:tcPr>
                  <w:tcW w:w="159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</w:t>
                  </w:r>
                  <w:proofErr w:type="spell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Ct·d</w:t>
                  </w:r>
                  <w:proofErr w:type="spell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)</w:t>
                  </w:r>
                </w:p>
              </w:tc>
              <w:tc>
                <w:tcPr>
                  <w:tcW w:w="1235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1)</w:t>
                  </w:r>
                </w:p>
              </w:tc>
              <w:tc>
                <w:tcPr>
                  <w:tcW w:w="267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与全部</w:t>
                  </w: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簇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中心做余弦比较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19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中心动态更新</w:t>
                  </w:r>
                </w:p>
              </w:tc>
              <w:tc>
                <w:tcPr>
                  <w:tcW w:w="159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O(d)</w:t>
                  </w:r>
                </w:p>
              </w:tc>
              <w:tc>
                <w:tcPr>
                  <w:tcW w:w="1235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1)</w:t>
                  </w:r>
                </w:p>
              </w:tc>
              <w:tc>
                <w:tcPr>
                  <w:tcW w:w="267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容量加权平均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19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簇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结构在线维护</w:t>
                  </w:r>
                </w:p>
              </w:tc>
              <w:tc>
                <w:tcPr>
                  <w:tcW w:w="159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1)</w:t>
                  </w:r>
                </w:p>
              </w:tc>
              <w:tc>
                <w:tcPr>
                  <w:tcW w:w="1235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</w:t>
                  </w:r>
                  <w:proofErr w:type="spell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Ct·d</w:t>
                  </w:r>
                  <w:proofErr w:type="spell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)</w:t>
                  </w:r>
                </w:p>
              </w:tc>
              <w:tc>
                <w:tcPr>
                  <w:tcW w:w="267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仅持久化中心与种子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19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N 条流式数据总开销</w:t>
                  </w:r>
                </w:p>
              </w:tc>
              <w:tc>
                <w:tcPr>
                  <w:tcW w:w="159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</w:t>
                  </w:r>
                  <w:proofErr w:type="spell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N·Cmax·d</w:t>
                  </w:r>
                  <w:proofErr w:type="spell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)</w:t>
                  </w:r>
                </w:p>
              </w:tc>
              <w:tc>
                <w:tcPr>
                  <w:tcW w:w="1235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</w:t>
                  </w:r>
                  <w:proofErr w:type="spell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Cmax·d</w:t>
                  </w:r>
                  <w:proofErr w:type="spell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)</w:t>
                  </w:r>
                </w:p>
              </w:tc>
              <w:tc>
                <w:tcPr>
                  <w:tcW w:w="267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 xml:space="preserve">满足 </w:t>
                  </w:r>
                  <w:proofErr w:type="spell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Cmax</w:t>
                  </w:r>
                  <w:proofErr w:type="spell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 xml:space="preserve"> </w:t>
                  </w:r>
                  <w:r w:rsidRPr="00B17010">
                    <w:rPr>
                      <w:rFonts w:ascii="Cambria Math" w:eastAsia="宋体" w:hAnsi="Cambria Math" w:cs="Cambria Math"/>
                      <w:kern w:val="0"/>
                      <w:sz w:val="24"/>
                      <w:szCs w:val="24"/>
                    </w:rPr>
                    <w:t>≪</w:t>
                  </w: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 xml:space="preserve"> N</w:t>
                  </w:r>
                </w:p>
              </w:tc>
            </w:tr>
          </w:tbl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对照而言，K-Means 在新增样本时全量重训均摊代价为 O(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N·K·d·titer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)；DBSCAN 在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不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构建邻域索引时退化为 O(N²·d)。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医药情报场景中事件基数远小于样本数（</w:t>
            </w:r>
            <w:proofErr w:type="spell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Cmax</w:t>
            </w:r>
            <w:proofErr w:type="spell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 xml:space="preserve"> </w:t>
            </w:r>
            <w:r w:rsidRPr="00B17010">
              <w:rPr>
                <w:rFonts w:ascii="Cambria Math" w:eastAsia="宋体" w:hAnsi="Cambria Math" w:cs="Cambria Math"/>
                <w:b/>
                <w:bCs/>
                <w:kern w:val="0"/>
                <w:sz w:val="24"/>
                <w:szCs w:val="24"/>
              </w:rPr>
              <w:t>≪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 xml:space="preserve"> N）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，IMTC 在该稀疏聚类条件下具备显著渐进效率优势。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4"/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2.2.2.5 与经典方法的本质差异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55"/>
              <w:gridCol w:w="2619"/>
              <w:gridCol w:w="1553"/>
              <w:gridCol w:w="1779"/>
            </w:tblGrid>
            <w:tr w:rsidR="00B17010" w:rsidRPr="00B17010" w:rsidTr="00B17010">
              <w:trPr>
                <w:tblCellSpacing w:w="15" w:type="dxa"/>
              </w:trPr>
              <w:tc>
                <w:tcPr>
                  <w:tcW w:w="231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维度</w:t>
                  </w:r>
                </w:p>
              </w:tc>
              <w:tc>
                <w:tcPr>
                  <w:tcW w:w="258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全量批处理（K-Means / DBSCAN）</w:t>
                  </w:r>
                </w:p>
              </w:tc>
              <w:tc>
                <w:tcPr>
                  <w:tcW w:w="152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单阈值贪心链式聚类</w:t>
                  </w:r>
                </w:p>
              </w:tc>
              <w:tc>
                <w:tcPr>
                  <w:tcW w:w="173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本文 IMTC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31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数据可见性假设</w:t>
                  </w:r>
                </w:p>
              </w:tc>
              <w:tc>
                <w:tcPr>
                  <w:tcW w:w="258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全量静态</w:t>
                  </w:r>
                </w:p>
              </w:tc>
              <w:tc>
                <w:tcPr>
                  <w:tcW w:w="152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流式</w:t>
                  </w:r>
                </w:p>
              </w:tc>
              <w:tc>
                <w:tcPr>
                  <w:tcW w:w="173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流式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31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簇数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 xml:space="preserve"> K 是否需预设</w:t>
                  </w:r>
                </w:p>
              </w:tc>
              <w:tc>
                <w:tcPr>
                  <w:tcW w:w="258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K-Means 需 / DBSCAN 不需</w:t>
                  </w:r>
                </w:p>
              </w:tc>
              <w:tc>
                <w:tcPr>
                  <w:tcW w:w="152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不需</w:t>
                  </w:r>
                </w:p>
              </w:tc>
              <w:tc>
                <w:tcPr>
                  <w:tcW w:w="173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不需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31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新样本处理代价</w:t>
                  </w:r>
                </w:p>
              </w:tc>
              <w:tc>
                <w:tcPr>
                  <w:tcW w:w="258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O(N) 或 O(N²)</w:t>
                  </w:r>
                </w:p>
              </w:tc>
              <w:tc>
                <w:tcPr>
                  <w:tcW w:w="152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O(C)</w:t>
                  </w:r>
                </w:p>
              </w:tc>
              <w:tc>
                <w:tcPr>
                  <w:tcW w:w="173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</w:t>
                  </w:r>
                  <w:proofErr w:type="spell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C·d</w:t>
                  </w:r>
                  <w:proofErr w:type="spell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)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31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决策机制</w:t>
                  </w:r>
                </w:p>
              </w:tc>
              <w:tc>
                <w:tcPr>
                  <w:tcW w:w="258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全局目标函数最优化</w:t>
                  </w:r>
                </w:p>
              </w:tc>
              <w:tc>
                <w:tcPr>
                  <w:tcW w:w="152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单阈值贪心</w:t>
                  </w:r>
                </w:p>
              </w:tc>
              <w:tc>
                <w:tcPr>
                  <w:tcW w:w="173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分层阈值 + 双锚约束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31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簇内语义紧致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性</w:t>
                  </w:r>
                </w:p>
              </w:tc>
              <w:tc>
                <w:tcPr>
                  <w:tcW w:w="258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受全局结构主导</w:t>
                  </w:r>
                </w:p>
              </w:tc>
              <w:tc>
                <w:tcPr>
                  <w:tcW w:w="152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易</w:t>
                  </w: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随中心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漂移扩散</w:t>
                  </w:r>
                </w:p>
              </w:tc>
              <w:tc>
                <w:tcPr>
                  <w:tcW w:w="173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种子约束抑制漂移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31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Precision/Recall 调控</w:t>
                  </w:r>
                </w:p>
              </w:tc>
              <w:tc>
                <w:tcPr>
                  <w:tcW w:w="258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不直接可控</w:t>
                  </w:r>
                </w:p>
              </w:tc>
              <w:tc>
                <w:tcPr>
                  <w:tcW w:w="152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阈值二选</w:t>
                  </w: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一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权衡</w:t>
                  </w:r>
                </w:p>
              </w:tc>
              <w:tc>
                <w:tcPr>
                  <w:tcW w:w="173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双阈值独立可调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31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lastRenderedPageBreak/>
                    <w:t>中心稳定性</w:t>
                  </w:r>
                </w:p>
              </w:tc>
              <w:tc>
                <w:tcPr>
                  <w:tcW w:w="258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受全局重</w:t>
                  </w: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训影响</w:t>
                  </w:r>
                  <w:proofErr w:type="gramEnd"/>
                </w:p>
              </w:tc>
              <w:tc>
                <w:tcPr>
                  <w:tcW w:w="152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无界漂移</w:t>
                  </w:r>
                </w:p>
              </w:tc>
              <w:tc>
                <w:tcPr>
                  <w:tcW w:w="173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O(1/</w:t>
                  </w:r>
                  <w:proofErr w:type="spell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ni</w:t>
                  </w:r>
                  <w:proofErr w:type="spell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) 自收敛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2310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典型适用场景</w:t>
                  </w:r>
                </w:p>
              </w:tc>
              <w:tc>
                <w:tcPr>
                  <w:tcW w:w="2589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离线挖掘分析</w:t>
                  </w:r>
                </w:p>
              </w:tc>
              <w:tc>
                <w:tcPr>
                  <w:tcW w:w="152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实时但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精度受限</w:t>
                  </w:r>
                </w:p>
              </w:tc>
              <w:tc>
                <w:tcPr>
                  <w:tcW w:w="173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实时高精度监测</w:t>
                  </w:r>
                </w:p>
              </w:tc>
            </w:tr>
          </w:tbl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4"/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0"/>
                <w:szCs w:val="20"/>
              </w:rPr>
              <w:t>2.2.2.6 创新点定位与贡献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综上，IMTC 算法在以下三个维度形成</w:t>
            </w: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机制级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创新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场景适配创新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：将语义嵌入向量空间与流式增量聚类范式结合，针对医药情报「事件数稀疏、语义紧致、时效敏感」的领域特性给出端到端可行方案，区别于通用领域以全量批处理或固定 K 假设为基础的传统方法；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决策机制创新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：以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分层阈值 × 种子</w:t>
            </w: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—中心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双锚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取代单阈值贪心或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单中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心策略，从机制层面缓解了流式聚类中长期存在的 Precision–Recall 权衡难题，并赋予系统在不同业务紧迫度下灵活配置双阈值的能力；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9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效率与可扩展性创新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：维持单样本 O(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C·d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) 时间复杂度与 O(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C·d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) 空间复杂度，自然支持 7×24 小时在线响应，并为后续引入近似最近邻索引（如 HNSW、IVF-PQ）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做工业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级扩展预留了接口位。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上述算法层面工作已完成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形式化建模、判决机制构造、复杂度推导与对照分析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；具体的系统接入实现、超参数寻优、对比与消融实验详见 2.2.3 后续计划。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3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2.2.3 后续实验与验证计划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下列工作已制定方案，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列入下一阶段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，不作为中期已完成的工程成果：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事件聚类实验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从系统采集的医药新闻中筛选 400–600 条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构建金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标准数据集，标注规范为：同一监管动作/临床结果/并购归为同一事件，同一药物不同阶段视为不同事件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对比方法：标题去重（B1）、单阈值聚类（B2）、K-Means（B3）、DBSCAN（B4）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评价指标：ARI（Adjusted Rand Index）、成对 Precision/Recall/F1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0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消融实验：验证中心约束、分层阈值、动态更新三个组件的贡献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系统能力补全与验证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完成 pgvector 向量检索、增量聚类模块的代码实现与流水线接入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将实践项目中的 RAG 能力迁移为论文系统 pgvector 版本并完成联调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1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视进度开展前端与情报推送模块开发及端到端演示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宋体" w:eastAsia="宋体" w:hAnsi="宋体" w:cs="宋体"/>
                <w:b/>
                <w:bCs/>
                <w:kern w:val="0"/>
                <w:sz w:val="27"/>
                <w:szCs w:val="27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7"/>
                <w:szCs w:val="27"/>
              </w:rPr>
              <w:t>2.3 存在的问题与困难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中期阶段系统在架构设计与核心链路上取得进展的同时，仍面临工程稳定性、实验验证与能力补全等多方面的制约。主要问题与困难如下。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（1）多源爬虫抓取速率与正文完整性问题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当前三源爬虫在账号封禁方面压力相对可控，但在实际运行中暴露出两类突出瓶颈：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一是目标</w:t>
            </w:r>
            <w:proofErr w:type="gramStart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站点反爬策略</w:t>
            </w:r>
            <w:proofErr w:type="gramEnd"/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多样化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，部分页面会触发验证码或人机校验流程，导致自动化请求无法直接进入正文页，采集任务需中断或跳过，影响数据连续性；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二是页面加载时延与动态渲染不一致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，个别资讯站点正文依赖 JavaScript 异步加载，若请求间隔过短或等待策略不足，会出现 HTML 已返回但正文区域为空的情况，造成「标题可抓、正文缺失」的残缺记录，进而影响后续 AI 过滤、摘要与向量化质量。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该问题直接影响数据源头的完整性与时效性，属于采集层的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质量风险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而非单纯的并发速率问题。拟采取的应对方向包括：针对高难站点引入 Playwright 等动态渲染能力并配置合理等待策略；对验证码场景增加人工介入或打码服务接口的扩展预留；在入库前增加「正文长度/结构」校验与失败重试队列，对残缺条目标记为待补抓状态，避免噪声数据进入处理流水线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（2）核心链路尚非全系统闭环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目前已打通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采集 → 处理 → PostgreSQL 入库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主路径，但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pgvector 向量检索、增量事件聚类接入、 RAG 服务、Vue 前端与 Watchlist 邮件推送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仍处【方案设计】或【待开展】阶段，尚不能对外提供「监测—聚类—问答—推送」的完整业务闭环。后续工作将按存储层向量能力 → 聚类算法接入 → RAG 迁移 → 前端联调的顺序分阶段推进，以降低多模块并行开发带来的集成风险。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（3）算法实验与一类创新点的量化验证滞后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IMTC 算法已完成形式化建模与复杂度分析，但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金标准数据集人工标注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以及相对 B1–B4 基线方法的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对比实验、消融实验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尚未启动，聚类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创新点尚缺乏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ARI、成对 F1 等指标的实测支撑，存在「理论设计充分、实验证据不足」的风险。医药新闻事件归属需领域知识，标注成本与标注者一致性校准工作量较大。若主实验指标不够显著，拟从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增量处理效率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、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流式场景可用性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等维度补充论证，并与 2.2.3 实验计划衔接。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（4）RAG 能力「实践—论文」双轨衔接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企业实践项目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一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已在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MongoDB + Milvus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环境下验证混合检索与 Cross-Encoder 重排序；论文系统规划采用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PostgreSQL + pgvector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统一存储。两套技术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栈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在向量索引类型、检索 API、切片入库流程上存在差异，迁移接入时需重新设计适配层（嵌入写入、Top-K 检索、RRF 融合接口等），并重新完成联调与效果对比，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存在一定工程工作量与效果不确定性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（5）系统性能与规模扩展的前瞻性挑战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随采集数据量持续增长，将在向量检索延迟、聚类时与全部事件中心的相似度计算开销、批量向量化任务占用等方面面临性能压力。pgvector 在百万级向量场景下可能需要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HNSW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等索引参数调优；Celery 异步任务队列接入后还需验证爬虫、批处理与 API 服务之间的资源争用。上述问题目前尚处于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方案预见阶段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，将在核心功能闭环跑通后开展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针对性压测与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优化。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宋体" w:eastAsia="宋体" w:hAnsi="宋体" w:cs="宋体"/>
                <w:b/>
                <w:bCs/>
                <w:kern w:val="0"/>
                <w:sz w:val="27"/>
                <w:szCs w:val="27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7"/>
                <w:szCs w:val="27"/>
              </w:rPr>
              <w:t>2.4 下一步工作计划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结合 2.3 所列困难，后续工作按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「采集稳定性加固 → 存储与算法落地 → RAG 迁移与系统集成 → 实验验证与论文撰写」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四条主线推进，优先保证已运行链路数据质量，再逐步补全 pgvector、聚类、RAG 与前端能力，避免多模块并行导致集成失控。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第 1 月：采集质量加固 + 实验与算法代码启动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6"/>
              <w:gridCol w:w="5594"/>
              <w:gridCol w:w="1936"/>
            </w:tblGrid>
            <w:tr w:rsidR="00B17010" w:rsidRPr="00B17010" w:rsidTr="00B17010">
              <w:trPr>
                <w:tblCellSpacing w:w="15" w:type="dxa"/>
              </w:trPr>
              <w:tc>
                <w:tcPr>
                  <w:tcW w:w="731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工作项</w:t>
                  </w:r>
                </w:p>
              </w:tc>
              <w:tc>
                <w:tcPr>
                  <w:tcW w:w="556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具体内容</w:t>
                  </w:r>
                </w:p>
              </w:tc>
              <w:tc>
                <w:tcPr>
                  <w:tcW w:w="1891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预期交付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731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爬虫稳定性优化</w:t>
                  </w:r>
                </w:p>
              </w:tc>
              <w:tc>
                <w:tcPr>
                  <w:tcW w:w="556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针对验证码、页面延迟与正文缺失问题，为高难站点评估 Playwright 动态渲染方案；增加正文长度/结构校验与失败重试、待补抓标记机制</w:t>
                  </w:r>
                </w:p>
              </w:tc>
              <w:tc>
                <w:tcPr>
                  <w:tcW w:w="1891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残缺条目比例下降，采集日志可追踪失败原因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731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金标准标注启动</w:t>
                  </w:r>
                </w:p>
              </w:tc>
              <w:tc>
                <w:tcPr>
                  <w:tcW w:w="556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从已入库新闻中筛选样本，按 2.2.3 规范启动人工标注，目标规模 400–600 条</w:t>
                  </w:r>
                </w:p>
              </w:tc>
              <w:tc>
                <w:tcPr>
                  <w:tcW w:w="1891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标注规范定稿，完成</w:t>
                  </w: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首批试标与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一致性校准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731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聚类与基线代码</w:t>
                  </w:r>
                </w:p>
              </w:tc>
              <w:tc>
                <w:tcPr>
                  <w:tcW w:w="5564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实现 IMTC 增量聚类核心逻辑及基线 B1（标题去重）、B2（单阈值聚类）可运行代码</w:t>
                  </w:r>
                </w:p>
              </w:tc>
              <w:tc>
                <w:tcPr>
                  <w:tcW w:w="1891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离线脚本可对标注集输出初步聚类结果</w:t>
                  </w:r>
                </w:p>
              </w:tc>
            </w:tr>
          </w:tbl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第 2 月：向量存储能力 + 主实验初版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8"/>
              <w:gridCol w:w="4486"/>
              <w:gridCol w:w="2412"/>
            </w:tblGrid>
            <w:tr w:rsidR="00B17010" w:rsidRPr="00B17010" w:rsidTr="00B17010">
              <w:trPr>
                <w:tblCellSpacing w:w="15" w:type="dxa"/>
              </w:trPr>
              <w:tc>
                <w:tcPr>
                  <w:tcW w:w="136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工作项</w:t>
                  </w:r>
                </w:p>
              </w:tc>
              <w:tc>
                <w:tcPr>
                  <w:tcW w:w="4456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具体内容</w:t>
                  </w:r>
                </w:p>
              </w:tc>
              <w:tc>
                <w:tcPr>
                  <w:tcW w:w="2367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center"/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b/>
                      <w:bCs/>
                      <w:kern w:val="0"/>
                      <w:sz w:val="24"/>
                      <w:szCs w:val="24"/>
                    </w:rPr>
                    <w:t>预期交付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136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lastRenderedPageBreak/>
                    <w:t>pgvector 能力落地</w:t>
                  </w:r>
                </w:p>
              </w:tc>
              <w:tc>
                <w:tcPr>
                  <w:tcW w:w="4456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完成向量字段入库、pgvector 扩展配置及 Top-K 相似检索基础 API，与现有 PostgreSQL 主库打通</w:t>
                  </w:r>
                </w:p>
              </w:tc>
              <w:tc>
                <w:tcPr>
                  <w:tcW w:w="2367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向量写入与检索链路可联调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136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对比与消融实验</w:t>
                  </w:r>
                </w:p>
              </w:tc>
              <w:tc>
                <w:tcPr>
                  <w:tcW w:w="4456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跑通 B1–B4 主对比实验及中心约束、分层阈值、动态更新消融实验初版</w:t>
                  </w:r>
                </w:p>
              </w:tc>
              <w:tc>
                <w:tcPr>
                  <w:tcW w:w="2367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获得 ARI、成对 F1、运行时间等首版数据（可迭代）</w:t>
                  </w:r>
                </w:p>
              </w:tc>
            </w:tr>
            <w:tr w:rsidR="00B17010" w:rsidRPr="00B17010" w:rsidTr="00B17010">
              <w:trPr>
                <w:tblCellSpacing w:w="15" w:type="dxa"/>
              </w:trPr>
              <w:tc>
                <w:tcPr>
                  <w:tcW w:w="1363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标注持续推进</w:t>
                  </w:r>
                </w:p>
              </w:tc>
              <w:tc>
                <w:tcPr>
                  <w:tcW w:w="4456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proofErr w:type="gramStart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扩大金</w:t>
                  </w:r>
                  <w:proofErr w:type="gramEnd"/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标准标注规模，力争接近目标区间下限</w:t>
                  </w:r>
                </w:p>
              </w:tc>
              <w:tc>
                <w:tcPr>
                  <w:tcW w:w="2367" w:type="dxa"/>
                  <w:vAlign w:val="center"/>
                  <w:hideMark/>
                </w:tcPr>
                <w:p w:rsidR="00B17010" w:rsidRPr="00B17010" w:rsidRDefault="00B17010" w:rsidP="00B17010">
                  <w:pPr>
                    <w:widowControl/>
                    <w:spacing w:before="100" w:beforeAutospacing="1" w:after="100" w:afterAutospacing="1"/>
                    <w:jc w:val="left"/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</w:pPr>
                  <w:r w:rsidRPr="00B17010">
                    <w:rPr>
                      <w:rFonts w:ascii="宋体" w:eastAsia="宋体" w:hAnsi="宋体" w:cs="宋体"/>
                      <w:kern w:val="0"/>
                      <w:sz w:val="24"/>
                      <w:szCs w:val="24"/>
                    </w:rPr>
                    <w:t>标注数据集版本 v0.5</w:t>
                  </w:r>
                </w:p>
              </w:tc>
            </w:tr>
          </w:tbl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第 3 月：RAG 迁移接入与业务层扩展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2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RAG 能力迁移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：将实践项目（Milvus + 混合检索）经验迁移为论文系统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pgvector 版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，实现嵌入检索、BM25/全文召回、RRF 融合及 Cross-Encoder 重排序的适配层，完成 </w:t>
            </w:r>
            <w:proofErr w:type="spell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FastAPI</w:t>
            </w:r>
            <w:proofErr w:type="spell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问答接口初版；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2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聚类流水线接入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：将 IMTC 算法接入「入库后触发」流水线，实现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新新闻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的事件归属与事件中心更新；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2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检索策略对比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：设计并开展纯向量、纯全文、混合检索等策略的对比实验（为论文 RAG 章节储备数据）；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2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Celery 任务队列（视进度）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：启动爬虫定时调度、批量向量化等异步任务的编码与联调。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第 4 月：前端/推送补全与论文章节撰写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3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前端与推送（视进度）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：推进 Vue 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端事件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浏览、问答交互、Watchlist 配置等核心页面；启动邮件推送模块基础能力（订阅规则 + SMTP）；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3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论文撰写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撰写第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4 章（关键算法与 IMTC 设计）、第 5 章（系统实现与模块说明），与 2.2 架构及实验数据对齐；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3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性能初测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：对向量检索与聚类模块做小规模压测，评估是否需引入 HNSW 等索引优化。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第 5 月：整合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4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论文初稿整合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：汇总各章内容，统一术语（基于 AI）、图表与参考文献格式；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4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预答辩材料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：整理中期进展 PPT、系统架构图、实验结果表及「已实现 vs 规划」模块清单；</w:t>
            </w:r>
          </w:p>
          <w:p w:rsidR="00B17010" w:rsidRPr="00B17010" w:rsidRDefault="00B17010" w:rsidP="00B17010">
            <w:pPr>
              <w:widowControl/>
              <w:numPr>
                <w:ilvl w:val="0"/>
                <w:numId w:val="14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系统演示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：以 </w:t>
            </w: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采集—处理—入库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已运行链路为主进行 Demo；对已接入的聚类、RAG 模块做补充演示，规划模块以架构图与接口说明为辅，边界清晰、表述准确。</w:t>
            </w:r>
          </w:p>
          <w:p w:rsidR="00B17010" w:rsidRPr="00B17010" w:rsidRDefault="00B17010" w:rsidP="00B1701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17010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最终目标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：在预定时间内完成学位论文撰写与系统核心能力验证，通过中期考核及后续预答辩；若聚类</w:t>
            </w:r>
            <w:proofErr w:type="gramStart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主指标</w:t>
            </w:r>
            <w:proofErr w:type="gramEnd"/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t>存在波动，以增量效率、流式可用性</w:t>
            </w:r>
            <w:r w:rsidRPr="00B17010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及系统工程完整性作为补充论证，确保一类创新点有理论、有实现、有实验（或明确实验路径）三重支撑。</w:t>
            </w:r>
          </w:p>
          <w:p w:rsidR="00B17010" w:rsidRPr="00B17010" w:rsidRDefault="00CB5CEA" w:rsidP="00B1701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805EDA" w:rsidRPr="006B1B96" w:rsidRDefault="00805EDA" w:rsidP="00FF6A03">
            <w:pPr>
              <w:autoSpaceDE w:val="0"/>
              <w:autoSpaceDN w:val="0"/>
              <w:adjustRightInd w:val="0"/>
              <w:jc w:val="left"/>
              <w:rPr>
                <w:rFonts w:ascii="仿宋" w:eastAsia="仿宋" w:hAnsi="仿宋" w:cs="微软雅黑"/>
                <w:color w:val="008080"/>
                <w:kern w:val="0"/>
                <w:sz w:val="27"/>
                <w:szCs w:val="27"/>
              </w:rPr>
            </w:pPr>
          </w:p>
        </w:tc>
      </w:tr>
      <w:tr w:rsidR="006B1B96" w:rsidRPr="006B1B96" w:rsidTr="006B1B96">
        <w:trPr>
          <w:trHeight w:val="13599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B1B96" w:rsidRPr="006B1B96" w:rsidRDefault="006B1B96" w:rsidP="00FF6A03">
            <w:pPr>
              <w:widowControl/>
              <w:jc w:val="left"/>
              <w:rPr>
                <w:rFonts w:ascii="仿宋" w:eastAsia="仿宋" w:hAnsi="仿宋" w:cs="宋体"/>
                <w:color w:val="000000"/>
                <w:kern w:val="0"/>
                <w:sz w:val="22"/>
              </w:rPr>
            </w:pPr>
            <w:r>
              <w:rPr>
                <w:rFonts w:ascii="仿宋" w:eastAsia="仿宋" w:hAnsi="仿宋" w:cs="宋体" w:hint="eastAsia"/>
                <w:color w:val="000000"/>
                <w:kern w:val="0"/>
                <w:sz w:val="22"/>
              </w:rPr>
              <w:lastRenderedPageBreak/>
              <w:t>已获得奖励或发表科研成果证明材料</w:t>
            </w:r>
          </w:p>
        </w:tc>
        <w:tc>
          <w:tcPr>
            <w:tcW w:w="79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B1B96" w:rsidRPr="006B1B96" w:rsidRDefault="006B1B96" w:rsidP="00FF6A03">
            <w:pPr>
              <w:autoSpaceDE w:val="0"/>
              <w:autoSpaceDN w:val="0"/>
              <w:adjustRightInd w:val="0"/>
              <w:jc w:val="left"/>
              <w:rPr>
                <w:rFonts w:ascii="仿宋" w:eastAsia="仿宋" w:hAnsi="仿宋" w:cs="宋体"/>
                <w:color w:val="000000"/>
                <w:kern w:val="0"/>
                <w:szCs w:val="21"/>
              </w:rPr>
            </w:pPr>
            <w:r w:rsidRPr="006B1B96">
              <w:rPr>
                <w:rFonts w:ascii="仿宋" w:eastAsia="仿宋" w:hAnsi="仿宋" w:cs="宋体" w:hint="eastAsia"/>
                <w:color w:val="000000"/>
                <w:kern w:val="0"/>
                <w:szCs w:val="21"/>
              </w:rPr>
              <w:t>（包括</w:t>
            </w:r>
            <w:r w:rsidRPr="006B1B96">
              <w:rPr>
                <w:rFonts w:ascii="仿宋" w:eastAsia="仿宋" w:hAnsi="仿宋" w:hint="eastAsia"/>
                <w:szCs w:val="21"/>
              </w:rPr>
              <w:t>获奖证书、发表文章首页等</w:t>
            </w:r>
            <w:r w:rsidRPr="006B1B96">
              <w:rPr>
                <w:rFonts w:ascii="仿宋" w:eastAsia="仿宋" w:hAnsi="仿宋" w:cs="宋体" w:hint="eastAsia"/>
                <w:color w:val="000000"/>
                <w:kern w:val="0"/>
                <w:szCs w:val="21"/>
              </w:rPr>
              <w:t>）</w:t>
            </w:r>
          </w:p>
          <w:p w:rsidR="006B1B96" w:rsidRPr="006B1B96" w:rsidRDefault="006B1B96" w:rsidP="00FF6A03">
            <w:pPr>
              <w:autoSpaceDE w:val="0"/>
              <w:autoSpaceDN w:val="0"/>
              <w:adjustRightInd w:val="0"/>
              <w:jc w:val="left"/>
              <w:rPr>
                <w:rFonts w:ascii="仿宋" w:eastAsia="仿宋" w:hAnsi="仿宋" w:cs="宋体"/>
                <w:color w:val="000000"/>
                <w:kern w:val="0"/>
                <w:szCs w:val="21"/>
              </w:rPr>
            </w:pPr>
          </w:p>
        </w:tc>
      </w:tr>
    </w:tbl>
    <w:p w:rsidR="0078097E" w:rsidRPr="006B1B96" w:rsidRDefault="0078097E" w:rsidP="0078097E">
      <w:pPr>
        <w:pStyle w:val="a7"/>
        <w:ind w:left="357" w:firstLineChars="0" w:firstLine="0"/>
        <w:rPr>
          <w:rFonts w:ascii="仿宋" w:eastAsia="仿宋" w:hAnsi="仿宋"/>
        </w:rPr>
      </w:pPr>
    </w:p>
    <w:sectPr w:rsidR="0078097E" w:rsidRPr="006B1B9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B5CEA" w:rsidRDefault="00CB5CEA" w:rsidP="006F7884">
      <w:r>
        <w:separator/>
      </w:r>
    </w:p>
  </w:endnote>
  <w:endnote w:type="continuationSeparator" w:id="0">
    <w:p w:rsidR="00CB5CEA" w:rsidRDefault="00CB5CEA" w:rsidP="006F7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B5CEA" w:rsidRDefault="00CB5CEA" w:rsidP="006F7884">
      <w:r>
        <w:separator/>
      </w:r>
    </w:p>
  </w:footnote>
  <w:footnote w:type="continuationSeparator" w:id="0">
    <w:p w:rsidR="00CB5CEA" w:rsidRDefault="00CB5CEA" w:rsidP="006F78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BC31CD"/>
    <w:multiLevelType w:val="multilevel"/>
    <w:tmpl w:val="91C4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3741A"/>
    <w:multiLevelType w:val="multilevel"/>
    <w:tmpl w:val="C486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8A1FD6"/>
    <w:multiLevelType w:val="multilevel"/>
    <w:tmpl w:val="31C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906E24"/>
    <w:multiLevelType w:val="multilevel"/>
    <w:tmpl w:val="3578A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144DCD"/>
    <w:multiLevelType w:val="multilevel"/>
    <w:tmpl w:val="F8EC3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BF6EAE"/>
    <w:multiLevelType w:val="multilevel"/>
    <w:tmpl w:val="8B00E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E4082"/>
    <w:multiLevelType w:val="multilevel"/>
    <w:tmpl w:val="1CAC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9E28C8"/>
    <w:multiLevelType w:val="hybridMultilevel"/>
    <w:tmpl w:val="AB764162"/>
    <w:lvl w:ilvl="0" w:tplc="AB44D472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25C118C"/>
    <w:multiLevelType w:val="multilevel"/>
    <w:tmpl w:val="9BAA5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71032F"/>
    <w:multiLevelType w:val="multilevel"/>
    <w:tmpl w:val="C048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5E760C"/>
    <w:multiLevelType w:val="multilevel"/>
    <w:tmpl w:val="ECAAF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2E13EB"/>
    <w:multiLevelType w:val="multilevel"/>
    <w:tmpl w:val="9284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A47396"/>
    <w:multiLevelType w:val="multilevel"/>
    <w:tmpl w:val="3018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CA3012"/>
    <w:multiLevelType w:val="multilevel"/>
    <w:tmpl w:val="E2AA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0"/>
  </w:num>
  <w:num w:numId="3">
    <w:abstractNumId w:val="3"/>
  </w:num>
  <w:num w:numId="4">
    <w:abstractNumId w:val="6"/>
  </w:num>
  <w:num w:numId="5">
    <w:abstractNumId w:val="1"/>
  </w:num>
  <w:num w:numId="6">
    <w:abstractNumId w:val="0"/>
  </w:num>
  <w:num w:numId="7">
    <w:abstractNumId w:val="9"/>
  </w:num>
  <w:num w:numId="8">
    <w:abstractNumId w:val="2"/>
  </w:num>
  <w:num w:numId="9">
    <w:abstractNumId w:val="8"/>
  </w:num>
  <w:num w:numId="10">
    <w:abstractNumId w:val="4"/>
  </w:num>
  <w:num w:numId="11">
    <w:abstractNumId w:val="13"/>
  </w:num>
  <w:num w:numId="12">
    <w:abstractNumId w:val="12"/>
  </w:num>
  <w:num w:numId="13">
    <w:abstractNumId w:val="11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3B0"/>
    <w:rsid w:val="00020874"/>
    <w:rsid w:val="00133BDF"/>
    <w:rsid w:val="00183FF9"/>
    <w:rsid w:val="00187837"/>
    <w:rsid w:val="001A1E16"/>
    <w:rsid w:val="00260AFC"/>
    <w:rsid w:val="00342ECB"/>
    <w:rsid w:val="004732F5"/>
    <w:rsid w:val="0049448F"/>
    <w:rsid w:val="00582D8A"/>
    <w:rsid w:val="005B5A29"/>
    <w:rsid w:val="00665C6C"/>
    <w:rsid w:val="006B1B96"/>
    <w:rsid w:val="006F7884"/>
    <w:rsid w:val="00737D09"/>
    <w:rsid w:val="0078097E"/>
    <w:rsid w:val="00783A25"/>
    <w:rsid w:val="00805EDA"/>
    <w:rsid w:val="008933B0"/>
    <w:rsid w:val="00903096"/>
    <w:rsid w:val="00905C3A"/>
    <w:rsid w:val="009B6620"/>
    <w:rsid w:val="00A61201"/>
    <w:rsid w:val="00B12B9A"/>
    <w:rsid w:val="00B17010"/>
    <w:rsid w:val="00CB5CEA"/>
    <w:rsid w:val="00CC103E"/>
    <w:rsid w:val="00CF338B"/>
    <w:rsid w:val="00CF42E0"/>
    <w:rsid w:val="00D27477"/>
    <w:rsid w:val="00DC630E"/>
    <w:rsid w:val="00EE5F03"/>
    <w:rsid w:val="00FE1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39B200"/>
  <w15:chartTrackingRefBased/>
  <w15:docId w15:val="{202E0850-5420-4E20-9947-E3C7D8FD2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B17010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B17010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17010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B17010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paragraph" w:styleId="5">
    <w:name w:val="heading 5"/>
    <w:basedOn w:val="a"/>
    <w:link w:val="50"/>
    <w:uiPriority w:val="9"/>
    <w:qFormat/>
    <w:rsid w:val="00B17010"/>
    <w:pPr>
      <w:widowControl/>
      <w:spacing w:before="100" w:beforeAutospacing="1" w:after="100" w:afterAutospacing="1"/>
      <w:jc w:val="left"/>
      <w:outlineLvl w:val="4"/>
    </w:pPr>
    <w:rPr>
      <w:rFonts w:ascii="宋体" w:eastAsia="宋体" w:hAnsi="宋体" w:cs="宋体"/>
      <w:b/>
      <w:bCs/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F788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F788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F788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F7884"/>
    <w:rPr>
      <w:sz w:val="18"/>
      <w:szCs w:val="18"/>
    </w:rPr>
  </w:style>
  <w:style w:type="paragraph" w:styleId="a7">
    <w:name w:val="List Paragraph"/>
    <w:basedOn w:val="a"/>
    <w:uiPriority w:val="34"/>
    <w:qFormat/>
    <w:rsid w:val="00783A25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B17010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17010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B17010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40">
    <w:name w:val="标题 4 字符"/>
    <w:basedOn w:val="a0"/>
    <w:link w:val="4"/>
    <w:uiPriority w:val="9"/>
    <w:rsid w:val="00B17010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50">
    <w:name w:val="标题 5 字符"/>
    <w:basedOn w:val="a0"/>
    <w:link w:val="5"/>
    <w:uiPriority w:val="9"/>
    <w:rsid w:val="00B17010"/>
    <w:rPr>
      <w:rFonts w:ascii="宋体" w:eastAsia="宋体" w:hAnsi="宋体" w:cs="宋体"/>
      <w:b/>
      <w:bCs/>
      <w:kern w:val="0"/>
      <w:sz w:val="20"/>
      <w:szCs w:val="20"/>
    </w:rPr>
  </w:style>
  <w:style w:type="paragraph" w:styleId="a8">
    <w:name w:val="Normal (Web)"/>
    <w:basedOn w:val="a"/>
    <w:uiPriority w:val="99"/>
    <w:semiHidden/>
    <w:unhideWhenUsed/>
    <w:rsid w:val="00B1701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9">
    <w:name w:val="Strong"/>
    <w:basedOn w:val="a0"/>
    <w:uiPriority w:val="22"/>
    <w:qFormat/>
    <w:rsid w:val="00B17010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B1701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B17010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17010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06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14</Pages>
  <Words>1782</Words>
  <Characters>10164</Characters>
  <Application>Microsoft Office Word</Application>
  <DocSecurity>0</DocSecurity>
  <Lines>84</Lines>
  <Paragraphs>23</Paragraphs>
  <ScaleCrop>false</ScaleCrop>
  <Company/>
  <LinksUpToDate>false</LinksUpToDate>
  <CharactersWithSpaces>11923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18</cp:revision>
  <dcterms:created xsi:type="dcterms:W3CDTF">2023-07-17T04:33:00Z</dcterms:created>
  <dcterms:modified xsi:type="dcterms:W3CDTF">2026-05-26T09:29:00Z</dcterms:modified>
</cp:coreProperties>
</file>