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F6473" w14:textId="77777777" w:rsidR="00805EDA" w:rsidRPr="006B1B96" w:rsidRDefault="00805EDA" w:rsidP="00805EDA">
      <w:pPr>
        <w:jc w:val="center"/>
        <w:rPr>
          <w:rFonts w:asciiTheme="majorEastAsia" w:eastAsiaTheme="majorEastAsia" w:hAnsiTheme="majorEastAsia" w:hint="eastAsia"/>
          <w:b/>
          <w:sz w:val="32"/>
          <w:szCs w:val="32"/>
        </w:rPr>
      </w:pPr>
      <w:r w:rsidRPr="006B1B96">
        <w:rPr>
          <w:rFonts w:asciiTheme="majorEastAsia" w:eastAsiaTheme="majorEastAsia" w:hAnsiTheme="majorEastAsia" w:hint="eastAsia"/>
          <w:b/>
          <w:sz w:val="32"/>
          <w:szCs w:val="32"/>
        </w:rPr>
        <w:t>中国药科大学</w:t>
      </w:r>
      <w:r w:rsidR="00665C6C">
        <w:rPr>
          <w:rFonts w:asciiTheme="majorEastAsia" w:eastAsiaTheme="majorEastAsia" w:hAnsiTheme="majorEastAsia" w:hint="eastAsia"/>
          <w:b/>
          <w:sz w:val="32"/>
          <w:szCs w:val="32"/>
        </w:rPr>
        <w:t>研究生</w:t>
      </w:r>
      <w:r w:rsidRPr="006B1B96">
        <w:rPr>
          <w:rFonts w:asciiTheme="majorEastAsia" w:eastAsiaTheme="majorEastAsia" w:hAnsiTheme="majorEastAsia" w:hint="eastAsia"/>
          <w:b/>
          <w:sz w:val="32"/>
          <w:szCs w:val="32"/>
        </w:rPr>
        <w:t>中期检查报告附件</w:t>
      </w:r>
    </w:p>
    <w:tbl>
      <w:tblPr>
        <w:tblW w:w="9493" w:type="dxa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1497"/>
        <w:gridCol w:w="1621"/>
        <w:gridCol w:w="1701"/>
        <w:gridCol w:w="1270"/>
        <w:gridCol w:w="1849"/>
      </w:tblGrid>
      <w:tr w:rsidR="00805EDA" w:rsidRPr="006B1B96" w14:paraId="49782EDC" w14:textId="77777777" w:rsidTr="00805EDA">
        <w:trPr>
          <w:trHeight w:val="399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2D827E" w14:textId="77777777" w:rsidR="00805EDA" w:rsidRPr="006B1B96" w:rsidRDefault="00805EDA" w:rsidP="00FF6A03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</w:pPr>
            <w:r w:rsidRPr="006B1B96"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  <w:t>姓名</w:t>
            </w:r>
          </w:p>
        </w:tc>
        <w:tc>
          <w:tcPr>
            <w:tcW w:w="14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F3F935" w14:textId="77777777" w:rsidR="00805EDA" w:rsidRPr="006B1B96" w:rsidRDefault="00FE1004" w:rsidP="00FF6A03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  <w:t>谢良俊</w:t>
            </w:r>
          </w:p>
        </w:tc>
        <w:tc>
          <w:tcPr>
            <w:tcW w:w="16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AC537F" w14:textId="77777777" w:rsidR="00805EDA" w:rsidRPr="006B1B96" w:rsidRDefault="00805EDA" w:rsidP="00FF6A03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</w:pPr>
            <w:r w:rsidRPr="006B1B96"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  <w:t>学号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0C28E4" w14:textId="77777777" w:rsidR="00805EDA" w:rsidRPr="006B1B96" w:rsidRDefault="00FE1004" w:rsidP="00FF6A03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  <w:t>3</w:t>
            </w:r>
            <w:r>
              <w:rPr>
                <w:rFonts w:ascii="仿宋" w:eastAsia="仿宋" w:hAnsi="仿宋" w:cs="宋体"/>
                <w:color w:val="000000"/>
                <w:kern w:val="0"/>
                <w:sz w:val="22"/>
              </w:rPr>
              <w:t>324051589</w:t>
            </w:r>
          </w:p>
        </w:tc>
        <w:tc>
          <w:tcPr>
            <w:tcW w:w="1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89B966" w14:textId="77777777" w:rsidR="00805EDA" w:rsidRPr="006B1B96" w:rsidRDefault="00805EDA" w:rsidP="00FF6A03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</w:pPr>
            <w:r w:rsidRPr="006B1B96"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  <w:t>校内导师</w:t>
            </w:r>
          </w:p>
        </w:tc>
        <w:tc>
          <w:tcPr>
            <w:tcW w:w="1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9A6095" w14:textId="77777777" w:rsidR="00805EDA" w:rsidRPr="006B1B96" w:rsidRDefault="00FE1004" w:rsidP="00FF6A03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  <w:t>陈亚东</w:t>
            </w:r>
          </w:p>
        </w:tc>
      </w:tr>
      <w:tr w:rsidR="00805EDA" w:rsidRPr="006B1B96" w14:paraId="4F23E44D" w14:textId="77777777" w:rsidTr="00805EDA">
        <w:trPr>
          <w:trHeight w:val="399"/>
          <w:jc w:val="center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AA9C25" w14:textId="77777777" w:rsidR="00805EDA" w:rsidRPr="006B1B96" w:rsidRDefault="00805EDA" w:rsidP="00FF6A03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</w:pPr>
            <w:r w:rsidRPr="006B1B96"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  <w:t>学院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34F257" w14:textId="77777777" w:rsidR="00805EDA" w:rsidRPr="006B1B96" w:rsidRDefault="00342ECB" w:rsidP="00FF6A03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  <w:t>理学院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419E3E" w14:textId="77777777" w:rsidR="00805EDA" w:rsidRPr="006B1B96" w:rsidRDefault="00805EDA" w:rsidP="00FF6A03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</w:pPr>
            <w:r w:rsidRPr="006B1B96"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  <w:t>专业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607190" w14:textId="77777777" w:rsidR="00805EDA" w:rsidRPr="006B1B96" w:rsidRDefault="004732F5" w:rsidP="00FF6A03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  <w:t>生物与医药（医药大数据与人工智能）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F16E44" w14:textId="77777777" w:rsidR="00805EDA" w:rsidRPr="006B1B96" w:rsidRDefault="00805EDA" w:rsidP="00FF6A03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</w:pPr>
            <w:r w:rsidRPr="006B1B96"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  <w:t>校外导师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1FEF15" w14:textId="77777777" w:rsidR="00805EDA" w:rsidRPr="006B1B96" w:rsidRDefault="00FE1004" w:rsidP="00FF6A03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  <w:t>谢少斐</w:t>
            </w:r>
          </w:p>
        </w:tc>
      </w:tr>
      <w:tr w:rsidR="00805EDA" w:rsidRPr="006B1B96" w14:paraId="44B821D5" w14:textId="77777777" w:rsidTr="00805EDA">
        <w:trPr>
          <w:trHeight w:val="399"/>
          <w:jc w:val="center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FA387D" w14:textId="77777777" w:rsidR="00805EDA" w:rsidRPr="006B1B96" w:rsidRDefault="006B1B96" w:rsidP="00FF6A03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  <w:t>学位</w:t>
            </w:r>
            <w:r w:rsidR="00805EDA" w:rsidRPr="006B1B96"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  <w:t>类型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55D712" w14:textId="77777777" w:rsidR="00805EDA" w:rsidRPr="006B1B96" w:rsidRDefault="006B1B96" w:rsidP="00FF6A03">
            <w:pPr>
              <w:widowControl/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  <w:t xml:space="preserve">□学术学位 </w:t>
            </w:r>
            <w:r w:rsidR="00582D8A">
              <w:rPr>
                <w:rFonts w:ascii="仿宋" w:eastAsia="仿宋" w:hAnsi="仿宋" w:cs="宋体"/>
                <w:color w:val="000000"/>
                <w:kern w:val="0"/>
                <w:sz w:val="22"/>
              </w:rPr>
              <w:t xml:space="preserve">    </w:t>
            </w:r>
            <w:r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  <w:t>□专业学位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28A835" w14:textId="77777777" w:rsidR="00805EDA" w:rsidRPr="006B1B96" w:rsidRDefault="006B1B96" w:rsidP="00FF6A03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  <w:t>培养层次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C9A47D" w14:textId="77777777" w:rsidR="00805EDA" w:rsidRPr="006B1B96" w:rsidRDefault="00582D8A" w:rsidP="00FF6A03">
            <w:pPr>
              <w:widowControl/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  <w:t xml:space="preserve"> </w:t>
            </w:r>
            <w:r w:rsidR="006B1B96"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  <w:t xml:space="preserve">□硕士 </w:t>
            </w:r>
            <w:r w:rsidR="006B1B96">
              <w:rPr>
                <w:rFonts w:ascii="仿宋" w:eastAsia="仿宋" w:hAnsi="仿宋" w:cs="宋体"/>
                <w:color w:val="000000"/>
                <w:kern w:val="0"/>
                <w:sz w:val="22"/>
              </w:rPr>
              <w:t xml:space="preserve">  </w:t>
            </w:r>
            <w:r>
              <w:rPr>
                <w:rFonts w:ascii="仿宋" w:eastAsia="仿宋" w:hAnsi="仿宋" w:cs="宋体"/>
                <w:color w:val="000000"/>
                <w:kern w:val="0"/>
                <w:sz w:val="22"/>
              </w:rPr>
              <w:t xml:space="preserve">   </w:t>
            </w:r>
            <w:r w:rsidR="006B1B96">
              <w:rPr>
                <w:rFonts w:ascii="仿宋" w:eastAsia="仿宋" w:hAnsi="仿宋" w:cs="宋体"/>
                <w:color w:val="000000"/>
                <w:kern w:val="0"/>
                <w:sz w:val="22"/>
              </w:rPr>
              <w:t xml:space="preserve"> </w:t>
            </w:r>
            <w:r w:rsidR="006B1B96"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  <w:t>□博士</w:t>
            </w:r>
          </w:p>
        </w:tc>
      </w:tr>
      <w:tr w:rsidR="00805EDA" w:rsidRPr="006B1B96" w14:paraId="22663CF3" w14:textId="77777777" w:rsidTr="00805EDA">
        <w:trPr>
          <w:trHeight w:val="348"/>
          <w:jc w:val="center"/>
        </w:trPr>
        <w:tc>
          <w:tcPr>
            <w:tcW w:w="949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6F6BAB9" w14:textId="77777777" w:rsidR="00805EDA" w:rsidRPr="006B1B96" w:rsidRDefault="00805EDA" w:rsidP="00FF6A03">
            <w:pPr>
              <w:spacing w:line="440" w:lineRule="exact"/>
              <w:jc w:val="center"/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</w:pPr>
            <w:r w:rsidRPr="006B1B96"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 w:val="22"/>
              </w:rPr>
              <w:t>个人自我评定</w:t>
            </w:r>
          </w:p>
        </w:tc>
      </w:tr>
      <w:tr w:rsidR="00805EDA" w:rsidRPr="006B1B96" w14:paraId="6D5FE1A9" w14:textId="77777777" w:rsidTr="006B1B96">
        <w:trPr>
          <w:trHeight w:val="10016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3D05C7" w14:textId="77777777" w:rsidR="00805EDA" w:rsidRPr="006B1B96" w:rsidRDefault="006B1B96" w:rsidP="00FF6A03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  <w:t>学位论文中期进展情况相关证明材料</w:t>
            </w:r>
          </w:p>
        </w:tc>
        <w:tc>
          <w:tcPr>
            <w:tcW w:w="79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B13726C" w14:textId="77777777" w:rsidR="00805EDA" w:rsidRPr="006B1B96" w:rsidRDefault="00805EDA" w:rsidP="00FF6A03">
            <w:pPr>
              <w:autoSpaceDE w:val="0"/>
              <w:autoSpaceDN w:val="0"/>
              <w:adjustRightInd w:val="0"/>
              <w:jc w:val="left"/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</w:pPr>
            <w:r w:rsidRPr="006B1B96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（包括</w:t>
            </w:r>
            <w:r w:rsidR="006B1B96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实验记录、科研数据图表、实践训练记录等</w:t>
            </w:r>
            <w:r w:rsidRPr="006B1B96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）</w:t>
            </w:r>
          </w:p>
          <w:p w14:paraId="04194585" w14:textId="77777777" w:rsidR="00B17010" w:rsidRPr="00B12B9A" w:rsidRDefault="00B17010" w:rsidP="00B12B9A">
            <w:pPr>
              <w:widowControl/>
              <w:jc w:val="left"/>
              <w:outlineLvl w:val="1"/>
              <w:rPr>
                <w:rFonts w:ascii="宋体" w:eastAsia="宋体" w:hAnsi="宋体" w:cs="宋体" w:hint="eastAsia"/>
                <w:b/>
                <w:bCs/>
                <w:kern w:val="0"/>
                <w:sz w:val="30"/>
                <w:szCs w:val="30"/>
              </w:rPr>
            </w:pPr>
            <w:r w:rsidRPr="00B12B9A">
              <w:rPr>
                <w:rFonts w:ascii="宋体" w:eastAsia="宋体" w:hAnsi="宋体" w:cs="宋体"/>
                <w:b/>
                <w:bCs/>
                <w:kern w:val="0"/>
                <w:sz w:val="30"/>
                <w:szCs w:val="30"/>
              </w:rPr>
              <w:t>一、实践技能训练及提升情况、参与专业实践情况</w:t>
            </w:r>
          </w:p>
          <w:p w14:paraId="588CC034" w14:textId="77777777" w:rsidR="00B17010" w:rsidRPr="00B12B9A" w:rsidRDefault="00B17010" w:rsidP="00183FF9">
            <w:pPr>
              <w:widowControl/>
              <w:spacing w:beforeLines="50" w:before="156" w:afterLines="50" w:after="156" w:line="240" w:lineRule="exact"/>
              <w:jc w:val="left"/>
              <w:outlineLvl w:val="2"/>
              <w:rPr>
                <w:rFonts w:ascii="宋体" w:eastAsia="宋体" w:hAnsi="宋体" w:cs="宋体" w:hint="eastAsia"/>
                <w:b/>
                <w:bCs/>
                <w:kern w:val="0"/>
                <w:sz w:val="28"/>
                <w:szCs w:val="28"/>
              </w:rPr>
            </w:pPr>
            <w:r w:rsidRPr="00B12B9A">
              <w:rPr>
                <w:rFonts w:ascii="宋体" w:eastAsia="宋体" w:hAnsi="宋体" w:cs="宋体"/>
                <w:b/>
                <w:bCs/>
                <w:kern w:val="0"/>
                <w:sz w:val="28"/>
                <w:szCs w:val="28"/>
              </w:rPr>
              <w:t>1.1 专业技术能力训练</w:t>
            </w:r>
          </w:p>
          <w:p w14:paraId="2AB67045" w14:textId="77777777" w:rsidR="00B17010" w:rsidRPr="00B17010" w:rsidRDefault="00B17010" w:rsidP="00D27477">
            <w:pPr>
              <w:widowControl/>
              <w:ind w:firstLineChars="200" w:firstLine="48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在研究生阶段的系统学习与实践中，我围绕"基于AI的医药竞争情报智能监测与推送"课题，完成从方案设计、技术研发到系统落地的全流程开发，综合专业技术素养与工程实操能力得到全方位锻炼与提升：</w:t>
            </w:r>
          </w:p>
          <w:p w14:paraId="33FDD7B1" w14:textId="77777777" w:rsidR="00B17010" w:rsidRPr="00B17010" w:rsidRDefault="00B17010" w:rsidP="00D2747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（1）编程开发与工程实现能力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：在课题项目研发过程中，系统掌握了Python异步编程（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asyncio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）、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FastAPI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、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SQLAlchemy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等现代主流后端开发技术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栈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。在数据采集模块，实现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Bioon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、GlobeNewswire、PRNewswire多源医药新闻资讯的异步并发抓取，妥善处理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连接池管控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、请求异常重试、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反爬规避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策略等实际工程难题；后端架构层面，规范化设计RESTful API接口，同时学习Celery异步任务调度机制优化系统运行性能，具备独立后端项目开发与性能调优能力。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（2）人工智能与大数据应用能力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：围绕论文情报分析核心需求，深入应用文本嵌入模型（BGE-M3）、向量数据库（pgvector）与检索增强生成（RAG）等前沿AI技术。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独立实现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新闻语义过滤、向量数据去重、新闻事件聚类、混合检索与重排序等核心算法逻辑，搭建起"数据预处理—语义向量化—智能检索—大模型生成回答"的完整AI应用链路，具备将算法方案转化为可运行系统的能力。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（3）数据库与系统架构设计能力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自主完成PostgreSQL数据库schema结构设计，依托pgvector扩展实现向量相似度检索功能；搭建Redis缓存层与Celery分布式任务队列，构建数据采集—清洗处理—存储—检索—推送的五层系统架构。在此过程中，积累数据库索引优化、任务队列调度、容器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化部署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等系统的工程实践经验。</w:t>
            </w:r>
          </w:p>
          <w:p w14:paraId="2C4865DD" w14:textId="77777777" w:rsidR="00B17010" w:rsidRPr="00B12B9A" w:rsidRDefault="00B17010" w:rsidP="009C7C9F">
            <w:pPr>
              <w:widowControl/>
              <w:jc w:val="left"/>
              <w:outlineLvl w:val="2"/>
              <w:rPr>
                <w:rFonts w:ascii="宋体" w:eastAsia="宋体" w:hAnsi="宋体" w:cs="宋体" w:hint="eastAsia"/>
                <w:b/>
                <w:bCs/>
                <w:kern w:val="0"/>
                <w:sz w:val="28"/>
                <w:szCs w:val="28"/>
              </w:rPr>
            </w:pPr>
            <w:r w:rsidRPr="00B12B9A">
              <w:rPr>
                <w:rFonts w:ascii="宋体" w:eastAsia="宋体" w:hAnsi="宋体" w:cs="宋体"/>
                <w:b/>
                <w:bCs/>
                <w:kern w:val="0"/>
                <w:sz w:val="28"/>
                <w:szCs w:val="28"/>
              </w:rPr>
              <w:t>1.2 专业实践工作参与情况</w:t>
            </w:r>
          </w:p>
          <w:p w14:paraId="70788A7A" w14:textId="77777777" w:rsidR="00B17010" w:rsidRPr="00133BDF" w:rsidRDefault="00B17010" w:rsidP="00D27477">
            <w:pPr>
              <w:widowControl/>
              <w:spacing w:line="300" w:lineRule="exact"/>
              <w:ind w:firstLineChars="200" w:firstLine="48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133BDF">
              <w:rPr>
                <w:rFonts w:ascii="宋体" w:eastAsia="宋体" w:hAnsi="宋体" w:cs="宋体"/>
                <w:kern w:val="0"/>
                <w:sz w:val="24"/>
                <w:szCs w:val="24"/>
              </w:rPr>
              <w:t>在</w:t>
            </w:r>
            <w:proofErr w:type="gramStart"/>
            <w:r w:rsidRPr="00133BDF">
              <w:rPr>
                <w:rFonts w:ascii="宋体" w:eastAsia="宋体" w:hAnsi="宋体" w:cs="宋体"/>
                <w:kern w:val="0"/>
                <w:sz w:val="24"/>
                <w:szCs w:val="24"/>
              </w:rPr>
              <w:t>校外企业</w:t>
            </w:r>
            <w:proofErr w:type="gramEnd"/>
            <w:r w:rsidRPr="00133BDF">
              <w:rPr>
                <w:rFonts w:ascii="宋体" w:eastAsia="宋体" w:hAnsi="宋体" w:cs="宋体"/>
                <w:kern w:val="0"/>
                <w:sz w:val="24"/>
                <w:szCs w:val="24"/>
              </w:rPr>
              <w:t>实践阶段，我先后独立负责三项医药信息化方向的工程实践项目，涵盖智能问答、科研审核自动化、企业私有知识库搭建三大业务场景，积累从需求分析、方案设计、代码开发到测试部署落地的完整实践经验。</w:t>
            </w:r>
          </w:p>
          <w:p w14:paraId="5B655731" w14:textId="77777777" w:rsidR="00B17010" w:rsidRPr="00B17010" w:rsidRDefault="00B17010" w:rsidP="00EE5F03">
            <w:pPr>
              <w:widowControl/>
              <w:spacing w:line="300" w:lineRule="exact"/>
              <w:ind w:firstLineChars="200" w:firstLine="482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项目</w:t>
            </w:r>
            <w:proofErr w:type="gramStart"/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一</w:t>
            </w:r>
            <w:proofErr w:type="gramEnd"/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：医药情报信息RAG智能问答系统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，依托企业现有医药竞争情报系统开展建设，该系统由合作开发商负责医药情报抓取采集，原始新闻资讯统一存储于MongoDB数据库中。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针对竞品情报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搜集业务时效性要求高、传统数据库检索无法满足语义化查询需求的痛点，面向内部人员打造智能问答服务。业务检索核心聚焦药物靶点、帕金森、阿尔茨海默病等细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分疾病领域，同时需要查询跨国药企、行业头部企业等最新动态，涵盖投融资行为、商业交易及行业快讯等多类情报信息。</w:t>
            </w:r>
          </w:p>
          <w:p w14:paraId="59CEC9CB" w14:textId="77777777" w:rsidR="00B17010" w:rsidRPr="00B17010" w:rsidRDefault="00B17010" w:rsidP="00EE5F03">
            <w:pPr>
              <w:widowControl/>
              <w:ind w:firstLineChars="200" w:firstLine="48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工作中我独立负责对接数据源，通过增量更新方式同步MongoDB内新增新闻数据，完成文本向量化处理后存入Milvus向量库。系统采用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MongoDB+Milvus</w:t>
            </w:r>
            <w:proofErr w:type="spellEnd"/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双库协同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架构，分别承载结构化业务数据与文本向量数据，兼顾精准条件查询与深度语义检索双重需求；问答服务依托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FastAPI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搭建，对情报文档做语义切片与向量化处理，融合向量检索与BM25关键词检索，通过RRF算法融合、Cross-Encoder模型重排序优化检索结果，支持流式问答输出与内容溯源查证。整套系统基于Docker Compose实现多服务容器化一键部署，严格划分开发、生产运行环境，保障系统稳定运行。</w:t>
            </w:r>
          </w:p>
          <w:p w14:paraId="6D204629" w14:textId="77777777" w:rsidR="00B17010" w:rsidRPr="00B17010" w:rsidRDefault="00B17010" w:rsidP="00EE5F03">
            <w:pPr>
              <w:widowControl/>
              <w:ind w:firstLineChars="200" w:firstLine="48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通过本次项目完整走完医药领域RAG系统从架构选型到上线部署的全流程，熟练掌握多数据库协同搭配模式，对混合检索、结果重排序等核心优化逻辑形成深刻理解，同时积累了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容器化运维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、前后端服务联调经验，对于前言AI技术的学习得到扎实锻炼。</w:t>
            </w:r>
          </w:p>
          <w:p w14:paraId="0A3095CC" w14:textId="77777777" w:rsidR="00B17010" w:rsidRPr="00B17010" w:rsidRDefault="00B17010" w:rsidP="00EE5F03">
            <w:pPr>
              <w:widowControl/>
              <w:ind w:firstLineChars="200" w:firstLine="482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项目二：科研课题自动化审核系统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，针对传统医药科研课题审核依赖人工、标准繁琐、周期长且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易错审漏审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的问题，独立负责基于大模型自然语言处理技术搭建智能审核服务接口API，实现课题材料的自动化合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规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校验与风险识别。</w:t>
            </w:r>
          </w:p>
          <w:p w14:paraId="04EF732D" w14:textId="77777777" w:rsidR="00B17010" w:rsidRPr="00B17010" w:rsidRDefault="00B17010" w:rsidP="00EE5F03">
            <w:pPr>
              <w:widowControl/>
              <w:ind w:firstLineChars="200" w:firstLine="48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结合业务拆解出49条课题审核规则，划分格式规范、项目基本面、内容方案、成果产出、申请人信息与经费使用六大审核维度，构建适配基金科研申报场景的标准化审核流程；采用Few-Shot提示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词工程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约束模型输出，定制结构化审核专属Prompt，将审核结果准确率提升至9</w:t>
            </w:r>
            <w:r w:rsidR="00EE5F03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%。数据端通过使用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pypdf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解析PDF申报文件，结合规则引擎完成分段、截取与要点抽取，实现结构化语料的标准化输入；在服务部署方面，封装高可用审核 API，统一请求参数、异常捕获与超时重试机制，优化大模型调用并发问题。系统上线后将人工审核时长由平均30分钟/篇缩短至60秒以内，大幅降低审核人力成本，实现审核标准统一与结果可溯源。</w:t>
            </w:r>
          </w:p>
          <w:p w14:paraId="7122446F" w14:textId="77777777" w:rsidR="00B17010" w:rsidRPr="00B17010" w:rsidRDefault="00B17010" w:rsidP="00EE5F03">
            <w:pPr>
              <w:widowControl/>
              <w:ind w:firstLineChars="200" w:firstLine="48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项目推动我学会将复杂人工业务拆解为标准化技术流程，掌握规则引擎与大模型提示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词工程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结合的落地方法，提升了高可用接口开发、并发问题的实操水平，真切体会到AI技术对传统办公业务的赋能价值，锻炼了贴合实际业务需求的技术设计思维。</w:t>
            </w:r>
          </w:p>
          <w:p w14:paraId="4AA85447" w14:textId="77777777" w:rsidR="00B17010" w:rsidRPr="00B17010" w:rsidRDefault="00B17010" w:rsidP="00EE5F03">
            <w:pPr>
              <w:widowControl/>
              <w:ind w:firstLineChars="200" w:firstLine="482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 xml:space="preserve">项目三：基于 </w:t>
            </w:r>
            <w:proofErr w:type="spellStart"/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Dify</w:t>
            </w:r>
            <w:proofErr w:type="spellEnd"/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 xml:space="preserve"> 的企业内部智能知识库搭建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，针对医药代表业务中产品、管线、中标等信息分散、查询效率低的问题，本人独立负责基于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Dify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低代码AI平台搭建私有化智能知识库，实现文档托管、智能检索与专业问答。在知识入库环节，摒弃单一通用切分规则，依据文档类型定制差异化切分策略：临床实验文档采用全文父子文段，PDF/PPT宣传文件采用父子分段切分，极度复杂的文档则经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MinerU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预处理统一转化为Markdown后入库。在问答服务环节，定制专属提示词模板，开启引用溯源功能，精准标注文档出处，规避大模型幻觉，保障专业问答内容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严谨可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追溯；同时在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Dify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后台自定义RAG检索策略，优化向量权重计算规则，有效提升了企业内部知识检索的准确率与响应效率。</w:t>
            </w:r>
          </w:p>
          <w:p w14:paraId="36B60EAC" w14:textId="77777777" w:rsidR="00B17010" w:rsidRPr="00A61201" w:rsidRDefault="00B17010" w:rsidP="00260AFC">
            <w:pPr>
              <w:widowControl/>
              <w:jc w:val="left"/>
              <w:outlineLvl w:val="1"/>
              <w:rPr>
                <w:rFonts w:ascii="宋体" w:eastAsia="宋体" w:hAnsi="宋体" w:cs="宋体" w:hint="eastAsia"/>
                <w:b/>
                <w:bCs/>
                <w:kern w:val="0"/>
                <w:sz w:val="30"/>
                <w:szCs w:val="30"/>
              </w:rPr>
            </w:pPr>
            <w:r w:rsidRPr="00A61201">
              <w:rPr>
                <w:rFonts w:ascii="宋体" w:eastAsia="宋体" w:hAnsi="宋体" w:cs="宋体"/>
                <w:b/>
                <w:bCs/>
                <w:kern w:val="0"/>
                <w:sz w:val="30"/>
                <w:szCs w:val="30"/>
              </w:rPr>
              <w:t>二、论文中期进展情况</w:t>
            </w:r>
          </w:p>
          <w:p w14:paraId="015D9F06" w14:textId="77777777" w:rsidR="00B17010" w:rsidRPr="00A61201" w:rsidRDefault="00B17010" w:rsidP="009C7C9F">
            <w:pPr>
              <w:widowControl/>
              <w:jc w:val="left"/>
              <w:outlineLvl w:val="2"/>
              <w:rPr>
                <w:rFonts w:ascii="宋体" w:eastAsia="宋体" w:hAnsi="宋体" w:cs="宋体" w:hint="eastAsia"/>
                <w:b/>
                <w:bCs/>
                <w:kern w:val="0"/>
                <w:sz w:val="28"/>
                <w:szCs w:val="28"/>
              </w:rPr>
            </w:pPr>
            <w:r w:rsidRPr="00A61201">
              <w:rPr>
                <w:rFonts w:ascii="宋体" w:eastAsia="宋体" w:hAnsi="宋体" w:cs="宋体"/>
                <w:b/>
                <w:bCs/>
                <w:kern w:val="0"/>
                <w:sz w:val="28"/>
                <w:szCs w:val="28"/>
              </w:rPr>
              <w:lastRenderedPageBreak/>
              <w:t>2.1 论文研究背景与目标</w:t>
            </w:r>
          </w:p>
          <w:p w14:paraId="7FAA680A" w14:textId="77777777" w:rsidR="00B17010" w:rsidRPr="00B17010" w:rsidRDefault="00B17010" w:rsidP="00CF42E0">
            <w:pPr>
              <w:widowControl/>
              <w:ind w:firstLineChars="200" w:firstLine="48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医药行业竞争情报来源广泛、更新频繁，涵盖监管公告、临床试验进展、企业并购、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药物获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批等多类资讯。情报人员需持续跟踪数个新闻来源渠道，面临三方面突出矛盾：一是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信息过载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，日均新闻体量大，人工筛选成本高；二是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内容同质化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，同一事件常被多家媒体重复报道，难以快速把握事件全貌；三是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利用效率低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，传统关键词检索难以理解语义，无法支撑“问一句、得一句”的专业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研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判需求。因此，亟需构建能够自动采集、智能过滤、事件聚合、语义问答与主动推送的一体化监测体系。</w:t>
            </w:r>
          </w:p>
          <w:p w14:paraId="4766570C" w14:textId="77777777" w:rsidR="00B17010" w:rsidRPr="00B17010" w:rsidRDefault="00B17010" w:rsidP="00260AFC">
            <w:pPr>
              <w:widowControl/>
              <w:ind w:firstLineChars="200" w:firstLine="48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在大语言模型与检索增强生成（RAG）技术快速发展的背景下，将语义理解、向量检索与生成式问答引入医药情报场景具有现实可行性：大模型可辅助判断新闻与医药领域的相关性并生成摘要；向量表示与混合检索可支撑高质量领域问答；增量式聚类可适应新闻流式到达的特点，实现同一事件的实时归并。本论文据此提出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基于AI的医药竞争情报智能监测与推送系统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的研究目标，力求形成从多源采集、智能处理到检索问答、订阅推送的端到端闭环。</w:t>
            </w:r>
          </w:p>
          <w:p w14:paraId="3C263FB3" w14:textId="77777777" w:rsidR="00B17010" w:rsidRPr="00B17010" w:rsidRDefault="00B17010" w:rsidP="0049448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围绕上述目标，本论文拟重点回答以下四个核心研究问题：</w:t>
            </w:r>
          </w:p>
          <w:p w14:paraId="226695CA" w14:textId="77777777" w:rsidR="00B17010" w:rsidRPr="00B17010" w:rsidRDefault="00B17010" w:rsidP="0049448F">
            <w:pPr>
              <w:widowControl/>
              <w:numPr>
                <w:ilvl w:val="0"/>
                <w:numId w:val="2"/>
              </w:numPr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情报过滤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：如何从海量多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源新闻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中高效识别并保留医药相关情报，降低噪声与冗余？</w:t>
            </w:r>
          </w:p>
          <w:p w14:paraId="548D1F1A" w14:textId="77777777" w:rsidR="00B17010" w:rsidRPr="00B17010" w:rsidRDefault="00B17010" w:rsidP="0049448F">
            <w:pPr>
              <w:widowControl/>
              <w:numPr>
                <w:ilvl w:val="0"/>
                <w:numId w:val="2"/>
              </w:numPr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事件聚合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：如何将同一事件的多篇报道自动归并，减少信息冗余、呈现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事件级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视图？</w:t>
            </w:r>
          </w:p>
          <w:p w14:paraId="44EF158A" w14:textId="77777777" w:rsidR="00B17010" w:rsidRPr="00B17010" w:rsidRDefault="00B17010" w:rsidP="0049448F">
            <w:pPr>
              <w:widowControl/>
              <w:numPr>
                <w:ilvl w:val="0"/>
                <w:numId w:val="2"/>
              </w:numPr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领域问答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：如何利用 RAG 技术，结合混合检索与重排序，提供可溯源、高质量的医药领域问答服务？</w:t>
            </w:r>
          </w:p>
          <w:p w14:paraId="231A3AF5" w14:textId="77777777" w:rsidR="00B17010" w:rsidRPr="00B17010" w:rsidRDefault="00B17010" w:rsidP="00260AFC">
            <w:pPr>
              <w:widowControl/>
              <w:numPr>
                <w:ilvl w:val="0"/>
                <w:numId w:val="2"/>
              </w:numPr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主动推送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：如何基于用户订阅与事件聚类结果，实现情报的主动监测与及时推送，避免重复通知？</w:t>
            </w:r>
          </w:p>
          <w:p w14:paraId="40548B17" w14:textId="77777777" w:rsidR="00B17010" w:rsidRPr="00260AFC" w:rsidRDefault="00B17010" w:rsidP="00260AFC">
            <w:pPr>
              <w:widowControl/>
              <w:jc w:val="left"/>
              <w:outlineLvl w:val="2"/>
              <w:rPr>
                <w:rFonts w:ascii="宋体" w:eastAsia="宋体" w:hAnsi="宋体" w:cs="宋体" w:hint="eastAsia"/>
                <w:b/>
                <w:bCs/>
                <w:kern w:val="0"/>
                <w:sz w:val="28"/>
                <w:szCs w:val="28"/>
              </w:rPr>
            </w:pPr>
            <w:r w:rsidRPr="00260AFC">
              <w:rPr>
                <w:rFonts w:ascii="宋体" w:eastAsia="宋体" w:hAnsi="宋体" w:cs="宋体"/>
                <w:b/>
                <w:bCs/>
                <w:kern w:val="0"/>
                <w:sz w:val="28"/>
                <w:szCs w:val="28"/>
              </w:rPr>
              <w:t>2.2 已取得的研究成果</w:t>
            </w:r>
          </w:p>
          <w:p w14:paraId="0668D324" w14:textId="77777777" w:rsidR="00B17010" w:rsidRPr="00B17010" w:rsidRDefault="00B17010" w:rsidP="007D50A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本节按实现程度分类表述，便于区分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已落地代码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与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架构/算法方案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</w:t>
            </w:r>
          </w:p>
          <w:p w14:paraId="7E78C120" w14:textId="77777777" w:rsidR="00B17010" w:rsidRPr="00B17010" w:rsidRDefault="00B17010" w:rsidP="007D50A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【已实现】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：代码已编写并接入当前论文项目系统流水线（或可持续运行）</w:t>
            </w:r>
          </w:p>
          <w:p w14:paraId="7995D98A" w14:textId="77777777" w:rsidR="00B17010" w:rsidRPr="00B17010" w:rsidRDefault="00B17010" w:rsidP="007D50A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【方案设计】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：架构、算法或接口已确定，尚未在论文项目系统中完整落地或未接入流水线</w:t>
            </w:r>
          </w:p>
          <w:p w14:paraId="04C77926" w14:textId="77777777" w:rsidR="00B17010" w:rsidRPr="00B17010" w:rsidRDefault="00B17010" w:rsidP="007D50A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【待开展】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：已纳入课题计划，中期尚未启动开发</w:t>
            </w:r>
          </w:p>
          <w:p w14:paraId="737F5D93" w14:textId="77777777" w:rsidR="00B17010" w:rsidRPr="009C7C9F" w:rsidRDefault="00B17010" w:rsidP="009C7C9F">
            <w:pPr>
              <w:widowControl/>
              <w:jc w:val="left"/>
              <w:outlineLvl w:val="3"/>
              <w:rPr>
                <w:rFonts w:ascii="宋体" w:eastAsia="宋体" w:hAnsi="宋体" w:cs="宋体" w:hint="eastAsia"/>
                <w:b/>
                <w:bCs/>
                <w:kern w:val="0"/>
                <w:sz w:val="28"/>
                <w:szCs w:val="28"/>
              </w:rPr>
            </w:pPr>
            <w:r w:rsidRPr="009C7C9F">
              <w:rPr>
                <w:rFonts w:ascii="宋体" w:eastAsia="宋体" w:hAnsi="宋体" w:cs="宋体"/>
                <w:b/>
                <w:bCs/>
                <w:kern w:val="0"/>
                <w:sz w:val="28"/>
                <w:szCs w:val="28"/>
              </w:rPr>
              <w:t>2.2.1 系统架构设计与实现</w:t>
            </w:r>
          </w:p>
          <w:p w14:paraId="7835C822" w14:textId="77777777" w:rsidR="00B17010" w:rsidRPr="00B17010" w:rsidRDefault="00B17010" w:rsidP="007D50AA">
            <w:pPr>
              <w:widowControl/>
              <w:ind w:firstLineChars="200" w:firstLine="48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本阶段已完成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基于 AI 的医药竞争情报智能监测与推送系统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的五层架构设计与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核心链路实现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。系统面向医药情报「多源异构、流式到达、语义密集」的业务特征，将整体能力拆解为数据采集、数据处理、数据存储、业务逻辑与前端应用五层，各层通过统一的数据契约（新闻条目、事件簇、向量表示、订阅规则等）衔接，避免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模块间硬编码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耦合。</w:t>
            </w:r>
          </w:p>
          <w:p w14:paraId="424BCABF" w14:textId="77777777" w:rsidR="00B17010" w:rsidRPr="00B17010" w:rsidRDefault="00B17010" w:rsidP="007D50AA">
            <w:pPr>
              <w:widowControl/>
              <w:ind w:firstLineChars="200" w:firstLine="48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架构设计遵循四项原则：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采集与处理解耦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（爬虫只负责拉取原始语料，质量治理集中在处理层）；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存储与检索一体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（规划以 PostgreSQL + 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pgvector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承载结构化元数据与向量索引，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减少双库同步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成本）；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业务服务 API 化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（问答、推送等能力经 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FastAPI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统一暴露）；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前端轻量展示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（Vue 端聚焦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交互与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可视化，复杂推理下沉至后端）。该分层使系统可在不改动全链路的前提下，独立扩展数据源、替换嵌入模型或迭代检索策略。</w:t>
            </w:r>
          </w:p>
          <w:p w14:paraId="70ADC7BE" w14:textId="77777777" w:rsidR="00B17010" w:rsidRPr="00B17010" w:rsidRDefault="00B17010" w:rsidP="00825B1D">
            <w:pPr>
              <w:widowControl/>
              <w:ind w:firstLineChars="200" w:firstLine="482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当前进展概览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端到端全模块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闭环尚在推进中，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【已实现】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部分已稳定跑通 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多源采集 → 过滤与去重 → 摘要与向量化 → PostgreSQL 入库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主路径；入库后的事件聚类、RAG 问答、订阅推送及前端展示，分别处于【方案设计】或【待开展】阶段。整体数据流转为：外部资讯经爬虫采集后，在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入库前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于数据处理层依次完成过滤、去重、向量化等预处理，仅合格数据写入数据库；后续业务模块读取已入库数据，完成事件归并、语义问答与主动推送，最终形成「监测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—理解—服务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—推送」闭环。</w:t>
            </w:r>
          </w:p>
          <w:p w14:paraId="55D4B35E" w14:textId="77777777" w:rsidR="00B17010" w:rsidRPr="00B17010" w:rsidRDefault="00B17010" w:rsidP="007D50A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各层设计与进展如下：</w:t>
            </w:r>
          </w:p>
          <w:p w14:paraId="5BF1F3FD" w14:textId="77777777" w:rsidR="00B17010" w:rsidRPr="00B17010" w:rsidRDefault="00B17010" w:rsidP="007D50A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（1）数据采集层【已实现】</w:t>
            </w:r>
          </w:p>
          <w:p w14:paraId="6C2A1EC1" w14:textId="77777777" w:rsidR="00B17010" w:rsidRPr="00B17010" w:rsidRDefault="00B17010" w:rsidP="00825B1D">
            <w:pPr>
              <w:widowControl/>
              <w:ind w:firstLineChars="200" w:firstLine="48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针对医药情报分散于行业媒体与新闻通讯社的现状，已实现 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Bioon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、GlobeNewswire、PRNewswire 三个代表性数据源的异步爬虫：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Bioon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侧重中文行业资讯与本土药企动态，GlobeNewswire、PRNewswire 覆盖英文全球医药新闻与跨国企业披露，兼顾国内监管解读与国际管线进展。</w:t>
            </w:r>
          </w:p>
          <w:p w14:paraId="26EAB6E5" w14:textId="77777777" w:rsidR="00B17010" w:rsidRPr="00B17010" w:rsidRDefault="00B17010" w:rsidP="00825B1D">
            <w:pPr>
              <w:widowControl/>
              <w:ind w:firstLineChars="200" w:firstLine="48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采集模块基于 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 xml:space="preserve">Python </w:t>
            </w:r>
            <w:proofErr w:type="spellStart"/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asyncio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实现高并发抓取，抽象 </w:t>
            </w:r>
            <w:proofErr w:type="spellStart"/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BaseAsyncCrawler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统一生命周期（请求构造、响应解析、异常处理），通过 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爬虫注册表（Registry）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集中管理站点配置与调度策略，新数据源仅需实现解析逻辑并注册即可接入，无需改动主流程。在工程层面，已实现：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增量抓取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（按列表偏移和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url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去重仅拉取新增条目）；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连接异常与超时重试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（指数退避，避免瞬时网络抖动导致任务失败）；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User-Agent 轮换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（降低单一指纹被识别封禁的风险）。采集输出为结构化原始条目（标题、正文、来源、发布时间、URL、抓取批次等），以内存对象形式传递给数据处理层。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当前代码可运行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，部分数据源在长期 7×24 运行稳定性、调度频率与失败恢复策略上仍待进一步联调优化。</w:t>
            </w:r>
          </w:p>
          <w:p w14:paraId="15772E82" w14:textId="77777777" w:rsidR="00B17010" w:rsidRPr="00B17010" w:rsidRDefault="00B17010" w:rsidP="007D50A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（2）数据处理层【已实现】</w:t>
            </w:r>
          </w:p>
          <w:p w14:paraId="183FF75D" w14:textId="77777777" w:rsidR="00B17010" w:rsidRPr="00B17010" w:rsidRDefault="00B17010" w:rsidP="00825B1D">
            <w:pPr>
              <w:widowControl/>
              <w:ind w:firstLineChars="200" w:firstLine="48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该层承担「原始网页资讯 → 可入库情报」的转化，是连接采集与存储的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质量闸门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，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全部预处理均在入库前完成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，避免噪声与重复数据污染主库。已实现的处理流水线包括：</w:t>
            </w:r>
          </w:p>
          <w:p w14:paraId="69015EDC" w14:textId="77777777" w:rsidR="00B17010" w:rsidRPr="00B17010" w:rsidRDefault="00B17010" w:rsidP="007D50AA">
            <w:pPr>
              <w:widowControl/>
              <w:numPr>
                <w:ilvl w:val="0"/>
                <w:numId w:val="4"/>
              </w:numPr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两级过滤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：第一层为关键词/规则初筛，基于医药领域词表与正则规则快速剔除明显无关内容，降低后续 AI 调用成本；第二层为 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AI 语义相关性判断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，对边界样本做细粒度判别，兼顾吞吐量与准确率。</w:t>
            </w:r>
          </w:p>
          <w:p w14:paraId="74A100F9" w14:textId="77777777" w:rsidR="00B17010" w:rsidRPr="00B17010" w:rsidRDefault="00B17010" w:rsidP="007D50AA">
            <w:pPr>
              <w:widowControl/>
              <w:numPr>
                <w:ilvl w:val="0"/>
                <w:numId w:val="4"/>
              </w:numPr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多级去重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标题规范化去重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拦截同题重复稿；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向量相似度去重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（基于 BGE-M3 余弦距离）识别改写稿、转载稿，抑制同质化信息入库。</w:t>
            </w:r>
          </w:p>
          <w:p w14:paraId="5FAF559A" w14:textId="77777777" w:rsidR="00B17010" w:rsidRPr="00B17010" w:rsidRDefault="00B17010" w:rsidP="007D50AA">
            <w:pPr>
              <w:widowControl/>
              <w:numPr>
                <w:ilvl w:val="0"/>
                <w:numId w:val="4"/>
              </w:numPr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内容增强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：调用 AI 生成简明新闻摘要，便于列表展示与后续 RAG 上下文压缩；同步基于 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BGE-M3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生成语义向量，为事件聚类与检索预留统一特征表示。</w:t>
            </w:r>
          </w:p>
          <w:p w14:paraId="6473EC9B" w14:textId="77777777" w:rsidR="00B17010" w:rsidRPr="00B17010" w:rsidRDefault="00B17010" w:rsidP="007D50A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处理完成后输出带摘要、向量、过滤标签的标准化记录，经校验后写入 PostgreSQL。向量字段与 pgvector 检索、业务层聚类模块的对接，待在存储层与业务层进一步打通。</w:t>
            </w:r>
          </w:p>
          <w:p w14:paraId="4E48D338" w14:textId="77777777" w:rsidR="00B17010" w:rsidRPr="00B17010" w:rsidRDefault="00B17010" w:rsidP="007D50A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（3）数据存储层</w:t>
            </w:r>
          </w:p>
          <w:p w14:paraId="5ADBEE2C" w14:textId="77777777" w:rsidR="00B17010" w:rsidRPr="00B17010" w:rsidRDefault="00B17010" w:rsidP="00825B1D">
            <w:pPr>
              <w:widowControl/>
              <w:ind w:firstLineChars="200" w:firstLine="48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存储层采用「主库持久化 + 向量扩展 + 异步调度」的分层设计，各组件进展如下：</w:t>
            </w:r>
          </w:p>
          <w:p w14:paraId="424CFE3A" w14:textId="77777777" w:rsidR="00B17010" w:rsidRPr="00B17010" w:rsidRDefault="00B17010" w:rsidP="007D50AA">
            <w:pPr>
              <w:widowControl/>
              <w:numPr>
                <w:ilvl w:val="0"/>
                <w:numId w:val="5"/>
              </w:numPr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PostgreSQL 业务入库【已实现】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：已完成新闻主表及元数据（来源站点、发布时间、摘要、过滤结果、处理状态等）的 schema 设计与入库逻辑，建立来源、时间等常用查询索引，支撑当前采集—处理链路的持久化与条件检索；为后续事件表、订阅表、用户 Watchlist 等扩展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预留外键与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关联字段。</w:t>
            </w:r>
          </w:p>
          <w:p w14:paraId="1EC1D4A8" w14:textId="77777777" w:rsidR="00B17010" w:rsidRPr="00B17010" w:rsidRDefault="00B17010" w:rsidP="007D50AA">
            <w:pPr>
              <w:widowControl/>
              <w:numPr>
                <w:ilvl w:val="0"/>
                <w:numId w:val="5"/>
              </w:numPr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pgvector 向量存储与相似度检索【方案设计】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：规划在同一 PostgreSQL 实例集成 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pgvector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扩展，将 BGE-M3 向量与结构化元数据同库管理，支持 Top-K 相似检索、混合检索及聚类时的中心向量计算，避免业务库与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向量库双写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一致性问题。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中期尚未完成向量索引构建与检索 API 的工程落地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。</w:t>
            </w:r>
          </w:p>
          <w:p w14:paraId="0D0805DA" w14:textId="77777777" w:rsidR="00B17010" w:rsidRPr="00B17010" w:rsidRDefault="00B17010" w:rsidP="007D50AA">
            <w:pPr>
              <w:widowControl/>
              <w:numPr>
                <w:ilvl w:val="0"/>
                <w:numId w:val="5"/>
              </w:numPr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Celery 异步任务【方案设计】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：Celery 拟承担定时爬虫触发、批量向量化、告警扫描等耗时任务，与 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FastAPI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主服务进程解耦，避免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长任务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阻塞 HTTP 请求链路。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当前尚未编码接入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。</w:t>
            </w:r>
          </w:p>
          <w:p w14:paraId="07D5475A" w14:textId="77777777" w:rsidR="00B17010" w:rsidRPr="00B17010" w:rsidRDefault="00B17010" w:rsidP="007D50A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（4）业务逻辑层</w:t>
            </w:r>
          </w:p>
          <w:p w14:paraId="1C1F024B" w14:textId="77777777" w:rsidR="00B17010" w:rsidRPr="00B17010" w:rsidRDefault="00B17010" w:rsidP="00A42824">
            <w:pPr>
              <w:widowControl/>
              <w:ind w:firstLineChars="200" w:firstLine="48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业务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逻辑层拟以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FastAPI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对外提供 RESTful 与 WebSocket 服务，封装核心 AI 能力，并与存储层、前端解耦。各子模块设计意图与进展如下：</w:t>
            </w:r>
          </w:p>
          <w:p w14:paraId="6CA7AC5E" w14:textId="77777777" w:rsidR="00B17010" w:rsidRPr="00B17010" w:rsidRDefault="00B17010" w:rsidP="007D50AA">
            <w:pPr>
              <w:widowControl/>
              <w:numPr>
                <w:ilvl w:val="0"/>
                <w:numId w:val="6"/>
              </w:numPr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增量</w:t>
            </w:r>
            <w:proofErr w:type="gramStart"/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式事件</w:t>
            </w:r>
            <w:proofErr w:type="gramEnd"/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聚类【方案设计】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：针对新闻流式到达特点，对每条新入库新闻计算与既有事件簇的语义相似度，按 IMTC 多阈值策略决定「归入已有事件」或「新建事件」，并动态更新事件中心向量（算法详见 2.2.2）。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系统代码与入库后触发流水线待实现接入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。</w:t>
            </w:r>
          </w:p>
          <w:p w14:paraId="778C8A08" w14:textId="77777777" w:rsidR="00B17010" w:rsidRPr="00B17010" w:rsidRDefault="00B17010" w:rsidP="007D50AA">
            <w:pPr>
              <w:widowControl/>
              <w:numPr>
                <w:ilvl w:val="0"/>
                <w:numId w:val="6"/>
              </w:numPr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RAG 智能问答【方案设计，实践可迁移】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：规划支持意图识别（新闻查询、药物/企业信息、对比分析等）、向量与全文 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混合检索（RRF 融合）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、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Cross-Encoder 重排序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、多轮对话及流式输出；回答附带原文片段溯源以降低幻觉风险。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论文系统内尚未实现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；企业实践项目一中已在 MongoDB + Milvus 架构下验证混合检索与重排序方案，下一阶段将迁移为 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pgvector 版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并接入本系统 API。</w:t>
            </w:r>
          </w:p>
          <w:p w14:paraId="659846B8" w14:textId="77777777" w:rsidR="00B17010" w:rsidRPr="00B17010" w:rsidRDefault="00B17010" w:rsidP="007D50AA">
            <w:pPr>
              <w:widowControl/>
              <w:numPr>
                <w:ilvl w:val="0"/>
                <w:numId w:val="6"/>
              </w:numPr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情报推送（Watchlist + 邮件）【待开展】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：规划支持按药物、企业、关键词三类订阅；结合事件聚类结果触发增量推送，经 SMTP 发送邮件通知，避免同一事件多篇报道重复打扰用户。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尚未启动开发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。</w:t>
            </w:r>
          </w:p>
          <w:p w14:paraId="1DDDFDC0" w14:textId="77777777" w:rsidR="00B17010" w:rsidRPr="00B17010" w:rsidRDefault="00B17010" w:rsidP="00A42824">
            <w:pPr>
              <w:widowControl/>
              <w:ind w:firstLineChars="200" w:firstLine="48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各模块将共享统一的新闻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—事件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数据模型，保证展示、问答与推送对同一情报实体口径一致。</w:t>
            </w:r>
          </w:p>
          <w:p w14:paraId="685C80B8" w14:textId="77777777" w:rsidR="00B17010" w:rsidRPr="00B17010" w:rsidRDefault="00B17010" w:rsidP="007D50A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（5）前端应用层【方案设计】</w:t>
            </w:r>
          </w:p>
          <w:p w14:paraId="3FC3081B" w14:textId="77777777" w:rsidR="00B17010" w:rsidRPr="00B17010" w:rsidRDefault="00B17010" w:rsidP="00A42824">
            <w:pPr>
              <w:widowControl/>
              <w:ind w:firstLineChars="200" w:firstLine="48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已确定基于 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Vue.js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的前后端分离方案，面向情报分析人员提供 Web 操作界面，主要规划功能包括：</w:t>
            </w:r>
          </w:p>
          <w:p w14:paraId="381AD7EA" w14:textId="77777777" w:rsidR="00B17010" w:rsidRPr="00B17010" w:rsidRDefault="00B17010" w:rsidP="007D50AA">
            <w:pPr>
              <w:widowControl/>
              <w:numPr>
                <w:ilvl w:val="0"/>
                <w:numId w:val="7"/>
              </w:numPr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情报浏览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事件级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新闻列表与详情、按来源/时间/关键词的基础检索（完整事件聚合视图依赖聚类模块接入后呈现）；</w:t>
            </w:r>
          </w:p>
          <w:p w14:paraId="78D9F941" w14:textId="77777777" w:rsidR="00B17010" w:rsidRPr="00B17010" w:rsidRDefault="00B17010" w:rsidP="007D50AA">
            <w:pPr>
              <w:widowControl/>
              <w:numPr>
                <w:ilvl w:val="0"/>
                <w:numId w:val="7"/>
              </w:numPr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智能问答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：对话式 RAG 交互面板，支持流式输出与引用来源跳转；</w:t>
            </w:r>
          </w:p>
          <w:p w14:paraId="5D3C3D3B" w14:textId="77777777" w:rsidR="00B17010" w:rsidRPr="00B17010" w:rsidRDefault="00B17010" w:rsidP="007D50AA">
            <w:pPr>
              <w:widowControl/>
              <w:numPr>
                <w:ilvl w:val="0"/>
                <w:numId w:val="7"/>
              </w:numPr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订阅与推送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：Watchlist 规则配置、推送历史与已读状态查看；</w:t>
            </w:r>
          </w:p>
          <w:p w14:paraId="6B05DBC5" w14:textId="77777777" w:rsidR="00B17010" w:rsidRPr="00B17010" w:rsidRDefault="00B17010" w:rsidP="007D50AA">
            <w:pPr>
              <w:widowControl/>
              <w:numPr>
                <w:ilvl w:val="0"/>
                <w:numId w:val="7"/>
              </w:numPr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lastRenderedPageBreak/>
              <w:t>运行监控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：爬虫任务状态、数据处理量、失败重试记录等运维视图。</w:t>
            </w:r>
          </w:p>
          <w:p w14:paraId="5ACCFE84" w14:textId="77777777" w:rsidR="00B17010" w:rsidRPr="00B17010" w:rsidRDefault="00B17010" w:rsidP="00A42824">
            <w:pPr>
              <w:widowControl/>
              <w:ind w:firstLineChars="200" w:firstLine="48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前端通过标准 HTTP / WebSocket 调用业务层 API，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中期尚未开展编码与联调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；待后端聚类、RAG 等核心接口就绪后按模块分批对接。</w:t>
            </w:r>
          </w:p>
          <w:p w14:paraId="054CE1CD" w14:textId="6AB3D5CC" w:rsidR="00B17010" w:rsidRPr="00A42824" w:rsidRDefault="00B17010" w:rsidP="007B2337">
            <w:pPr>
              <w:widowControl/>
              <w:jc w:val="left"/>
              <w:outlineLvl w:val="3"/>
              <w:rPr>
                <w:rFonts w:ascii="宋体" w:eastAsia="宋体" w:hAnsi="宋体" w:cs="宋体" w:hint="eastAsia"/>
                <w:b/>
                <w:bCs/>
                <w:kern w:val="0"/>
                <w:sz w:val="28"/>
                <w:szCs w:val="28"/>
              </w:rPr>
            </w:pPr>
            <w:r w:rsidRPr="00A42824">
              <w:rPr>
                <w:rFonts w:ascii="宋体" w:eastAsia="宋体" w:hAnsi="宋体" w:cs="宋体"/>
                <w:b/>
                <w:bCs/>
                <w:kern w:val="0"/>
                <w:sz w:val="28"/>
                <w:szCs w:val="28"/>
              </w:rPr>
              <w:t>2.2.2 核心算法研究进展</w:t>
            </w:r>
          </w:p>
          <w:p w14:paraId="717F32C3" w14:textId="77777777" w:rsidR="00B17010" w:rsidRPr="00B17010" w:rsidRDefault="00B17010" w:rsidP="00A42824">
            <w:pPr>
              <w:widowControl/>
              <w:ind w:firstLineChars="200" w:firstLine="482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说明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：本节内容为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算法层面的形式化建模、决策机制设计与复杂度分析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，作为论文一类创新点——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面向流式医药情报的增量式多阈值链式聚类算法（Incremental Multi-Threshold Chaining Clustering，下文简称 IMTC）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——的研究基础。</w:t>
            </w:r>
          </w:p>
          <w:p w14:paraId="37CB5302" w14:textId="77777777" w:rsidR="00B17010" w:rsidRPr="00A42824" w:rsidRDefault="00B17010" w:rsidP="007B2337">
            <w:pPr>
              <w:widowControl/>
              <w:jc w:val="left"/>
              <w:outlineLvl w:val="4"/>
              <w:rPr>
                <w:rFonts w:ascii="宋体" w:eastAsia="宋体" w:hAnsi="宋体" w:cs="宋体" w:hint="eastAsia"/>
                <w:b/>
                <w:bCs/>
                <w:kern w:val="0"/>
                <w:sz w:val="28"/>
                <w:szCs w:val="28"/>
              </w:rPr>
            </w:pPr>
            <w:r w:rsidRPr="00A42824">
              <w:rPr>
                <w:rFonts w:ascii="宋体" w:eastAsia="宋体" w:hAnsi="宋体" w:cs="宋体"/>
                <w:b/>
                <w:bCs/>
                <w:kern w:val="0"/>
                <w:sz w:val="28"/>
                <w:szCs w:val="28"/>
              </w:rPr>
              <w:t>2.2.2.1 问题形式化</w:t>
            </w:r>
          </w:p>
          <w:p w14:paraId="0E3C4A6C" w14:textId="77777777" w:rsidR="00B17010" w:rsidRPr="00B17010" w:rsidRDefault="00B17010" w:rsidP="00860E74">
            <w:pPr>
              <w:widowControl/>
              <w:ind w:firstLineChars="200" w:firstLine="48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设第 t 时刻新到达的医药新闻经 BGE-M3 嵌入后得到语义向量 </w:t>
            </w:r>
            <w:proofErr w:type="spellStart"/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x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t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∈ </w:t>
            </w:r>
            <w:r w:rsidRPr="00B17010">
              <w:rPr>
                <w:rFonts w:ascii="MS Gothic" w:eastAsia="MS Gothic" w:hAnsi="MS Gothic" w:cs="MS Gothic" w:hint="eastAsia"/>
                <w:kern w:val="0"/>
                <w:sz w:val="24"/>
                <w:szCs w:val="24"/>
              </w:rPr>
              <w:t>ℝ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d；系统已在线维护事件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簇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集合：</w:t>
            </w:r>
          </w:p>
          <w:p w14:paraId="39FFCAC8" w14:textId="77777777" w:rsidR="00B17010" w:rsidRPr="00B17010" w:rsidRDefault="00B17010" w:rsidP="007D50A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E(t) = { E</w:t>
            </w:r>
            <w:r w:rsidRPr="00B17010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₁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, E</w:t>
            </w:r>
            <w:r w:rsidRPr="00B17010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₂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, </w:t>
            </w:r>
            <w:r w:rsidRPr="00B17010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…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, E_{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C_t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} }，  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E_i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= </w:t>
            </w:r>
            <w:r w:rsidRPr="00B17010">
              <w:rPr>
                <w:rFonts w:ascii="Cambria" w:eastAsia="宋体" w:hAnsi="Cambria" w:cs="Cambria"/>
                <w:kern w:val="0"/>
                <w:sz w:val="24"/>
                <w:szCs w:val="24"/>
              </w:rPr>
              <w:t>⟨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s_i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, 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c_i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, 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n_i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r w:rsidRPr="00B17010">
              <w:rPr>
                <w:rFonts w:ascii="Cambria" w:eastAsia="宋体" w:hAnsi="Cambria" w:cs="Cambria"/>
                <w:kern w:val="0"/>
                <w:sz w:val="24"/>
                <w:szCs w:val="24"/>
              </w:rPr>
              <w:t>⟩</w:t>
            </w:r>
          </w:p>
          <w:p w14:paraId="25132151" w14:textId="77777777" w:rsidR="00B17010" w:rsidRPr="00B17010" w:rsidRDefault="00B17010" w:rsidP="007D50A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其中 </w:t>
            </w:r>
            <w:proofErr w:type="spellStart"/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s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i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为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种子向量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（seed），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c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i 为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动态</w:t>
            </w:r>
            <w:proofErr w:type="gramStart"/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簇</w:t>
            </w:r>
            <w:proofErr w:type="gramEnd"/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中心向量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（centroid），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ni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为簇内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样本数。算法目标是在 O(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Ct·d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) 时间内确定归属决策：</w:t>
            </w:r>
          </w:p>
          <w:p w14:paraId="69F1DEEA" w14:textId="77777777" w:rsidR="00B17010" w:rsidRPr="00B17010" w:rsidRDefault="00B17010" w:rsidP="007D50A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Φ(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x_t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) ∈ 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{ 1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, 2, …, 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C_t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, 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C_t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+ 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1 }</w:t>
            </w:r>
            <w:proofErr w:type="gramEnd"/>
          </w:p>
          <w:p w14:paraId="7F01A393" w14:textId="77777777" w:rsidR="00B17010" w:rsidRPr="00B17010" w:rsidRDefault="00B17010" w:rsidP="007D50A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其中末项对应「创建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新事件簇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」，并同步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将簇结构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在线更新为 E(t+1)，使全局聚类一致性指标（ARI 与成对 F1）在医药领域语义空间下达到 Precision–Recall 的最优均衡。</w:t>
            </w:r>
          </w:p>
          <w:p w14:paraId="7CED462B" w14:textId="77777777" w:rsidR="00B17010" w:rsidRPr="00B17010" w:rsidRDefault="00B17010" w:rsidP="007D50A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该问题面临四方面核心挑战：</w:t>
            </w:r>
          </w:p>
          <w:p w14:paraId="35A9E4EB" w14:textId="77777777" w:rsidR="00B17010" w:rsidRPr="00B17010" w:rsidRDefault="00B17010" w:rsidP="007D50AA">
            <w:pPr>
              <w:widowControl/>
              <w:numPr>
                <w:ilvl w:val="0"/>
                <w:numId w:val="8"/>
              </w:numPr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流式可见性约束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：数据按时间序列单次访问，禁止多轮回放，传统批处理目标函数无法直接最优化；</w:t>
            </w:r>
          </w:p>
          <w:p w14:paraId="51BFEA9B" w14:textId="77777777" w:rsidR="00B17010" w:rsidRPr="00B17010" w:rsidRDefault="00B17010" w:rsidP="007D50AA">
            <w:pPr>
              <w:widowControl/>
              <w:numPr>
                <w:ilvl w:val="0"/>
                <w:numId w:val="8"/>
              </w:numPr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gramStart"/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簇</w:t>
            </w:r>
            <w:proofErr w:type="gramEnd"/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基数未知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：事件数 Ct 随时间增长且无法预设上界，K-Means 类参数化方法不适用；</w:t>
            </w:r>
          </w:p>
          <w:p w14:paraId="4A9810FA" w14:textId="77777777" w:rsidR="00B17010" w:rsidRPr="00B17010" w:rsidRDefault="00B17010" w:rsidP="007D50AA">
            <w:pPr>
              <w:widowControl/>
              <w:numPr>
                <w:ilvl w:val="0"/>
                <w:numId w:val="8"/>
              </w:numPr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语义漂移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：同一事件在不同报道中存在中英文混合、转载改写等表述差异，单一相似度阈值难以兼顾召回与准确；</w:t>
            </w:r>
          </w:p>
          <w:p w14:paraId="46D02A66" w14:textId="77777777" w:rsidR="00B17010" w:rsidRPr="00B17010" w:rsidRDefault="00B17010" w:rsidP="007D50AA">
            <w:pPr>
              <w:widowControl/>
              <w:numPr>
                <w:ilvl w:val="0"/>
                <w:numId w:val="8"/>
              </w:numPr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细粒度异源辨识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：同一药物在不同审批阶段或临床结果应判为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异源事件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，要求决策机制具备亚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事件级判别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能力。</w:t>
            </w:r>
          </w:p>
          <w:p w14:paraId="3AF77441" w14:textId="77777777" w:rsidR="00B17010" w:rsidRPr="00860E74" w:rsidRDefault="00B17010" w:rsidP="007D50AA">
            <w:pPr>
              <w:widowControl/>
              <w:jc w:val="left"/>
              <w:outlineLvl w:val="4"/>
              <w:rPr>
                <w:rFonts w:ascii="宋体" w:eastAsia="宋体" w:hAnsi="宋体" w:cs="宋体" w:hint="eastAsia"/>
                <w:b/>
                <w:bCs/>
                <w:kern w:val="0"/>
                <w:sz w:val="28"/>
                <w:szCs w:val="28"/>
              </w:rPr>
            </w:pPr>
            <w:r w:rsidRPr="00860E74">
              <w:rPr>
                <w:rFonts w:ascii="宋体" w:eastAsia="宋体" w:hAnsi="宋体" w:cs="宋体"/>
                <w:b/>
                <w:bCs/>
                <w:kern w:val="0"/>
                <w:sz w:val="28"/>
                <w:szCs w:val="28"/>
              </w:rPr>
              <w:t>2.2.2.2 核心思想：分层阈值决策与种子</w:t>
            </w:r>
            <w:proofErr w:type="gramStart"/>
            <w:r w:rsidRPr="00860E74">
              <w:rPr>
                <w:rFonts w:ascii="宋体" w:eastAsia="宋体" w:hAnsi="宋体" w:cs="宋体"/>
                <w:b/>
                <w:bCs/>
                <w:kern w:val="0"/>
                <w:sz w:val="28"/>
                <w:szCs w:val="28"/>
              </w:rPr>
              <w:t>—中心</w:t>
            </w:r>
            <w:proofErr w:type="gramEnd"/>
            <w:r w:rsidRPr="00860E74">
              <w:rPr>
                <w:rFonts w:ascii="宋体" w:eastAsia="宋体" w:hAnsi="宋体" w:cs="宋体"/>
                <w:b/>
                <w:bCs/>
                <w:kern w:val="0"/>
                <w:sz w:val="28"/>
                <w:szCs w:val="28"/>
              </w:rPr>
              <w:t>双锚约束</w:t>
            </w:r>
          </w:p>
          <w:p w14:paraId="4233BC5A" w14:textId="77777777" w:rsidR="00B17010" w:rsidRPr="00B17010" w:rsidRDefault="00B17010" w:rsidP="007D50A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对最佳候选簇 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i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* = 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argmaxi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cos(</w:t>
            </w:r>
            <w:proofErr w:type="spellStart"/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x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t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, 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c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i)，构建三段式判决空间：</w:t>
            </w:r>
          </w:p>
          <w:p w14:paraId="55CDA142" w14:textId="77777777" w:rsidR="00B17010" w:rsidRPr="00B17010" w:rsidRDefault="00B17010" w:rsidP="007D50A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Φ(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x_t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) =</w:t>
            </w:r>
          </w:p>
          <w:p w14:paraId="4CB055A4" w14:textId="77777777" w:rsidR="00B17010" w:rsidRPr="00B17010" w:rsidRDefault="00B17010" w:rsidP="007D50A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 ├─ 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i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*，  若 cos(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x_t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, c_{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i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*}) ≥ 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θ_high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                         【高置信归簇】</w:t>
            </w:r>
          </w:p>
          <w:p w14:paraId="23D2474D" w14:textId="77777777" w:rsidR="00B17010" w:rsidRPr="00B17010" w:rsidRDefault="00B17010" w:rsidP="007D50A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 ├─ 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i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*，  若 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θ_mid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≤ cos(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x_t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, c_{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i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*}) &lt; 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θ_high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且 cos(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x_t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, s_{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i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*}) ≥ 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θ_mid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 【双锚约束归簇】</w:t>
            </w:r>
          </w:p>
          <w:p w14:paraId="55061CD4" w14:textId="77777777" w:rsidR="00B17010" w:rsidRPr="00B17010" w:rsidRDefault="00B17010" w:rsidP="007D50A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 └─ C_t+1，  其他情况                                            【新建事件簇】</w:t>
            </w:r>
          </w:p>
          <w:p w14:paraId="668CD245" w14:textId="77777777" w:rsidR="00B17010" w:rsidRPr="00B17010" w:rsidRDefault="00B17010" w:rsidP="007D50A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其中 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θhigh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= 0.90、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θmid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= 0.80。第一分支由中心向量直接判定，保障 Precision；第二分支须额外通过种子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向量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双</w:t>
            </w:r>
            <w:proofErr w:type="gramEnd"/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锚约束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二次校验，在中等相似度区间补足 Recall；第三分支触发</w:t>
            </w:r>
            <w:proofErr w:type="gramStart"/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新事件</w:t>
            </w:r>
            <w:proofErr w:type="gramEnd"/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创建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。</w:t>
            </w:r>
          </w:p>
          <w:p w14:paraId="436B986D" w14:textId="77777777" w:rsidR="00B17010" w:rsidRPr="00B17010" w:rsidRDefault="00B17010" w:rsidP="007D50A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定义簇 Ei 的有效接纳域 Ri 为：</w:t>
            </w:r>
          </w:p>
          <w:p w14:paraId="11C37500" w14:textId="77777777" w:rsidR="00B17010" w:rsidRPr="00B17010" w:rsidRDefault="00B17010" w:rsidP="007D50A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R_i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= 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{ x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| 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cos(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x, 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c_i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) ≥ 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θ_high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∨ 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( cos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(x, 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c_i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) ≥ 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θ_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mid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 ∧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 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cos(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x, 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s_i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) ≥ 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θ_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mid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)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}</w:t>
            </w:r>
          </w:p>
          <w:p w14:paraId="126C4DF4" w14:textId="77777777" w:rsidR="00B17010" w:rsidRPr="00B17010" w:rsidRDefault="00B17010" w:rsidP="007D50A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该接纳域是「中心高置信球」与「种子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—中心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交集球」的并集，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使簇在线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扩张过程中始终围绕「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首报道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事件语义」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保持紧致性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，抑制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话题漂移簇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（topic drift cluster）。</w:t>
            </w:r>
          </w:p>
          <w:p w14:paraId="5FF75205" w14:textId="77777777" w:rsidR="00B17010" w:rsidRPr="00860E74" w:rsidRDefault="00B17010" w:rsidP="007D50AA">
            <w:pPr>
              <w:widowControl/>
              <w:jc w:val="left"/>
              <w:outlineLvl w:val="4"/>
              <w:rPr>
                <w:rFonts w:ascii="宋体" w:eastAsia="宋体" w:hAnsi="宋体" w:cs="宋体" w:hint="eastAsia"/>
                <w:b/>
                <w:bCs/>
                <w:kern w:val="0"/>
                <w:sz w:val="28"/>
                <w:szCs w:val="28"/>
              </w:rPr>
            </w:pPr>
            <w:r w:rsidRPr="00860E74">
              <w:rPr>
                <w:rFonts w:ascii="宋体" w:eastAsia="宋体" w:hAnsi="宋体" w:cs="宋体"/>
                <w:b/>
                <w:bCs/>
                <w:kern w:val="0"/>
                <w:sz w:val="28"/>
                <w:szCs w:val="28"/>
              </w:rPr>
              <w:t>2.2.2.3 中心向量在线更新与收敛性</w:t>
            </w:r>
          </w:p>
          <w:p w14:paraId="2E12757D" w14:textId="77777777" w:rsidR="00B17010" w:rsidRPr="00B17010" w:rsidRDefault="00B17010" w:rsidP="00860E74">
            <w:pPr>
              <w:widowControl/>
              <w:ind w:firstLineChars="200" w:firstLine="48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对归入簇 Ei 的新样本 </w:t>
            </w:r>
            <w:proofErr w:type="spellStart"/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x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t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，采用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容量加权平均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更新中心，并视需要做单位化处理：</w:t>
            </w:r>
          </w:p>
          <w:p w14:paraId="153216ED" w14:textId="77777777" w:rsidR="00B17010" w:rsidRPr="00B17010" w:rsidRDefault="00B17010" w:rsidP="007D50A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c_i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← ( 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n_i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· 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c_i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+ 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x_t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) / ( 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n_i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+ 1 )，   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n_i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← 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n_i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+ 1</w:t>
            </w:r>
          </w:p>
          <w:p w14:paraId="3DA645C2" w14:textId="77777777" w:rsidR="00B17010" w:rsidRPr="00B17010" w:rsidRDefault="00B17010" w:rsidP="007D50A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该更新在 O(d) 时间内完成，无需保留历史样本，符合流式场景对常数空间的硬约束。进一步可证：当 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ni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增长时，单条新样本对中心的边际影响为</w:t>
            </w:r>
          </w:p>
          <w:p w14:paraId="2ECEFE24" w14:textId="77777777" w:rsidR="00B17010" w:rsidRPr="00B17010" w:rsidRDefault="00B17010" w:rsidP="007D50A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‖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Δc_i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‖ = (1 / (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n_i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+ 1)) · ‖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x_t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r w:rsidRPr="00B17010"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  <w:t>−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c_i</w:t>
            </w:r>
            <w:proofErr w:type="spellEnd"/>
            <w:r w:rsidRPr="00B17010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‖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= O(1 / 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n_i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)</w:t>
            </w:r>
          </w:p>
          <w:p w14:paraId="55F87CAD" w14:textId="77777777" w:rsidR="00B17010" w:rsidRPr="00B17010" w:rsidRDefault="00B17010" w:rsidP="007D50A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即随簇成熟度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增加而递减，使中心向量天然收敛、抑制后期噪声样本对早期事件中心的过度扰动，形成「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事件越成熟，中心越稳定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」的自适应稳态特性。</w:t>
            </w:r>
          </w:p>
          <w:p w14:paraId="38D3CB45" w14:textId="77777777" w:rsidR="00B17010" w:rsidRPr="00860E74" w:rsidRDefault="00B17010" w:rsidP="007D50AA">
            <w:pPr>
              <w:widowControl/>
              <w:jc w:val="left"/>
              <w:outlineLvl w:val="4"/>
              <w:rPr>
                <w:rFonts w:ascii="宋体" w:eastAsia="宋体" w:hAnsi="宋体" w:cs="宋体" w:hint="eastAsia"/>
                <w:b/>
                <w:bCs/>
                <w:kern w:val="0"/>
                <w:sz w:val="28"/>
                <w:szCs w:val="28"/>
              </w:rPr>
            </w:pPr>
            <w:r w:rsidRPr="00860E74">
              <w:rPr>
                <w:rFonts w:ascii="宋体" w:eastAsia="宋体" w:hAnsi="宋体" w:cs="宋体"/>
                <w:b/>
                <w:bCs/>
                <w:kern w:val="0"/>
                <w:sz w:val="28"/>
                <w:szCs w:val="28"/>
              </w:rPr>
              <w:t>2.2.2.4 时间</w:t>
            </w:r>
            <w:proofErr w:type="gramStart"/>
            <w:r w:rsidRPr="00860E74">
              <w:rPr>
                <w:rFonts w:ascii="宋体" w:eastAsia="宋体" w:hAnsi="宋体" w:cs="宋体"/>
                <w:b/>
                <w:bCs/>
                <w:kern w:val="0"/>
                <w:sz w:val="28"/>
                <w:szCs w:val="28"/>
              </w:rPr>
              <w:t>—空间</w:t>
            </w:r>
            <w:proofErr w:type="gramEnd"/>
            <w:r w:rsidRPr="00860E74">
              <w:rPr>
                <w:rFonts w:ascii="宋体" w:eastAsia="宋体" w:hAnsi="宋体" w:cs="宋体"/>
                <w:b/>
                <w:bCs/>
                <w:kern w:val="0"/>
                <w:sz w:val="28"/>
                <w:szCs w:val="28"/>
              </w:rPr>
              <w:t>复杂度分析</w:t>
            </w:r>
          </w:p>
          <w:p w14:paraId="3029E86A" w14:textId="77777777" w:rsidR="00B17010" w:rsidRPr="00B17010" w:rsidRDefault="00B17010" w:rsidP="00860E74">
            <w:pPr>
              <w:widowControl/>
              <w:ind w:firstLineChars="200" w:firstLine="48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设流式样本总数为 N，事件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峰值簇数为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Cmax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，嵌入维度为 d，则 IMTC 的关键算子开销可分析如下：</w:t>
            </w: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44"/>
              <w:gridCol w:w="1620"/>
              <w:gridCol w:w="1265"/>
              <w:gridCol w:w="2715"/>
            </w:tblGrid>
            <w:tr w:rsidR="00B17010" w:rsidRPr="00B17010" w14:paraId="701B4C24" w14:textId="77777777" w:rsidTr="00B17010">
              <w:trPr>
                <w:tblCellSpacing w:w="15" w:type="dxa"/>
              </w:trPr>
              <w:tc>
                <w:tcPr>
                  <w:tcW w:w="2199" w:type="dxa"/>
                  <w:vAlign w:val="center"/>
                  <w:hideMark/>
                </w:tcPr>
                <w:p w14:paraId="52C5F5E3" w14:textId="77777777" w:rsidR="00B17010" w:rsidRPr="00B17010" w:rsidRDefault="00B17010" w:rsidP="007D50AA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关键算子</w:t>
                  </w:r>
                </w:p>
              </w:tc>
              <w:tc>
                <w:tcPr>
                  <w:tcW w:w="1590" w:type="dxa"/>
                  <w:vAlign w:val="center"/>
                  <w:hideMark/>
                </w:tcPr>
                <w:p w14:paraId="0F76D4F8" w14:textId="77777777" w:rsidR="00B17010" w:rsidRPr="00B17010" w:rsidRDefault="00B17010" w:rsidP="007D50AA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时间复杂度</w:t>
                  </w:r>
                </w:p>
              </w:tc>
              <w:tc>
                <w:tcPr>
                  <w:tcW w:w="1235" w:type="dxa"/>
                  <w:vAlign w:val="center"/>
                  <w:hideMark/>
                </w:tcPr>
                <w:p w14:paraId="5CD4D6DA" w14:textId="77777777" w:rsidR="00B17010" w:rsidRPr="00B17010" w:rsidRDefault="00B17010" w:rsidP="007D50AA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空间复杂度</w:t>
                  </w:r>
                </w:p>
              </w:tc>
              <w:tc>
                <w:tcPr>
                  <w:tcW w:w="2670" w:type="dxa"/>
                  <w:vAlign w:val="center"/>
                  <w:hideMark/>
                </w:tcPr>
                <w:p w14:paraId="6C436234" w14:textId="77777777" w:rsidR="00B17010" w:rsidRPr="00B17010" w:rsidRDefault="00B17010" w:rsidP="007D50AA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说明</w:t>
                  </w:r>
                </w:p>
              </w:tc>
            </w:tr>
            <w:tr w:rsidR="00B17010" w:rsidRPr="00B17010" w14:paraId="76CF2364" w14:textId="77777777" w:rsidTr="00B17010">
              <w:trPr>
                <w:tblCellSpacing w:w="15" w:type="dxa"/>
              </w:trPr>
              <w:tc>
                <w:tcPr>
                  <w:tcW w:w="2199" w:type="dxa"/>
                  <w:vAlign w:val="center"/>
                  <w:hideMark/>
                </w:tcPr>
                <w:p w14:paraId="6244E69B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单次归属判决</w:t>
                  </w:r>
                </w:p>
              </w:tc>
              <w:tc>
                <w:tcPr>
                  <w:tcW w:w="1590" w:type="dxa"/>
                  <w:vAlign w:val="center"/>
                  <w:hideMark/>
                </w:tcPr>
                <w:p w14:paraId="084FA6F2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O(</w:t>
                  </w:r>
                  <w:proofErr w:type="spellStart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Ct·d</w:t>
                  </w:r>
                  <w:proofErr w:type="spellEnd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1235" w:type="dxa"/>
                  <w:vAlign w:val="center"/>
                  <w:hideMark/>
                </w:tcPr>
                <w:p w14:paraId="72C45532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proofErr w:type="gramStart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O(</w:t>
                  </w:r>
                  <w:proofErr w:type="gramEnd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1)</w:t>
                  </w:r>
                </w:p>
              </w:tc>
              <w:tc>
                <w:tcPr>
                  <w:tcW w:w="2670" w:type="dxa"/>
                  <w:vAlign w:val="center"/>
                  <w:hideMark/>
                </w:tcPr>
                <w:p w14:paraId="710563B6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与全部</w:t>
                  </w:r>
                  <w:proofErr w:type="gramStart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簇</w:t>
                  </w:r>
                  <w:proofErr w:type="gramEnd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中心做余弦比较</w:t>
                  </w:r>
                </w:p>
              </w:tc>
            </w:tr>
            <w:tr w:rsidR="00B17010" w:rsidRPr="00B17010" w14:paraId="3BB2ABF0" w14:textId="77777777" w:rsidTr="00B17010">
              <w:trPr>
                <w:tblCellSpacing w:w="15" w:type="dxa"/>
              </w:trPr>
              <w:tc>
                <w:tcPr>
                  <w:tcW w:w="2199" w:type="dxa"/>
                  <w:vAlign w:val="center"/>
                  <w:hideMark/>
                </w:tcPr>
                <w:p w14:paraId="038DB149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中心动态更新</w:t>
                  </w:r>
                </w:p>
              </w:tc>
              <w:tc>
                <w:tcPr>
                  <w:tcW w:w="1590" w:type="dxa"/>
                  <w:vAlign w:val="center"/>
                  <w:hideMark/>
                </w:tcPr>
                <w:p w14:paraId="6DD6FE08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O(d)</w:t>
                  </w:r>
                </w:p>
              </w:tc>
              <w:tc>
                <w:tcPr>
                  <w:tcW w:w="1235" w:type="dxa"/>
                  <w:vAlign w:val="center"/>
                  <w:hideMark/>
                </w:tcPr>
                <w:p w14:paraId="6BDC61CE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proofErr w:type="gramStart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O(</w:t>
                  </w:r>
                  <w:proofErr w:type="gramEnd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1)</w:t>
                  </w:r>
                </w:p>
              </w:tc>
              <w:tc>
                <w:tcPr>
                  <w:tcW w:w="2670" w:type="dxa"/>
                  <w:vAlign w:val="center"/>
                  <w:hideMark/>
                </w:tcPr>
                <w:p w14:paraId="00A10111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容量加权平均</w:t>
                  </w:r>
                </w:p>
              </w:tc>
            </w:tr>
            <w:tr w:rsidR="00B17010" w:rsidRPr="00B17010" w14:paraId="575CDF8C" w14:textId="77777777" w:rsidTr="00B17010">
              <w:trPr>
                <w:tblCellSpacing w:w="15" w:type="dxa"/>
              </w:trPr>
              <w:tc>
                <w:tcPr>
                  <w:tcW w:w="2199" w:type="dxa"/>
                  <w:vAlign w:val="center"/>
                  <w:hideMark/>
                </w:tcPr>
                <w:p w14:paraId="507AE9F5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proofErr w:type="gramStart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簇</w:t>
                  </w:r>
                  <w:proofErr w:type="gramEnd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结构在线维护</w:t>
                  </w:r>
                </w:p>
              </w:tc>
              <w:tc>
                <w:tcPr>
                  <w:tcW w:w="1590" w:type="dxa"/>
                  <w:vAlign w:val="center"/>
                  <w:hideMark/>
                </w:tcPr>
                <w:p w14:paraId="166E4428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proofErr w:type="gramStart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O(</w:t>
                  </w:r>
                  <w:proofErr w:type="gramEnd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1)</w:t>
                  </w:r>
                </w:p>
              </w:tc>
              <w:tc>
                <w:tcPr>
                  <w:tcW w:w="1235" w:type="dxa"/>
                  <w:vAlign w:val="center"/>
                  <w:hideMark/>
                </w:tcPr>
                <w:p w14:paraId="1F397871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O(</w:t>
                  </w:r>
                  <w:proofErr w:type="spellStart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Ct·d</w:t>
                  </w:r>
                  <w:proofErr w:type="spellEnd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2670" w:type="dxa"/>
                  <w:vAlign w:val="center"/>
                  <w:hideMark/>
                </w:tcPr>
                <w:p w14:paraId="7ACE4C95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仅持久化中心与种子</w:t>
                  </w:r>
                </w:p>
              </w:tc>
            </w:tr>
            <w:tr w:rsidR="00B17010" w:rsidRPr="00B17010" w14:paraId="1AD12C06" w14:textId="77777777" w:rsidTr="00B17010">
              <w:trPr>
                <w:tblCellSpacing w:w="15" w:type="dxa"/>
              </w:trPr>
              <w:tc>
                <w:tcPr>
                  <w:tcW w:w="2199" w:type="dxa"/>
                  <w:vAlign w:val="center"/>
                  <w:hideMark/>
                </w:tcPr>
                <w:p w14:paraId="20F8DB99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N 条流式数据总开销</w:t>
                  </w:r>
                </w:p>
              </w:tc>
              <w:tc>
                <w:tcPr>
                  <w:tcW w:w="1590" w:type="dxa"/>
                  <w:vAlign w:val="center"/>
                  <w:hideMark/>
                </w:tcPr>
                <w:p w14:paraId="060D38FA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O(</w:t>
                  </w:r>
                  <w:proofErr w:type="spellStart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N·Cmax·d</w:t>
                  </w:r>
                  <w:proofErr w:type="spellEnd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1235" w:type="dxa"/>
                  <w:vAlign w:val="center"/>
                  <w:hideMark/>
                </w:tcPr>
                <w:p w14:paraId="444F91BB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O(</w:t>
                  </w:r>
                  <w:proofErr w:type="spellStart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Cmax·d</w:t>
                  </w:r>
                  <w:proofErr w:type="spellEnd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2670" w:type="dxa"/>
                  <w:vAlign w:val="center"/>
                  <w:hideMark/>
                </w:tcPr>
                <w:p w14:paraId="3B9694A4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 xml:space="preserve">满足 </w:t>
                  </w:r>
                  <w:proofErr w:type="spellStart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Cmax</w:t>
                  </w:r>
                  <w:proofErr w:type="spellEnd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 xml:space="preserve"> </w:t>
                  </w:r>
                  <w:r w:rsidRPr="00B17010">
                    <w:rPr>
                      <w:rFonts w:ascii="Cambria Math" w:eastAsia="宋体" w:hAnsi="Cambria Math" w:cs="Cambria Math"/>
                      <w:kern w:val="0"/>
                      <w:sz w:val="24"/>
                      <w:szCs w:val="24"/>
                    </w:rPr>
                    <w:t>≪</w:t>
                  </w: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 xml:space="preserve"> N</w:t>
                  </w:r>
                </w:p>
              </w:tc>
            </w:tr>
          </w:tbl>
          <w:p w14:paraId="6592B0DA" w14:textId="77777777" w:rsidR="00B17010" w:rsidRPr="00B17010" w:rsidRDefault="00B17010" w:rsidP="00860E74">
            <w:pPr>
              <w:widowControl/>
              <w:ind w:firstLineChars="200" w:firstLine="48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对照而言，K-Means 在新增样本时全量重训均摊代价为 O(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N·K·d·titer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)；DBSCAN 在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不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构建邻域索引时退化为 O(N²·d)。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医药情报场景中事件基数远小于样本数（</w:t>
            </w:r>
            <w:proofErr w:type="spellStart"/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Cmax</w:t>
            </w:r>
            <w:proofErr w:type="spellEnd"/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 xml:space="preserve"> </w:t>
            </w:r>
            <w:r w:rsidRPr="00B17010">
              <w:rPr>
                <w:rFonts w:ascii="Cambria Math" w:eastAsia="宋体" w:hAnsi="Cambria Math" w:cs="Cambria Math"/>
                <w:b/>
                <w:bCs/>
                <w:kern w:val="0"/>
                <w:sz w:val="24"/>
                <w:szCs w:val="24"/>
              </w:rPr>
              <w:t>≪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 xml:space="preserve"> N）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，IMTC 在该稀疏聚类条件下具备显著渐进效率优势。</w:t>
            </w:r>
          </w:p>
          <w:p w14:paraId="479790C2" w14:textId="77777777" w:rsidR="00B17010" w:rsidRPr="00860E74" w:rsidRDefault="00B17010" w:rsidP="007D50AA">
            <w:pPr>
              <w:widowControl/>
              <w:jc w:val="left"/>
              <w:outlineLvl w:val="4"/>
              <w:rPr>
                <w:rFonts w:ascii="宋体" w:eastAsia="宋体" w:hAnsi="宋体" w:cs="宋体" w:hint="eastAsia"/>
                <w:b/>
                <w:bCs/>
                <w:kern w:val="0"/>
                <w:sz w:val="28"/>
                <w:szCs w:val="28"/>
              </w:rPr>
            </w:pPr>
            <w:r w:rsidRPr="00860E74">
              <w:rPr>
                <w:rFonts w:ascii="宋体" w:eastAsia="宋体" w:hAnsi="宋体" w:cs="宋体"/>
                <w:b/>
                <w:bCs/>
                <w:kern w:val="0"/>
                <w:sz w:val="28"/>
                <w:szCs w:val="28"/>
              </w:rPr>
              <w:t>2.2.2.5 与经典方法的本质差异</w:t>
            </w: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55"/>
              <w:gridCol w:w="2619"/>
              <w:gridCol w:w="1553"/>
              <w:gridCol w:w="1779"/>
            </w:tblGrid>
            <w:tr w:rsidR="00B17010" w:rsidRPr="00B17010" w14:paraId="57709DB8" w14:textId="77777777" w:rsidTr="00B17010">
              <w:trPr>
                <w:tblCellSpacing w:w="15" w:type="dxa"/>
              </w:trPr>
              <w:tc>
                <w:tcPr>
                  <w:tcW w:w="2310" w:type="dxa"/>
                  <w:vAlign w:val="center"/>
                  <w:hideMark/>
                </w:tcPr>
                <w:p w14:paraId="1C993C18" w14:textId="77777777" w:rsidR="00B17010" w:rsidRPr="00B17010" w:rsidRDefault="00B17010" w:rsidP="007D50AA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维度</w:t>
                  </w:r>
                </w:p>
              </w:tc>
              <w:tc>
                <w:tcPr>
                  <w:tcW w:w="2589" w:type="dxa"/>
                  <w:vAlign w:val="center"/>
                  <w:hideMark/>
                </w:tcPr>
                <w:p w14:paraId="3DA3217C" w14:textId="77777777" w:rsidR="00B17010" w:rsidRPr="00B17010" w:rsidRDefault="00B17010" w:rsidP="007D50AA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全量批处理（K-Means / DBSCAN）</w:t>
                  </w:r>
                </w:p>
              </w:tc>
              <w:tc>
                <w:tcPr>
                  <w:tcW w:w="1523" w:type="dxa"/>
                  <w:vAlign w:val="center"/>
                  <w:hideMark/>
                </w:tcPr>
                <w:p w14:paraId="364877CD" w14:textId="77777777" w:rsidR="00B17010" w:rsidRPr="00B17010" w:rsidRDefault="00B17010" w:rsidP="007D50AA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单阈值贪心链式聚类</w:t>
                  </w:r>
                </w:p>
              </w:tc>
              <w:tc>
                <w:tcPr>
                  <w:tcW w:w="1734" w:type="dxa"/>
                  <w:vAlign w:val="center"/>
                  <w:hideMark/>
                </w:tcPr>
                <w:p w14:paraId="1528C094" w14:textId="77777777" w:rsidR="00B17010" w:rsidRPr="00B17010" w:rsidRDefault="00B17010" w:rsidP="007D50AA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本文 IMTC</w:t>
                  </w:r>
                </w:p>
              </w:tc>
            </w:tr>
            <w:tr w:rsidR="00B17010" w:rsidRPr="00B17010" w14:paraId="12687ACE" w14:textId="77777777" w:rsidTr="00B17010">
              <w:trPr>
                <w:tblCellSpacing w:w="15" w:type="dxa"/>
              </w:trPr>
              <w:tc>
                <w:tcPr>
                  <w:tcW w:w="2310" w:type="dxa"/>
                  <w:vAlign w:val="center"/>
                  <w:hideMark/>
                </w:tcPr>
                <w:p w14:paraId="165F7F47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数据可见性假设</w:t>
                  </w:r>
                </w:p>
              </w:tc>
              <w:tc>
                <w:tcPr>
                  <w:tcW w:w="2589" w:type="dxa"/>
                  <w:vAlign w:val="center"/>
                  <w:hideMark/>
                </w:tcPr>
                <w:p w14:paraId="68A27BB1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全量静态</w:t>
                  </w:r>
                </w:p>
              </w:tc>
              <w:tc>
                <w:tcPr>
                  <w:tcW w:w="1523" w:type="dxa"/>
                  <w:vAlign w:val="center"/>
                  <w:hideMark/>
                </w:tcPr>
                <w:p w14:paraId="3C701848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流式</w:t>
                  </w:r>
                </w:p>
              </w:tc>
              <w:tc>
                <w:tcPr>
                  <w:tcW w:w="1734" w:type="dxa"/>
                  <w:vAlign w:val="center"/>
                  <w:hideMark/>
                </w:tcPr>
                <w:p w14:paraId="336059F9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流式</w:t>
                  </w:r>
                </w:p>
              </w:tc>
            </w:tr>
            <w:tr w:rsidR="00B17010" w:rsidRPr="00B17010" w14:paraId="7F45EFF9" w14:textId="77777777" w:rsidTr="00B17010">
              <w:trPr>
                <w:tblCellSpacing w:w="15" w:type="dxa"/>
              </w:trPr>
              <w:tc>
                <w:tcPr>
                  <w:tcW w:w="2310" w:type="dxa"/>
                  <w:vAlign w:val="center"/>
                  <w:hideMark/>
                </w:tcPr>
                <w:p w14:paraId="4D3BE00A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proofErr w:type="gramStart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簇数</w:t>
                  </w:r>
                  <w:proofErr w:type="gramEnd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 xml:space="preserve"> K 是否需预设</w:t>
                  </w:r>
                </w:p>
              </w:tc>
              <w:tc>
                <w:tcPr>
                  <w:tcW w:w="2589" w:type="dxa"/>
                  <w:vAlign w:val="center"/>
                  <w:hideMark/>
                </w:tcPr>
                <w:p w14:paraId="0D0ECA1C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K-Means 需 / DBSCAN 不需</w:t>
                  </w:r>
                </w:p>
              </w:tc>
              <w:tc>
                <w:tcPr>
                  <w:tcW w:w="1523" w:type="dxa"/>
                  <w:vAlign w:val="center"/>
                  <w:hideMark/>
                </w:tcPr>
                <w:p w14:paraId="0B6C4BEC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不需</w:t>
                  </w:r>
                </w:p>
              </w:tc>
              <w:tc>
                <w:tcPr>
                  <w:tcW w:w="1734" w:type="dxa"/>
                  <w:vAlign w:val="center"/>
                  <w:hideMark/>
                </w:tcPr>
                <w:p w14:paraId="54A9559B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不需</w:t>
                  </w:r>
                </w:p>
              </w:tc>
            </w:tr>
            <w:tr w:rsidR="00B17010" w:rsidRPr="00B17010" w14:paraId="56B818EB" w14:textId="77777777" w:rsidTr="00B17010">
              <w:trPr>
                <w:tblCellSpacing w:w="15" w:type="dxa"/>
              </w:trPr>
              <w:tc>
                <w:tcPr>
                  <w:tcW w:w="2310" w:type="dxa"/>
                  <w:vAlign w:val="center"/>
                  <w:hideMark/>
                </w:tcPr>
                <w:p w14:paraId="39142D67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新样本处理代价</w:t>
                  </w:r>
                </w:p>
              </w:tc>
              <w:tc>
                <w:tcPr>
                  <w:tcW w:w="2589" w:type="dxa"/>
                  <w:vAlign w:val="center"/>
                  <w:hideMark/>
                </w:tcPr>
                <w:p w14:paraId="561E8B54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O(N) 或 O(N²)</w:t>
                  </w:r>
                </w:p>
              </w:tc>
              <w:tc>
                <w:tcPr>
                  <w:tcW w:w="1523" w:type="dxa"/>
                  <w:vAlign w:val="center"/>
                  <w:hideMark/>
                </w:tcPr>
                <w:p w14:paraId="6CD3F738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O(C)</w:t>
                  </w:r>
                </w:p>
              </w:tc>
              <w:tc>
                <w:tcPr>
                  <w:tcW w:w="1734" w:type="dxa"/>
                  <w:vAlign w:val="center"/>
                  <w:hideMark/>
                </w:tcPr>
                <w:p w14:paraId="1AC01A27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O(</w:t>
                  </w:r>
                  <w:proofErr w:type="spellStart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C·d</w:t>
                  </w:r>
                  <w:proofErr w:type="spellEnd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)</w:t>
                  </w:r>
                </w:p>
              </w:tc>
            </w:tr>
            <w:tr w:rsidR="00B17010" w:rsidRPr="00B17010" w14:paraId="6ECA7E97" w14:textId="77777777" w:rsidTr="00B17010">
              <w:trPr>
                <w:tblCellSpacing w:w="15" w:type="dxa"/>
              </w:trPr>
              <w:tc>
                <w:tcPr>
                  <w:tcW w:w="2310" w:type="dxa"/>
                  <w:vAlign w:val="center"/>
                  <w:hideMark/>
                </w:tcPr>
                <w:p w14:paraId="6FA0C589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决策机制</w:t>
                  </w:r>
                </w:p>
              </w:tc>
              <w:tc>
                <w:tcPr>
                  <w:tcW w:w="2589" w:type="dxa"/>
                  <w:vAlign w:val="center"/>
                  <w:hideMark/>
                </w:tcPr>
                <w:p w14:paraId="05C714A1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全局目标函数最优化</w:t>
                  </w:r>
                </w:p>
              </w:tc>
              <w:tc>
                <w:tcPr>
                  <w:tcW w:w="1523" w:type="dxa"/>
                  <w:vAlign w:val="center"/>
                  <w:hideMark/>
                </w:tcPr>
                <w:p w14:paraId="416F21B4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单阈值贪心</w:t>
                  </w:r>
                </w:p>
              </w:tc>
              <w:tc>
                <w:tcPr>
                  <w:tcW w:w="1734" w:type="dxa"/>
                  <w:vAlign w:val="center"/>
                  <w:hideMark/>
                </w:tcPr>
                <w:p w14:paraId="5F6CDF97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分层阈值 + 双锚约束</w:t>
                  </w:r>
                </w:p>
              </w:tc>
            </w:tr>
            <w:tr w:rsidR="00B17010" w:rsidRPr="00B17010" w14:paraId="2F80CE14" w14:textId="77777777" w:rsidTr="00B17010">
              <w:trPr>
                <w:tblCellSpacing w:w="15" w:type="dxa"/>
              </w:trPr>
              <w:tc>
                <w:tcPr>
                  <w:tcW w:w="2310" w:type="dxa"/>
                  <w:vAlign w:val="center"/>
                  <w:hideMark/>
                </w:tcPr>
                <w:p w14:paraId="696765C8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proofErr w:type="gramStart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lastRenderedPageBreak/>
                    <w:t>簇内语义紧致</w:t>
                  </w:r>
                  <w:proofErr w:type="gramEnd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性</w:t>
                  </w:r>
                </w:p>
              </w:tc>
              <w:tc>
                <w:tcPr>
                  <w:tcW w:w="2589" w:type="dxa"/>
                  <w:vAlign w:val="center"/>
                  <w:hideMark/>
                </w:tcPr>
                <w:p w14:paraId="3EB89E78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受全局结构主导</w:t>
                  </w:r>
                </w:p>
              </w:tc>
              <w:tc>
                <w:tcPr>
                  <w:tcW w:w="1523" w:type="dxa"/>
                  <w:vAlign w:val="center"/>
                  <w:hideMark/>
                </w:tcPr>
                <w:p w14:paraId="4BA44240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易</w:t>
                  </w:r>
                  <w:proofErr w:type="gramStart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随中心</w:t>
                  </w:r>
                  <w:proofErr w:type="gramEnd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漂移扩散</w:t>
                  </w:r>
                </w:p>
              </w:tc>
              <w:tc>
                <w:tcPr>
                  <w:tcW w:w="1734" w:type="dxa"/>
                  <w:vAlign w:val="center"/>
                  <w:hideMark/>
                </w:tcPr>
                <w:p w14:paraId="778E7739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种子约束抑制漂移</w:t>
                  </w:r>
                </w:p>
              </w:tc>
            </w:tr>
            <w:tr w:rsidR="00B17010" w:rsidRPr="00B17010" w14:paraId="465F9A4C" w14:textId="77777777" w:rsidTr="00B17010">
              <w:trPr>
                <w:tblCellSpacing w:w="15" w:type="dxa"/>
              </w:trPr>
              <w:tc>
                <w:tcPr>
                  <w:tcW w:w="2310" w:type="dxa"/>
                  <w:vAlign w:val="center"/>
                  <w:hideMark/>
                </w:tcPr>
                <w:p w14:paraId="7B6E9F37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Precision/Recall 调控</w:t>
                  </w:r>
                </w:p>
              </w:tc>
              <w:tc>
                <w:tcPr>
                  <w:tcW w:w="2589" w:type="dxa"/>
                  <w:vAlign w:val="center"/>
                  <w:hideMark/>
                </w:tcPr>
                <w:p w14:paraId="5DDF0BE5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不直接可控</w:t>
                  </w:r>
                </w:p>
              </w:tc>
              <w:tc>
                <w:tcPr>
                  <w:tcW w:w="1523" w:type="dxa"/>
                  <w:vAlign w:val="center"/>
                  <w:hideMark/>
                </w:tcPr>
                <w:p w14:paraId="50D84767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阈值二选</w:t>
                  </w:r>
                  <w:proofErr w:type="gramStart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一</w:t>
                  </w:r>
                  <w:proofErr w:type="gramEnd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权衡</w:t>
                  </w:r>
                </w:p>
              </w:tc>
              <w:tc>
                <w:tcPr>
                  <w:tcW w:w="1734" w:type="dxa"/>
                  <w:vAlign w:val="center"/>
                  <w:hideMark/>
                </w:tcPr>
                <w:p w14:paraId="143813E3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双阈值独立可调</w:t>
                  </w:r>
                </w:p>
              </w:tc>
            </w:tr>
            <w:tr w:rsidR="00B17010" w:rsidRPr="00B17010" w14:paraId="6CA4E1EB" w14:textId="77777777" w:rsidTr="00B17010">
              <w:trPr>
                <w:tblCellSpacing w:w="15" w:type="dxa"/>
              </w:trPr>
              <w:tc>
                <w:tcPr>
                  <w:tcW w:w="2310" w:type="dxa"/>
                  <w:vAlign w:val="center"/>
                  <w:hideMark/>
                </w:tcPr>
                <w:p w14:paraId="5CAF1D3D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中心稳定性</w:t>
                  </w:r>
                </w:p>
              </w:tc>
              <w:tc>
                <w:tcPr>
                  <w:tcW w:w="2589" w:type="dxa"/>
                  <w:vAlign w:val="center"/>
                  <w:hideMark/>
                </w:tcPr>
                <w:p w14:paraId="45019FE0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受全局重</w:t>
                  </w:r>
                  <w:proofErr w:type="gramStart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训影响</w:t>
                  </w:r>
                  <w:proofErr w:type="gramEnd"/>
                </w:p>
              </w:tc>
              <w:tc>
                <w:tcPr>
                  <w:tcW w:w="1523" w:type="dxa"/>
                  <w:vAlign w:val="center"/>
                  <w:hideMark/>
                </w:tcPr>
                <w:p w14:paraId="6A5F31BC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无界漂移</w:t>
                  </w:r>
                </w:p>
              </w:tc>
              <w:tc>
                <w:tcPr>
                  <w:tcW w:w="1734" w:type="dxa"/>
                  <w:vAlign w:val="center"/>
                  <w:hideMark/>
                </w:tcPr>
                <w:p w14:paraId="6103DF93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O(1/</w:t>
                  </w:r>
                  <w:proofErr w:type="spellStart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ni</w:t>
                  </w:r>
                  <w:proofErr w:type="spellEnd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) 自收敛</w:t>
                  </w:r>
                </w:p>
              </w:tc>
            </w:tr>
            <w:tr w:rsidR="00B17010" w:rsidRPr="00B17010" w14:paraId="28AF0082" w14:textId="77777777" w:rsidTr="00B17010">
              <w:trPr>
                <w:tblCellSpacing w:w="15" w:type="dxa"/>
              </w:trPr>
              <w:tc>
                <w:tcPr>
                  <w:tcW w:w="2310" w:type="dxa"/>
                  <w:vAlign w:val="center"/>
                  <w:hideMark/>
                </w:tcPr>
                <w:p w14:paraId="0C7BD435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典型适用场景</w:t>
                  </w:r>
                </w:p>
              </w:tc>
              <w:tc>
                <w:tcPr>
                  <w:tcW w:w="2589" w:type="dxa"/>
                  <w:vAlign w:val="center"/>
                  <w:hideMark/>
                </w:tcPr>
                <w:p w14:paraId="0588B506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离线挖掘分析</w:t>
                  </w:r>
                </w:p>
              </w:tc>
              <w:tc>
                <w:tcPr>
                  <w:tcW w:w="1523" w:type="dxa"/>
                  <w:vAlign w:val="center"/>
                  <w:hideMark/>
                </w:tcPr>
                <w:p w14:paraId="68954A65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proofErr w:type="gramStart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实时但</w:t>
                  </w:r>
                  <w:proofErr w:type="gramEnd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精度受限</w:t>
                  </w:r>
                </w:p>
              </w:tc>
              <w:tc>
                <w:tcPr>
                  <w:tcW w:w="1734" w:type="dxa"/>
                  <w:vAlign w:val="center"/>
                  <w:hideMark/>
                </w:tcPr>
                <w:p w14:paraId="4253ECC4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实时高精度监测</w:t>
                  </w:r>
                </w:p>
              </w:tc>
            </w:tr>
          </w:tbl>
          <w:p w14:paraId="5CB344E1" w14:textId="77777777" w:rsidR="00B17010" w:rsidRPr="00860E74" w:rsidRDefault="00B17010" w:rsidP="007D50AA">
            <w:pPr>
              <w:widowControl/>
              <w:jc w:val="left"/>
              <w:outlineLvl w:val="4"/>
              <w:rPr>
                <w:rFonts w:ascii="宋体" w:eastAsia="宋体" w:hAnsi="宋体" w:cs="宋体" w:hint="eastAsia"/>
                <w:b/>
                <w:bCs/>
                <w:kern w:val="0"/>
                <w:sz w:val="28"/>
                <w:szCs w:val="28"/>
              </w:rPr>
            </w:pPr>
            <w:r w:rsidRPr="00860E74">
              <w:rPr>
                <w:rFonts w:ascii="宋体" w:eastAsia="宋体" w:hAnsi="宋体" w:cs="宋体"/>
                <w:b/>
                <w:bCs/>
                <w:kern w:val="0"/>
                <w:sz w:val="28"/>
                <w:szCs w:val="28"/>
              </w:rPr>
              <w:t>2.2.2.6 创新点定位与贡献</w:t>
            </w:r>
          </w:p>
          <w:p w14:paraId="64665AC8" w14:textId="77777777" w:rsidR="00B17010" w:rsidRPr="00B17010" w:rsidRDefault="00B17010" w:rsidP="007D50A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综上，IMTC 算法在以下三个维度形成</w:t>
            </w:r>
            <w:proofErr w:type="gramStart"/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机制级</w:t>
            </w:r>
            <w:proofErr w:type="gramEnd"/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创新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</w:t>
            </w:r>
          </w:p>
          <w:p w14:paraId="45B58BD7" w14:textId="77777777" w:rsidR="00B17010" w:rsidRPr="00B17010" w:rsidRDefault="00B17010" w:rsidP="007D50AA">
            <w:pPr>
              <w:widowControl/>
              <w:numPr>
                <w:ilvl w:val="0"/>
                <w:numId w:val="9"/>
              </w:numPr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场景适配创新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：将语义嵌入向量空间与流式增量聚类范式结合，针对医药情报「事件数稀疏、语义紧致、时效敏感」的领域特性给出端到端可行方案，区别于通用领域以全量批处理或固定 K 假设为基础的传统方法；</w:t>
            </w:r>
          </w:p>
          <w:p w14:paraId="60C28122" w14:textId="77777777" w:rsidR="00B17010" w:rsidRPr="00B17010" w:rsidRDefault="00B17010" w:rsidP="007D50AA">
            <w:pPr>
              <w:widowControl/>
              <w:numPr>
                <w:ilvl w:val="0"/>
                <w:numId w:val="9"/>
              </w:numPr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决策机制创新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：以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分层阈值 × 种子</w:t>
            </w:r>
            <w:proofErr w:type="gramStart"/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—中心</w:t>
            </w:r>
            <w:proofErr w:type="gramEnd"/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双锚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取代单阈值贪心或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单中心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策略，从机制层面缓解了流式聚类中长期存在的 Precision–Recall 权衡难题，并赋予系统在不同业务紧迫度下灵活配置双阈值的能力；</w:t>
            </w:r>
          </w:p>
          <w:p w14:paraId="20E0E0E0" w14:textId="77777777" w:rsidR="00B17010" w:rsidRPr="00B17010" w:rsidRDefault="00B17010" w:rsidP="007D50AA">
            <w:pPr>
              <w:widowControl/>
              <w:numPr>
                <w:ilvl w:val="0"/>
                <w:numId w:val="9"/>
              </w:numPr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效率与可扩展性创新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：维持单样本 O(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C·d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) 时间复杂度与 O(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C·d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) 空间复杂度，自然支持 7×24 小时在线响应，并为后续引入近似最近邻索引（如 HNSW、IVF-PQ）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做工业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级扩展预留了接口位。</w:t>
            </w:r>
          </w:p>
          <w:p w14:paraId="6E1FBDF3" w14:textId="77777777" w:rsidR="00B17010" w:rsidRPr="00B17010" w:rsidRDefault="00B17010" w:rsidP="007D50A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上述算法层面工作已完成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形式化建模、判决机制构造、复杂度推导与对照分析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；具体的系统接入实现、超参数寻优、对比与消融实验详见 2.2.3 后续计划。</w:t>
            </w:r>
          </w:p>
          <w:p w14:paraId="52C7058B" w14:textId="77777777" w:rsidR="00B17010" w:rsidRPr="00860E74" w:rsidRDefault="00B17010" w:rsidP="007D50AA">
            <w:pPr>
              <w:widowControl/>
              <w:jc w:val="left"/>
              <w:outlineLvl w:val="3"/>
              <w:rPr>
                <w:rFonts w:ascii="宋体" w:eastAsia="宋体" w:hAnsi="宋体" w:cs="宋体" w:hint="eastAsia"/>
                <w:b/>
                <w:bCs/>
                <w:kern w:val="0"/>
                <w:sz w:val="28"/>
                <w:szCs w:val="28"/>
              </w:rPr>
            </w:pPr>
            <w:r w:rsidRPr="00860E74">
              <w:rPr>
                <w:rFonts w:ascii="宋体" w:eastAsia="宋体" w:hAnsi="宋体" w:cs="宋体"/>
                <w:b/>
                <w:bCs/>
                <w:kern w:val="0"/>
                <w:sz w:val="28"/>
                <w:szCs w:val="28"/>
              </w:rPr>
              <w:t>2.2.3 后续实验与验证计划</w:t>
            </w:r>
          </w:p>
          <w:p w14:paraId="382C7F7C" w14:textId="77777777" w:rsidR="00B17010" w:rsidRPr="00B17010" w:rsidRDefault="00B17010" w:rsidP="00860E74">
            <w:pPr>
              <w:widowControl/>
              <w:ind w:firstLineChars="200" w:firstLine="48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下列工作已制定方案，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列入下一阶段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，不作为中期已完成的工程成果：</w:t>
            </w:r>
          </w:p>
          <w:p w14:paraId="1E2397A8" w14:textId="77777777" w:rsidR="00B17010" w:rsidRPr="00B17010" w:rsidRDefault="00B17010" w:rsidP="007D50A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事件聚类实验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</w:t>
            </w:r>
          </w:p>
          <w:p w14:paraId="567DD92D" w14:textId="77777777" w:rsidR="00B17010" w:rsidRPr="00B17010" w:rsidRDefault="00B17010" w:rsidP="007D50AA">
            <w:pPr>
              <w:widowControl/>
              <w:numPr>
                <w:ilvl w:val="0"/>
                <w:numId w:val="10"/>
              </w:numPr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从系统采集的医药新闻中筛选 400–600 条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构建金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标准数据集，标注规范为：同一监管动作/临床结果/并购归为同一事件，同一药物不同阶段视为不同事件</w:t>
            </w:r>
          </w:p>
          <w:p w14:paraId="350188B0" w14:textId="77777777" w:rsidR="00B17010" w:rsidRPr="00B17010" w:rsidRDefault="00B17010" w:rsidP="007D50AA">
            <w:pPr>
              <w:widowControl/>
              <w:numPr>
                <w:ilvl w:val="0"/>
                <w:numId w:val="10"/>
              </w:numPr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对比方法：标题去重（B1）、单阈值聚类（B2）、K-Means（B3）、DBSCAN（B4）</w:t>
            </w:r>
          </w:p>
          <w:p w14:paraId="16E58CA6" w14:textId="77777777" w:rsidR="00B17010" w:rsidRPr="00B17010" w:rsidRDefault="00B17010" w:rsidP="007D50AA">
            <w:pPr>
              <w:widowControl/>
              <w:numPr>
                <w:ilvl w:val="0"/>
                <w:numId w:val="10"/>
              </w:numPr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评价指标：ARI（Adjusted Rand Index）、成对 Precision/Recall/F1</w:t>
            </w:r>
          </w:p>
          <w:p w14:paraId="7F51856E" w14:textId="77777777" w:rsidR="00B17010" w:rsidRPr="00B17010" w:rsidRDefault="00B17010" w:rsidP="007D50AA">
            <w:pPr>
              <w:widowControl/>
              <w:numPr>
                <w:ilvl w:val="0"/>
                <w:numId w:val="10"/>
              </w:numPr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消融实验：验证中心约束、分层阈值、动态更新三个组件的贡献</w:t>
            </w:r>
          </w:p>
          <w:p w14:paraId="7578D7F3" w14:textId="77777777" w:rsidR="00B17010" w:rsidRPr="00B17010" w:rsidRDefault="00B17010" w:rsidP="007D50A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系统能力补全与验证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</w:t>
            </w:r>
          </w:p>
          <w:p w14:paraId="38018362" w14:textId="77777777" w:rsidR="00B17010" w:rsidRPr="00B17010" w:rsidRDefault="00B17010" w:rsidP="007D50AA">
            <w:pPr>
              <w:widowControl/>
              <w:numPr>
                <w:ilvl w:val="0"/>
                <w:numId w:val="11"/>
              </w:numPr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完成 pgvector 向量检索、增量聚类模块的代码实现与流水线接入</w:t>
            </w:r>
          </w:p>
          <w:p w14:paraId="2D1A150E" w14:textId="77777777" w:rsidR="00B17010" w:rsidRPr="00B17010" w:rsidRDefault="00B17010" w:rsidP="007D50AA">
            <w:pPr>
              <w:widowControl/>
              <w:numPr>
                <w:ilvl w:val="0"/>
                <w:numId w:val="11"/>
              </w:numPr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将实践项目中的 RAG 能力迁移为论文系统 pgvector 版本并完成联调</w:t>
            </w:r>
          </w:p>
          <w:p w14:paraId="5CA67461" w14:textId="77777777" w:rsidR="00B17010" w:rsidRPr="00B17010" w:rsidRDefault="00B17010" w:rsidP="007D50AA">
            <w:pPr>
              <w:widowControl/>
              <w:numPr>
                <w:ilvl w:val="0"/>
                <w:numId w:val="11"/>
              </w:numPr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视进度开展前端与情报推送模块开发及端到端演示</w:t>
            </w:r>
          </w:p>
          <w:p w14:paraId="78CB9336" w14:textId="77777777" w:rsidR="00B17010" w:rsidRPr="00860E74" w:rsidRDefault="00B17010" w:rsidP="007D50AA">
            <w:pPr>
              <w:widowControl/>
              <w:jc w:val="left"/>
              <w:outlineLvl w:val="2"/>
              <w:rPr>
                <w:rFonts w:ascii="宋体" w:eastAsia="宋体" w:hAnsi="宋体" w:cs="宋体" w:hint="eastAsia"/>
                <w:b/>
                <w:bCs/>
                <w:kern w:val="0"/>
                <w:sz w:val="28"/>
                <w:szCs w:val="28"/>
              </w:rPr>
            </w:pPr>
            <w:r w:rsidRPr="00860E74">
              <w:rPr>
                <w:rFonts w:ascii="宋体" w:eastAsia="宋体" w:hAnsi="宋体" w:cs="宋体"/>
                <w:b/>
                <w:bCs/>
                <w:kern w:val="0"/>
                <w:sz w:val="28"/>
                <w:szCs w:val="28"/>
              </w:rPr>
              <w:lastRenderedPageBreak/>
              <w:t>2.3 存在的问题与困难</w:t>
            </w:r>
          </w:p>
          <w:p w14:paraId="34DB86FD" w14:textId="77777777" w:rsidR="00B17010" w:rsidRPr="00B17010" w:rsidRDefault="00B17010" w:rsidP="00860E74">
            <w:pPr>
              <w:widowControl/>
              <w:ind w:firstLineChars="200" w:firstLine="48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中期阶段系统在架构设计与核心链路上取得进展的同时，仍面临工程稳定性、实验验证与能力补全等多方面的制约。主要问题与困难如下。</w:t>
            </w:r>
          </w:p>
          <w:p w14:paraId="64D661DD" w14:textId="77777777" w:rsidR="00B17010" w:rsidRPr="00B17010" w:rsidRDefault="00B17010" w:rsidP="007D50A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（1）多源爬虫抓取速率与正文完整性问题</w:t>
            </w:r>
          </w:p>
          <w:p w14:paraId="0F753FD8" w14:textId="77777777" w:rsidR="00B17010" w:rsidRPr="00B17010" w:rsidRDefault="00B17010" w:rsidP="00860E74">
            <w:pPr>
              <w:widowControl/>
              <w:ind w:firstLineChars="200" w:firstLine="48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当前三源爬虫在账号封禁方面压力相对可控，但在实际运行中暴露出两类突出瓶颈：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一是目标</w:t>
            </w:r>
            <w:proofErr w:type="gramStart"/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站点反爬策略</w:t>
            </w:r>
            <w:proofErr w:type="gramEnd"/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多样化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，部分页面会触发验证码或人机校验流程，导致自动化请求无法直接进入正文页，采集任务需中断或跳过，影响数据连续性；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二是页面加载时延与动态渲染不一致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，个别资讯站点正文依赖 JavaScript 异步加载，若请求间隔过短或等待策略不足，会出现 HTML 已返回但正文区域为空的情况，造成「标题可抓、正文缺失」的残缺记录，进而影响后续 AI 过滤、摘要与向量化质量。</w:t>
            </w:r>
          </w:p>
          <w:p w14:paraId="201EEBCE" w14:textId="77777777" w:rsidR="00B17010" w:rsidRPr="00B17010" w:rsidRDefault="00B17010" w:rsidP="00860E74">
            <w:pPr>
              <w:widowControl/>
              <w:ind w:firstLineChars="200" w:firstLine="48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该问题直接影响数据源头的完整性与时效性，属于采集层的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质量风险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而非单纯的并发速率问题。拟采取的应对方向包括：针对高难站点引入 Playwright 等动态渲染能力并配置合理等待策略；对验证码场景增加人工介入或打码服务接口的扩展预留；在入库前增加「正文长度/结构」校验与失败重试队列，对残缺条目标记为待补抓状态，避免噪声数据进入处理流水线。</w:t>
            </w:r>
          </w:p>
          <w:p w14:paraId="5D49095D" w14:textId="77777777" w:rsidR="00B17010" w:rsidRPr="00B17010" w:rsidRDefault="00B17010" w:rsidP="007D50A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（2）核心链路尚非全系统闭环</w:t>
            </w:r>
          </w:p>
          <w:p w14:paraId="55F91238" w14:textId="77777777" w:rsidR="00B17010" w:rsidRPr="00B17010" w:rsidRDefault="00B17010" w:rsidP="00860E74">
            <w:pPr>
              <w:widowControl/>
              <w:ind w:firstLineChars="200" w:firstLine="48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目前已打通 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采集 → 处理 → PostgreSQL 入库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主路径，但 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pgvector 向量检索、增量事件聚类接入、 RAG 服务、Vue 前端与 Watchlist 邮件推送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仍处【方案设计】或【待开展】阶段，尚不能对外提供「监测—聚类—问答—推送」的完整业务闭环。后续工作将按存储层向量能力 → 聚类算法接入 → RAG 迁移 → 前端联调的顺序分阶段推进，以降低多模块并行开发带来的集成风险。</w:t>
            </w:r>
          </w:p>
          <w:p w14:paraId="4F3CDB97" w14:textId="77777777" w:rsidR="00B17010" w:rsidRPr="00B17010" w:rsidRDefault="00B17010" w:rsidP="007D50A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（3）算法实验与一类创新点的量化验证滞后</w:t>
            </w:r>
          </w:p>
          <w:p w14:paraId="6CC10340" w14:textId="77777777" w:rsidR="00B17010" w:rsidRPr="00B17010" w:rsidRDefault="00B17010" w:rsidP="00860E74">
            <w:pPr>
              <w:widowControl/>
              <w:ind w:firstLineChars="200" w:firstLine="48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IMTC 算法已完成形式化建模与复杂度分析，但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金标准数据集人工标注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以及相对 B1–B4 基线方法的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对比实验、消融实验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尚未启动，聚类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创新点尚缺乏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ARI、成对 F1 等指标的实测支撑，存在「理论设计充分、实验证据不足」的风险。医药新闻事件归属需领域知识，标注成本与标注者一致性校准工作量较大。若主实验指标不够显著，拟从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增量处理效率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、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流式场景可用性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等维度补充论证，并与 2.2.3 实验计划衔接。</w:t>
            </w:r>
          </w:p>
          <w:p w14:paraId="43A68E75" w14:textId="77777777" w:rsidR="00B17010" w:rsidRPr="00B17010" w:rsidRDefault="00B17010" w:rsidP="007D50A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（4）RAG 能力「实践—论文」双轨衔接</w:t>
            </w:r>
          </w:p>
          <w:p w14:paraId="67B40108" w14:textId="77777777" w:rsidR="00B17010" w:rsidRPr="00B17010" w:rsidRDefault="00B17010" w:rsidP="007D50A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企业实践项目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一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已在 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MongoDB + Milvus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环境下验证混合检索与 Cross-Encoder 重排序；论文系统规划采用 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PostgreSQL + pgvector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统一存储。两套技术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栈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在向量索引类型、检索 API、切片入库流程上存在差异，迁移接入时需重新设计适配层（嵌入写入、Top-K 检索、RRF 融合接口等），并重新完成联调与效果对比，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存在一定工程工作量与效果不确定性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。</w:t>
            </w:r>
          </w:p>
          <w:p w14:paraId="7F988AA3" w14:textId="77777777" w:rsidR="00B17010" w:rsidRPr="00B17010" w:rsidRDefault="00B17010" w:rsidP="007D50A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（5）系统性能与规模扩展的前瞻性挑战</w:t>
            </w:r>
          </w:p>
          <w:p w14:paraId="1A0B7D4A" w14:textId="77777777" w:rsidR="00B17010" w:rsidRPr="00B17010" w:rsidRDefault="00B17010" w:rsidP="007D50A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随采集数据量持续增长，将在向量检索延迟、聚类时与全部事件中心的相似度计算开销、批量向量化任务占用等方面面临性能压力。pgvector 在百万级向量场景下可能需要 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HNSW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等索引参数调优；Celery 异步任务队列接入后还需验证爬虫、批处理与 API 服务之间的资源争用。上述问题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目前尚处于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方案预见阶段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，将在核心功能闭环跑通后开展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针对性压测与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优化。</w:t>
            </w:r>
          </w:p>
          <w:p w14:paraId="45D22CEA" w14:textId="77777777" w:rsidR="00B17010" w:rsidRPr="00860E74" w:rsidRDefault="00B17010" w:rsidP="007D50AA">
            <w:pPr>
              <w:widowControl/>
              <w:jc w:val="left"/>
              <w:outlineLvl w:val="2"/>
              <w:rPr>
                <w:rFonts w:ascii="宋体" w:eastAsia="宋体" w:hAnsi="宋体" w:cs="宋体" w:hint="eastAsia"/>
                <w:b/>
                <w:bCs/>
                <w:kern w:val="0"/>
                <w:sz w:val="28"/>
                <w:szCs w:val="28"/>
              </w:rPr>
            </w:pPr>
            <w:r w:rsidRPr="00860E74">
              <w:rPr>
                <w:rFonts w:ascii="宋体" w:eastAsia="宋体" w:hAnsi="宋体" w:cs="宋体"/>
                <w:b/>
                <w:bCs/>
                <w:kern w:val="0"/>
                <w:sz w:val="28"/>
                <w:szCs w:val="28"/>
              </w:rPr>
              <w:t>2.4 下一步工作计划</w:t>
            </w:r>
          </w:p>
          <w:p w14:paraId="2B11ED38" w14:textId="77777777" w:rsidR="00B17010" w:rsidRPr="00B17010" w:rsidRDefault="00B17010" w:rsidP="00860E74">
            <w:pPr>
              <w:widowControl/>
              <w:ind w:firstLineChars="200" w:firstLine="48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结合 2.3 所列困难，后续工作按 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「采集稳定性加固 → 存储与算法落地 → RAG 迁移与系统集成 → 实验验证与论文撰写」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四条主线推进，优先保证已运行链路数据质量，再逐步补全 pgvector、聚类、RAG 与前端能力，避免多模块并行导致集成失控。</w:t>
            </w:r>
          </w:p>
          <w:p w14:paraId="69C63982" w14:textId="77777777" w:rsidR="00B17010" w:rsidRPr="00B17010" w:rsidRDefault="00B17010" w:rsidP="007D50A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第 1 月：采集质量加固 + 实验与算法代码启动</w:t>
            </w: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76"/>
              <w:gridCol w:w="5594"/>
              <w:gridCol w:w="1936"/>
            </w:tblGrid>
            <w:tr w:rsidR="00B17010" w:rsidRPr="00B17010" w14:paraId="6CEB1ED1" w14:textId="77777777" w:rsidTr="00B17010">
              <w:trPr>
                <w:tblCellSpacing w:w="15" w:type="dxa"/>
              </w:trPr>
              <w:tc>
                <w:tcPr>
                  <w:tcW w:w="731" w:type="dxa"/>
                  <w:vAlign w:val="center"/>
                  <w:hideMark/>
                </w:tcPr>
                <w:p w14:paraId="74992AF5" w14:textId="77777777" w:rsidR="00B17010" w:rsidRPr="00B17010" w:rsidRDefault="00B17010" w:rsidP="007D50AA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工作项</w:t>
                  </w:r>
                </w:p>
              </w:tc>
              <w:tc>
                <w:tcPr>
                  <w:tcW w:w="5564" w:type="dxa"/>
                  <w:vAlign w:val="center"/>
                  <w:hideMark/>
                </w:tcPr>
                <w:p w14:paraId="3311E713" w14:textId="77777777" w:rsidR="00B17010" w:rsidRPr="00B17010" w:rsidRDefault="00B17010" w:rsidP="007D50AA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具体内容</w:t>
                  </w:r>
                </w:p>
              </w:tc>
              <w:tc>
                <w:tcPr>
                  <w:tcW w:w="1891" w:type="dxa"/>
                  <w:vAlign w:val="center"/>
                  <w:hideMark/>
                </w:tcPr>
                <w:p w14:paraId="50DA974C" w14:textId="77777777" w:rsidR="00B17010" w:rsidRPr="00B17010" w:rsidRDefault="00B17010" w:rsidP="007D50AA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预期交付</w:t>
                  </w:r>
                </w:p>
              </w:tc>
            </w:tr>
            <w:tr w:rsidR="00B17010" w:rsidRPr="00B17010" w14:paraId="54A775D7" w14:textId="77777777" w:rsidTr="00B17010">
              <w:trPr>
                <w:tblCellSpacing w:w="15" w:type="dxa"/>
              </w:trPr>
              <w:tc>
                <w:tcPr>
                  <w:tcW w:w="731" w:type="dxa"/>
                  <w:vAlign w:val="center"/>
                  <w:hideMark/>
                </w:tcPr>
                <w:p w14:paraId="130A1A76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爬虫稳定性优化</w:t>
                  </w:r>
                </w:p>
              </w:tc>
              <w:tc>
                <w:tcPr>
                  <w:tcW w:w="5564" w:type="dxa"/>
                  <w:vAlign w:val="center"/>
                  <w:hideMark/>
                </w:tcPr>
                <w:p w14:paraId="05A5CEF4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针对验证码、页面延迟与正文缺失问题，为高难站点评估 Playwright 动态渲染方案；增加正文长度/结构校验与失败重试、待补抓标记机制</w:t>
                  </w:r>
                </w:p>
              </w:tc>
              <w:tc>
                <w:tcPr>
                  <w:tcW w:w="1891" w:type="dxa"/>
                  <w:vAlign w:val="center"/>
                  <w:hideMark/>
                </w:tcPr>
                <w:p w14:paraId="45010EF4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残缺条目比例下降，采集日志可追踪失败原因</w:t>
                  </w:r>
                </w:p>
              </w:tc>
            </w:tr>
            <w:tr w:rsidR="00B17010" w:rsidRPr="00B17010" w14:paraId="496E39B8" w14:textId="77777777" w:rsidTr="00B17010">
              <w:trPr>
                <w:tblCellSpacing w:w="15" w:type="dxa"/>
              </w:trPr>
              <w:tc>
                <w:tcPr>
                  <w:tcW w:w="731" w:type="dxa"/>
                  <w:vAlign w:val="center"/>
                  <w:hideMark/>
                </w:tcPr>
                <w:p w14:paraId="376092B8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金标准标注启动</w:t>
                  </w:r>
                </w:p>
              </w:tc>
              <w:tc>
                <w:tcPr>
                  <w:tcW w:w="5564" w:type="dxa"/>
                  <w:vAlign w:val="center"/>
                  <w:hideMark/>
                </w:tcPr>
                <w:p w14:paraId="0EE97FFA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从已入库新闻中筛选样本，按 2.2.3 规范启动人工标注，目标规模 400–600 条</w:t>
                  </w:r>
                </w:p>
              </w:tc>
              <w:tc>
                <w:tcPr>
                  <w:tcW w:w="1891" w:type="dxa"/>
                  <w:vAlign w:val="center"/>
                  <w:hideMark/>
                </w:tcPr>
                <w:p w14:paraId="2EDF5936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标注规范定稿，完成</w:t>
                  </w:r>
                  <w:proofErr w:type="gramStart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首批试标与</w:t>
                  </w:r>
                  <w:proofErr w:type="gramEnd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一致性校准</w:t>
                  </w:r>
                </w:p>
              </w:tc>
            </w:tr>
            <w:tr w:rsidR="00B17010" w:rsidRPr="00B17010" w14:paraId="0C05E27E" w14:textId="77777777" w:rsidTr="00B17010">
              <w:trPr>
                <w:tblCellSpacing w:w="15" w:type="dxa"/>
              </w:trPr>
              <w:tc>
                <w:tcPr>
                  <w:tcW w:w="731" w:type="dxa"/>
                  <w:vAlign w:val="center"/>
                  <w:hideMark/>
                </w:tcPr>
                <w:p w14:paraId="24A91E2A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聚类与基线代码</w:t>
                  </w:r>
                </w:p>
              </w:tc>
              <w:tc>
                <w:tcPr>
                  <w:tcW w:w="5564" w:type="dxa"/>
                  <w:vAlign w:val="center"/>
                  <w:hideMark/>
                </w:tcPr>
                <w:p w14:paraId="06F6EE54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实现 IMTC 增量聚类核心逻辑及基线 B1（标题去重）、B2（单阈值聚类）可运行代码</w:t>
                  </w:r>
                </w:p>
              </w:tc>
              <w:tc>
                <w:tcPr>
                  <w:tcW w:w="1891" w:type="dxa"/>
                  <w:vAlign w:val="center"/>
                  <w:hideMark/>
                </w:tcPr>
                <w:p w14:paraId="4A21C16A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离线脚本可对标注集输出初步聚类结果</w:t>
                  </w:r>
                </w:p>
              </w:tc>
            </w:tr>
          </w:tbl>
          <w:p w14:paraId="58CEAD3A" w14:textId="77777777" w:rsidR="00B17010" w:rsidRPr="00B17010" w:rsidRDefault="00B17010" w:rsidP="007D50A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第 2 月：向量存储能力 + 主实验初版</w:t>
            </w: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08"/>
              <w:gridCol w:w="4486"/>
              <w:gridCol w:w="2412"/>
            </w:tblGrid>
            <w:tr w:rsidR="00B17010" w:rsidRPr="00B17010" w14:paraId="1E9D6AFD" w14:textId="77777777" w:rsidTr="00B17010">
              <w:trPr>
                <w:tblCellSpacing w:w="15" w:type="dxa"/>
              </w:trPr>
              <w:tc>
                <w:tcPr>
                  <w:tcW w:w="1363" w:type="dxa"/>
                  <w:vAlign w:val="center"/>
                  <w:hideMark/>
                </w:tcPr>
                <w:p w14:paraId="0BD85F6B" w14:textId="77777777" w:rsidR="00B17010" w:rsidRPr="00B17010" w:rsidRDefault="00B17010" w:rsidP="007D50AA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工作项</w:t>
                  </w:r>
                </w:p>
              </w:tc>
              <w:tc>
                <w:tcPr>
                  <w:tcW w:w="4456" w:type="dxa"/>
                  <w:vAlign w:val="center"/>
                  <w:hideMark/>
                </w:tcPr>
                <w:p w14:paraId="06D13B14" w14:textId="77777777" w:rsidR="00B17010" w:rsidRPr="00B17010" w:rsidRDefault="00B17010" w:rsidP="007D50AA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具体内容</w:t>
                  </w:r>
                </w:p>
              </w:tc>
              <w:tc>
                <w:tcPr>
                  <w:tcW w:w="2367" w:type="dxa"/>
                  <w:vAlign w:val="center"/>
                  <w:hideMark/>
                </w:tcPr>
                <w:p w14:paraId="23D43261" w14:textId="77777777" w:rsidR="00B17010" w:rsidRPr="00B17010" w:rsidRDefault="00B17010" w:rsidP="007D50AA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预期交付</w:t>
                  </w:r>
                </w:p>
              </w:tc>
            </w:tr>
            <w:tr w:rsidR="00B17010" w:rsidRPr="00B17010" w14:paraId="4758BF22" w14:textId="77777777" w:rsidTr="00B17010">
              <w:trPr>
                <w:tblCellSpacing w:w="15" w:type="dxa"/>
              </w:trPr>
              <w:tc>
                <w:tcPr>
                  <w:tcW w:w="1363" w:type="dxa"/>
                  <w:vAlign w:val="center"/>
                  <w:hideMark/>
                </w:tcPr>
                <w:p w14:paraId="181E24C9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pgvector 能力落地</w:t>
                  </w:r>
                </w:p>
              </w:tc>
              <w:tc>
                <w:tcPr>
                  <w:tcW w:w="4456" w:type="dxa"/>
                  <w:vAlign w:val="center"/>
                  <w:hideMark/>
                </w:tcPr>
                <w:p w14:paraId="5775E153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完成向量字段入库、pgvector 扩展配置及 Top-K 相似检索基础 API，与现有 PostgreSQL 主库打通</w:t>
                  </w:r>
                </w:p>
              </w:tc>
              <w:tc>
                <w:tcPr>
                  <w:tcW w:w="2367" w:type="dxa"/>
                  <w:vAlign w:val="center"/>
                  <w:hideMark/>
                </w:tcPr>
                <w:p w14:paraId="605210BB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向量写入与检索链路可联调</w:t>
                  </w:r>
                </w:p>
              </w:tc>
            </w:tr>
            <w:tr w:rsidR="00B17010" w:rsidRPr="00B17010" w14:paraId="4900EFFD" w14:textId="77777777" w:rsidTr="00B17010">
              <w:trPr>
                <w:tblCellSpacing w:w="15" w:type="dxa"/>
              </w:trPr>
              <w:tc>
                <w:tcPr>
                  <w:tcW w:w="1363" w:type="dxa"/>
                  <w:vAlign w:val="center"/>
                  <w:hideMark/>
                </w:tcPr>
                <w:p w14:paraId="32A95617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对比与消融实验</w:t>
                  </w:r>
                </w:p>
              </w:tc>
              <w:tc>
                <w:tcPr>
                  <w:tcW w:w="4456" w:type="dxa"/>
                  <w:vAlign w:val="center"/>
                  <w:hideMark/>
                </w:tcPr>
                <w:p w14:paraId="255888EC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跑通 B1–B4 主对比实验及中心约束、分层阈值、动态更新消融实验初版</w:t>
                  </w:r>
                </w:p>
              </w:tc>
              <w:tc>
                <w:tcPr>
                  <w:tcW w:w="2367" w:type="dxa"/>
                  <w:vAlign w:val="center"/>
                  <w:hideMark/>
                </w:tcPr>
                <w:p w14:paraId="50899409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获得 ARI、成对 F1、运行时间等首版数据（可迭代）</w:t>
                  </w:r>
                </w:p>
              </w:tc>
            </w:tr>
            <w:tr w:rsidR="00B17010" w:rsidRPr="00B17010" w14:paraId="395A6481" w14:textId="77777777" w:rsidTr="00B17010">
              <w:trPr>
                <w:tblCellSpacing w:w="15" w:type="dxa"/>
              </w:trPr>
              <w:tc>
                <w:tcPr>
                  <w:tcW w:w="1363" w:type="dxa"/>
                  <w:vAlign w:val="center"/>
                  <w:hideMark/>
                </w:tcPr>
                <w:p w14:paraId="4403AB21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标注持续推进</w:t>
                  </w:r>
                </w:p>
              </w:tc>
              <w:tc>
                <w:tcPr>
                  <w:tcW w:w="4456" w:type="dxa"/>
                  <w:vAlign w:val="center"/>
                  <w:hideMark/>
                </w:tcPr>
                <w:p w14:paraId="5BC8F23E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proofErr w:type="gramStart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扩大金</w:t>
                  </w:r>
                  <w:proofErr w:type="gramEnd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标准标注规模，力争接近目标区间下限</w:t>
                  </w:r>
                </w:p>
              </w:tc>
              <w:tc>
                <w:tcPr>
                  <w:tcW w:w="2367" w:type="dxa"/>
                  <w:vAlign w:val="center"/>
                  <w:hideMark/>
                </w:tcPr>
                <w:p w14:paraId="47022BE2" w14:textId="77777777" w:rsidR="00B17010" w:rsidRPr="00B17010" w:rsidRDefault="00B17010" w:rsidP="007D50AA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标注数据集版本 v0.5</w:t>
                  </w:r>
                </w:p>
              </w:tc>
            </w:tr>
          </w:tbl>
          <w:p w14:paraId="5BCE75D0" w14:textId="77777777" w:rsidR="00B17010" w:rsidRPr="00B17010" w:rsidRDefault="00B17010" w:rsidP="007D50A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第 3 月：RAG 迁移接入与业务层扩展</w:t>
            </w:r>
          </w:p>
          <w:p w14:paraId="1A8A9B4F" w14:textId="77777777" w:rsidR="00B17010" w:rsidRPr="00B17010" w:rsidRDefault="00B17010" w:rsidP="007D50AA">
            <w:pPr>
              <w:widowControl/>
              <w:numPr>
                <w:ilvl w:val="0"/>
                <w:numId w:val="12"/>
              </w:numPr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RAG 能力迁移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：将实践项目（Milvus + 混合检索）经验迁移为论文系统 </w:t>
            </w:r>
            <w:proofErr w:type="spellStart"/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pgvector</w:t>
            </w:r>
            <w:proofErr w:type="spellEnd"/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 xml:space="preserve"> 版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，实现嵌入检索、BM25/全文召回、RRF 融合及 Cross-Encoder 重排序的适配层，完成 </w:t>
            </w:r>
            <w:proofErr w:type="spell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FastAPI</w:t>
            </w:r>
            <w:proofErr w:type="spell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问答接口初版；</w:t>
            </w:r>
          </w:p>
          <w:p w14:paraId="5274EB02" w14:textId="77777777" w:rsidR="00B17010" w:rsidRPr="00B17010" w:rsidRDefault="00B17010" w:rsidP="007D50AA">
            <w:pPr>
              <w:widowControl/>
              <w:numPr>
                <w:ilvl w:val="0"/>
                <w:numId w:val="12"/>
              </w:numPr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聚类流水线接入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：将 IMTC 算法接入「入库后触发」流水线，实现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新新闻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的事件归属与事件中心更新；</w:t>
            </w:r>
          </w:p>
          <w:p w14:paraId="6A68863D" w14:textId="77777777" w:rsidR="00B17010" w:rsidRPr="00B17010" w:rsidRDefault="00B17010" w:rsidP="007D50AA">
            <w:pPr>
              <w:widowControl/>
              <w:numPr>
                <w:ilvl w:val="0"/>
                <w:numId w:val="12"/>
              </w:numPr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检索策略对比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：设计并开展纯向量、纯全文、混合检索等策略的对比实验（为论文 RAG 章节储备数据）；</w:t>
            </w:r>
          </w:p>
          <w:p w14:paraId="46F2BC2F" w14:textId="77777777" w:rsidR="00B17010" w:rsidRPr="00B17010" w:rsidRDefault="00B17010" w:rsidP="007D50AA">
            <w:pPr>
              <w:widowControl/>
              <w:numPr>
                <w:ilvl w:val="0"/>
                <w:numId w:val="12"/>
              </w:numPr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lastRenderedPageBreak/>
              <w:t>Celery 任务队列（视进度）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：启动爬虫定时调度、批量向量化等异步任务的编码与联调。</w:t>
            </w:r>
          </w:p>
          <w:p w14:paraId="692A31BC" w14:textId="77777777" w:rsidR="00B17010" w:rsidRPr="00B17010" w:rsidRDefault="00B17010" w:rsidP="007D50A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第 4 月：前端/推送补全与论文章节撰写</w:t>
            </w:r>
          </w:p>
          <w:p w14:paraId="12C2F143" w14:textId="77777777" w:rsidR="00B17010" w:rsidRPr="00B17010" w:rsidRDefault="00B17010" w:rsidP="007D50AA">
            <w:pPr>
              <w:widowControl/>
              <w:numPr>
                <w:ilvl w:val="0"/>
                <w:numId w:val="13"/>
              </w:numPr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前端与推送（视进度）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：推进 Vue 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端事件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浏览、问答交互、Watchlist 配置等核心页面；启动邮件推送模块基础能力（订阅规则 + SMTP）；</w:t>
            </w:r>
          </w:p>
          <w:p w14:paraId="5BAE4365" w14:textId="77777777" w:rsidR="00B17010" w:rsidRPr="00B17010" w:rsidRDefault="00B17010" w:rsidP="007D50AA">
            <w:pPr>
              <w:widowControl/>
              <w:numPr>
                <w:ilvl w:val="0"/>
                <w:numId w:val="13"/>
              </w:numPr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论文撰写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撰写第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4 章（关键算法与 IMTC 设计）、第 5 章（系统实现与模块说明），与 2.2 架构及实验数据对齐；</w:t>
            </w:r>
          </w:p>
          <w:p w14:paraId="475C7267" w14:textId="77777777" w:rsidR="00B17010" w:rsidRPr="00B17010" w:rsidRDefault="00B17010" w:rsidP="007D50AA">
            <w:pPr>
              <w:widowControl/>
              <w:numPr>
                <w:ilvl w:val="0"/>
                <w:numId w:val="13"/>
              </w:numPr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性能初测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：对向量检索与聚类模块做小规模压测，评估是否需引入 HNSW 等索引优化。</w:t>
            </w:r>
          </w:p>
          <w:p w14:paraId="409DA4CC" w14:textId="77777777" w:rsidR="00B17010" w:rsidRPr="00B17010" w:rsidRDefault="00B17010" w:rsidP="007D50A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第 5 月：整合</w:t>
            </w:r>
          </w:p>
          <w:p w14:paraId="7AC7F59B" w14:textId="77777777" w:rsidR="00B17010" w:rsidRPr="00B17010" w:rsidRDefault="00B17010" w:rsidP="007D50AA">
            <w:pPr>
              <w:widowControl/>
              <w:numPr>
                <w:ilvl w:val="0"/>
                <w:numId w:val="14"/>
              </w:numPr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论文初稿整合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：汇总各章内容，统一术语（基于 AI）、图表与参考文献格式；</w:t>
            </w:r>
          </w:p>
          <w:p w14:paraId="642630CB" w14:textId="77777777" w:rsidR="00B17010" w:rsidRPr="00B17010" w:rsidRDefault="00B17010" w:rsidP="007D50AA">
            <w:pPr>
              <w:widowControl/>
              <w:numPr>
                <w:ilvl w:val="0"/>
                <w:numId w:val="14"/>
              </w:numPr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预答辩材料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：整理中期进展 PPT、系统架构图、实验结果表及「已实现 vs 规划」模块清单；</w:t>
            </w:r>
          </w:p>
          <w:p w14:paraId="282AD4C2" w14:textId="77777777" w:rsidR="00B17010" w:rsidRPr="00B17010" w:rsidRDefault="00B17010" w:rsidP="007D50AA">
            <w:pPr>
              <w:widowControl/>
              <w:numPr>
                <w:ilvl w:val="0"/>
                <w:numId w:val="14"/>
              </w:numPr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系统演示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：以 </w:t>
            </w: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采集—处理—入库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已运行链路为主进行 Demo；对已接入的聚类、RAG 模块做补充演示，规划模块以架构图与接口说明为辅，边界清晰、表述准确。</w:t>
            </w:r>
          </w:p>
          <w:p w14:paraId="0E30D75E" w14:textId="1DB041F2" w:rsidR="00B17010" w:rsidRPr="00B17010" w:rsidRDefault="00B17010" w:rsidP="007D50A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1701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最终目标</w:t>
            </w:r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：在预定时间内完成学位论文撰写与系统核心能力验证，通过中期考核及后续答辩；若聚类</w:t>
            </w:r>
            <w:proofErr w:type="gramStart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主指标</w:t>
            </w:r>
            <w:proofErr w:type="gramEnd"/>
            <w:r w:rsidRPr="00B17010">
              <w:rPr>
                <w:rFonts w:ascii="宋体" w:eastAsia="宋体" w:hAnsi="宋体" w:cs="宋体"/>
                <w:kern w:val="0"/>
                <w:sz w:val="24"/>
                <w:szCs w:val="24"/>
              </w:rPr>
              <w:t>存在波动，以增量效率、流式可用性及系统工程完整性作为补充论证，确保一类创新点有理论、有实现、有实验三重支撑。</w:t>
            </w:r>
          </w:p>
          <w:p w14:paraId="02C2F02B" w14:textId="77777777" w:rsidR="00B17010" w:rsidRPr="00B17010" w:rsidRDefault="00000000" w:rsidP="00B17010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pict w14:anchorId="2CBFC470">
                <v:rect id="_x0000_i1025" style="width:0;height:1.5pt" o:hralign="center" o:hrstd="t" o:hr="t" fillcolor="#a0a0a0" stroked="f"/>
              </w:pict>
            </w:r>
          </w:p>
          <w:p w14:paraId="0B844BE2" w14:textId="77777777" w:rsidR="00805EDA" w:rsidRPr="006B1B96" w:rsidRDefault="00805EDA" w:rsidP="00FF6A03">
            <w:pPr>
              <w:autoSpaceDE w:val="0"/>
              <w:autoSpaceDN w:val="0"/>
              <w:adjustRightInd w:val="0"/>
              <w:jc w:val="left"/>
              <w:rPr>
                <w:rFonts w:ascii="仿宋" w:eastAsia="仿宋" w:hAnsi="仿宋" w:cs="微软雅黑" w:hint="eastAsia"/>
                <w:color w:val="008080"/>
                <w:kern w:val="0"/>
                <w:sz w:val="27"/>
                <w:szCs w:val="27"/>
              </w:rPr>
            </w:pPr>
          </w:p>
        </w:tc>
      </w:tr>
      <w:tr w:rsidR="006B1B96" w:rsidRPr="006B1B96" w14:paraId="053F9A11" w14:textId="77777777" w:rsidTr="006B1B96">
        <w:trPr>
          <w:trHeight w:val="13599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6108F3" w14:textId="77777777" w:rsidR="006B1B96" w:rsidRPr="006B1B96" w:rsidRDefault="006B1B96" w:rsidP="00FF6A03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  <w:lastRenderedPageBreak/>
              <w:t>已获得奖励或发表科研成果证明材料</w:t>
            </w:r>
          </w:p>
        </w:tc>
        <w:tc>
          <w:tcPr>
            <w:tcW w:w="79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FA10082" w14:textId="77777777" w:rsidR="006B1B96" w:rsidRPr="006B1B96" w:rsidRDefault="006B1B96" w:rsidP="00FF6A03">
            <w:pPr>
              <w:autoSpaceDE w:val="0"/>
              <w:autoSpaceDN w:val="0"/>
              <w:adjustRightInd w:val="0"/>
              <w:jc w:val="left"/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</w:pPr>
            <w:r w:rsidRPr="006B1B96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（包括</w:t>
            </w:r>
            <w:r w:rsidRPr="006B1B96">
              <w:rPr>
                <w:rFonts w:ascii="仿宋" w:eastAsia="仿宋" w:hAnsi="仿宋" w:hint="eastAsia"/>
                <w:szCs w:val="21"/>
              </w:rPr>
              <w:t>获奖证书、发表文章首页等</w:t>
            </w:r>
            <w:r w:rsidRPr="006B1B96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）</w:t>
            </w:r>
          </w:p>
          <w:p w14:paraId="4E9D57D6" w14:textId="77777777" w:rsidR="006B1B96" w:rsidRPr="006B1B96" w:rsidRDefault="006B1B96" w:rsidP="00FF6A03">
            <w:pPr>
              <w:autoSpaceDE w:val="0"/>
              <w:autoSpaceDN w:val="0"/>
              <w:adjustRightInd w:val="0"/>
              <w:jc w:val="left"/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</w:pPr>
          </w:p>
        </w:tc>
      </w:tr>
    </w:tbl>
    <w:p w14:paraId="7406322C" w14:textId="77777777" w:rsidR="0078097E" w:rsidRPr="006B1B96" w:rsidRDefault="0078097E" w:rsidP="0078097E">
      <w:pPr>
        <w:pStyle w:val="a7"/>
        <w:ind w:left="357" w:firstLineChars="0" w:firstLine="0"/>
        <w:rPr>
          <w:rFonts w:ascii="仿宋" w:eastAsia="仿宋" w:hAnsi="仿宋" w:hint="eastAsia"/>
        </w:rPr>
      </w:pPr>
    </w:p>
    <w:sectPr w:rsidR="0078097E" w:rsidRPr="006B1B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CE0FE" w14:textId="77777777" w:rsidR="00F859DD" w:rsidRDefault="00F859DD" w:rsidP="006F7884">
      <w:pPr>
        <w:rPr>
          <w:rFonts w:hint="eastAsia"/>
        </w:rPr>
      </w:pPr>
      <w:r>
        <w:separator/>
      </w:r>
    </w:p>
  </w:endnote>
  <w:endnote w:type="continuationSeparator" w:id="0">
    <w:p w14:paraId="34D7CBE5" w14:textId="77777777" w:rsidR="00F859DD" w:rsidRDefault="00F859DD" w:rsidP="006F788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057D7" w14:textId="77777777" w:rsidR="00F859DD" w:rsidRDefault="00F859DD" w:rsidP="006F7884">
      <w:pPr>
        <w:rPr>
          <w:rFonts w:hint="eastAsia"/>
        </w:rPr>
      </w:pPr>
      <w:r>
        <w:separator/>
      </w:r>
    </w:p>
  </w:footnote>
  <w:footnote w:type="continuationSeparator" w:id="0">
    <w:p w14:paraId="2407AE9D" w14:textId="77777777" w:rsidR="00F859DD" w:rsidRDefault="00F859DD" w:rsidP="006F788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C31CD"/>
    <w:multiLevelType w:val="multilevel"/>
    <w:tmpl w:val="91C4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3741A"/>
    <w:multiLevelType w:val="multilevel"/>
    <w:tmpl w:val="C486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A1FD6"/>
    <w:multiLevelType w:val="multilevel"/>
    <w:tmpl w:val="31CE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06E24"/>
    <w:multiLevelType w:val="multilevel"/>
    <w:tmpl w:val="3578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144DCD"/>
    <w:multiLevelType w:val="multilevel"/>
    <w:tmpl w:val="F8EC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BF6EAE"/>
    <w:multiLevelType w:val="multilevel"/>
    <w:tmpl w:val="8B00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5E4082"/>
    <w:multiLevelType w:val="multilevel"/>
    <w:tmpl w:val="1CAC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9E28C8"/>
    <w:multiLevelType w:val="hybridMultilevel"/>
    <w:tmpl w:val="AB764162"/>
    <w:lvl w:ilvl="0" w:tplc="AB44D472">
      <w:start w:val="1"/>
      <w:numFmt w:val="japaneseCounting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25C118C"/>
    <w:multiLevelType w:val="multilevel"/>
    <w:tmpl w:val="9BAA5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71032F"/>
    <w:multiLevelType w:val="multilevel"/>
    <w:tmpl w:val="C048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5E760C"/>
    <w:multiLevelType w:val="multilevel"/>
    <w:tmpl w:val="ECAAF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2E13EB"/>
    <w:multiLevelType w:val="multilevel"/>
    <w:tmpl w:val="9284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A47396"/>
    <w:multiLevelType w:val="multilevel"/>
    <w:tmpl w:val="3018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CA3012"/>
    <w:multiLevelType w:val="multilevel"/>
    <w:tmpl w:val="E2AA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4455908">
    <w:abstractNumId w:val="7"/>
  </w:num>
  <w:num w:numId="2" w16cid:durableId="48725517">
    <w:abstractNumId w:val="10"/>
  </w:num>
  <w:num w:numId="3" w16cid:durableId="419722062">
    <w:abstractNumId w:val="3"/>
  </w:num>
  <w:num w:numId="4" w16cid:durableId="1164080064">
    <w:abstractNumId w:val="6"/>
  </w:num>
  <w:num w:numId="5" w16cid:durableId="367216414">
    <w:abstractNumId w:val="1"/>
  </w:num>
  <w:num w:numId="6" w16cid:durableId="907687509">
    <w:abstractNumId w:val="0"/>
  </w:num>
  <w:num w:numId="7" w16cid:durableId="977608272">
    <w:abstractNumId w:val="9"/>
  </w:num>
  <w:num w:numId="8" w16cid:durableId="138039666">
    <w:abstractNumId w:val="2"/>
  </w:num>
  <w:num w:numId="9" w16cid:durableId="262422556">
    <w:abstractNumId w:val="8"/>
  </w:num>
  <w:num w:numId="10" w16cid:durableId="988677536">
    <w:abstractNumId w:val="4"/>
  </w:num>
  <w:num w:numId="11" w16cid:durableId="859469150">
    <w:abstractNumId w:val="13"/>
  </w:num>
  <w:num w:numId="12" w16cid:durableId="737560177">
    <w:abstractNumId w:val="12"/>
  </w:num>
  <w:num w:numId="13" w16cid:durableId="87771244">
    <w:abstractNumId w:val="11"/>
  </w:num>
  <w:num w:numId="14" w16cid:durableId="10582813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3B0"/>
    <w:rsid w:val="00020874"/>
    <w:rsid w:val="00133BDF"/>
    <w:rsid w:val="00183FF9"/>
    <w:rsid w:val="00187837"/>
    <w:rsid w:val="001A1E16"/>
    <w:rsid w:val="00260AFC"/>
    <w:rsid w:val="002E50CB"/>
    <w:rsid w:val="00342ECB"/>
    <w:rsid w:val="004732F5"/>
    <w:rsid w:val="0049448F"/>
    <w:rsid w:val="00582D8A"/>
    <w:rsid w:val="005B5A29"/>
    <w:rsid w:val="00665C6C"/>
    <w:rsid w:val="006B1B96"/>
    <w:rsid w:val="006F7884"/>
    <w:rsid w:val="00737D09"/>
    <w:rsid w:val="0078097E"/>
    <w:rsid w:val="00783A25"/>
    <w:rsid w:val="007B2337"/>
    <w:rsid w:val="007D50AA"/>
    <w:rsid w:val="00805EDA"/>
    <w:rsid w:val="00825B1D"/>
    <w:rsid w:val="00860E74"/>
    <w:rsid w:val="008933B0"/>
    <w:rsid w:val="00903096"/>
    <w:rsid w:val="00905C3A"/>
    <w:rsid w:val="009B6620"/>
    <w:rsid w:val="009C7C9F"/>
    <w:rsid w:val="00A42824"/>
    <w:rsid w:val="00A61201"/>
    <w:rsid w:val="00B12B9A"/>
    <w:rsid w:val="00B17010"/>
    <w:rsid w:val="00CB5CEA"/>
    <w:rsid w:val="00CC103E"/>
    <w:rsid w:val="00CF338B"/>
    <w:rsid w:val="00CF42E0"/>
    <w:rsid w:val="00D27477"/>
    <w:rsid w:val="00DC630E"/>
    <w:rsid w:val="00EE5F03"/>
    <w:rsid w:val="00F859DD"/>
    <w:rsid w:val="00F87D08"/>
    <w:rsid w:val="00FE1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BFC849"/>
  <w15:chartTrackingRefBased/>
  <w15:docId w15:val="{202E0850-5420-4E20-9947-E3C7D8FD2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B17010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B17010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B17010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B17010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paragraph" w:styleId="5">
    <w:name w:val="heading 5"/>
    <w:basedOn w:val="a"/>
    <w:link w:val="50"/>
    <w:uiPriority w:val="9"/>
    <w:qFormat/>
    <w:rsid w:val="00B17010"/>
    <w:pPr>
      <w:widowControl/>
      <w:spacing w:before="100" w:beforeAutospacing="1" w:after="100" w:afterAutospacing="1"/>
      <w:jc w:val="left"/>
      <w:outlineLvl w:val="4"/>
    </w:pPr>
    <w:rPr>
      <w:rFonts w:ascii="宋体" w:eastAsia="宋体" w:hAnsi="宋体" w:cs="宋体"/>
      <w:b/>
      <w:bCs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F788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F788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F788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F7884"/>
    <w:rPr>
      <w:sz w:val="18"/>
      <w:szCs w:val="18"/>
    </w:rPr>
  </w:style>
  <w:style w:type="paragraph" w:styleId="a7">
    <w:name w:val="List Paragraph"/>
    <w:basedOn w:val="a"/>
    <w:uiPriority w:val="34"/>
    <w:qFormat/>
    <w:rsid w:val="00783A25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B17010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17010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B17010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B17010"/>
    <w:rPr>
      <w:rFonts w:ascii="宋体" w:eastAsia="宋体" w:hAnsi="宋体" w:cs="宋体"/>
      <w:b/>
      <w:bCs/>
      <w:kern w:val="0"/>
      <w:sz w:val="24"/>
      <w:szCs w:val="24"/>
    </w:rPr>
  </w:style>
  <w:style w:type="character" w:customStyle="1" w:styleId="50">
    <w:name w:val="标题 5 字符"/>
    <w:basedOn w:val="a0"/>
    <w:link w:val="5"/>
    <w:uiPriority w:val="9"/>
    <w:rsid w:val="00B17010"/>
    <w:rPr>
      <w:rFonts w:ascii="宋体" w:eastAsia="宋体" w:hAnsi="宋体" w:cs="宋体"/>
      <w:b/>
      <w:bCs/>
      <w:kern w:val="0"/>
      <w:sz w:val="20"/>
      <w:szCs w:val="20"/>
    </w:rPr>
  </w:style>
  <w:style w:type="paragraph" w:styleId="a8">
    <w:name w:val="Normal (Web)"/>
    <w:basedOn w:val="a"/>
    <w:uiPriority w:val="99"/>
    <w:semiHidden/>
    <w:unhideWhenUsed/>
    <w:rsid w:val="00B1701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9">
    <w:name w:val="Strong"/>
    <w:basedOn w:val="a0"/>
    <w:uiPriority w:val="22"/>
    <w:qFormat/>
    <w:rsid w:val="00B17010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B1701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B17010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B17010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67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12</Pages>
  <Words>1780</Words>
  <Characters>10149</Characters>
  <Application>Microsoft Office Word</Application>
  <DocSecurity>0</DocSecurity>
  <Lines>84</Lines>
  <Paragraphs>23</Paragraphs>
  <ScaleCrop>false</ScaleCrop>
  <Company/>
  <LinksUpToDate>false</LinksUpToDate>
  <CharactersWithSpaces>11906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drin shers</cp:lastModifiedBy>
  <cp:revision>25</cp:revision>
  <dcterms:created xsi:type="dcterms:W3CDTF">2023-07-17T04:33:00Z</dcterms:created>
  <dcterms:modified xsi:type="dcterms:W3CDTF">2026-05-26T14:50:00Z</dcterms:modified>
</cp:coreProperties>
</file>