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昨天内容回顾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1.命名空间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允许我们在同一个请求里边定义多个同类型、同名称的元素。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命名空间针对  </w:t>
      </w:r>
      <w:r>
        <w:rPr>
          <w:rFonts w:ascii="" w:hAnsi="" w:cs="" w:eastAsia=""/>
          <w:color w:val="0070C0"/>
          <w:sz w:val="22"/>
        </w:rPr>
        <w:t>类名、函数名、常量</w:t>
      </w:r>
      <w:r>
        <w:rPr>
          <w:rFonts w:ascii="" w:hAnsi="" w:cs="" w:eastAsia=""/>
          <w:color w:val="0070C0"/>
          <w:sz w:val="22"/>
        </w:rPr>
        <w:t>名</w:t>
      </w:r>
      <w:r>
        <w:rPr>
          <w:rFonts w:ascii="" w:hAnsi="" w:cs="" w:eastAsia=""/>
          <w:sz w:val="22"/>
        </w:rPr>
        <w:t xml:space="preserve">  发生影响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声明、多级空间、访问元素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amespace  s1</w:t>
      </w:r>
      <w:r>
        <w:rPr>
          <w:rFonts w:ascii="" w:hAnsi="" w:cs="" w:eastAsia=""/>
          <w:sz w:val="22"/>
        </w:rPr>
        <w:t>;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amespace  s1\s2\s3;</w:t>
      </w:r>
    </w:p>
    <w:p>
      <w:pPr>
        <w:spacing w:line="240"/>
        <w:ind w:left="240" w:firstLine="420"/>
        <w:jc w:val="left"/>
      </w:pP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三种方式访问元素：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非限定名称、限定名称、完全限定名称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引入（空间、类元素、别名）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U</w:t>
      </w:r>
      <w:r>
        <w:rPr>
          <w:rFonts w:ascii="" w:hAnsi="" w:cs="" w:eastAsia=""/>
          <w:sz w:val="22"/>
        </w:rPr>
        <w:t>se  空间\空间;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通过</w:t>
      </w:r>
      <w:r>
        <w:rPr>
          <w:rFonts w:ascii="" w:hAnsi="" w:cs="" w:eastAsia=""/>
          <w:color w:val="0070C0"/>
          <w:sz w:val="22"/>
        </w:rPr>
        <w:t>限定名称</w:t>
      </w:r>
      <w:r>
        <w:rPr>
          <w:rFonts w:ascii="" w:hAnsi="" w:cs="" w:eastAsia=""/>
          <w:sz w:val="22"/>
        </w:rPr>
        <w:t>方式使用引入空间元素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U</w:t>
      </w:r>
      <w:r>
        <w:rPr>
          <w:rFonts w:ascii="" w:hAnsi="" w:cs="" w:eastAsia=""/>
          <w:sz w:val="22"/>
        </w:rPr>
        <w:t>se  空间\空间\类元素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通过</w:t>
      </w:r>
      <w:r>
        <w:rPr>
          <w:rFonts w:ascii="" w:hAnsi="" w:cs="" w:eastAsia=""/>
          <w:color w:val="0070C0"/>
          <w:sz w:val="22"/>
        </w:rPr>
        <w:t>非限定名称</w:t>
      </w:r>
      <w:r>
        <w:rPr>
          <w:rFonts w:ascii="" w:hAnsi="" w:cs="" w:eastAsia=""/>
          <w:color w:val="0070C0"/>
          <w:sz w:val="22"/>
        </w:rPr>
        <w:t>方式</w:t>
      </w:r>
      <w:r>
        <w:rPr>
          <w:rFonts w:ascii="" w:hAnsi="" w:cs="" w:eastAsia=""/>
          <w:sz w:val="22"/>
        </w:rPr>
        <w:t>使用引入的类元素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U</w:t>
      </w:r>
      <w:r>
        <w:rPr>
          <w:rFonts w:ascii="" w:hAnsi="" w:cs="" w:eastAsia=""/>
          <w:sz w:val="22"/>
        </w:rPr>
        <w:t>se  空间\空间\类元素 as 别名； 设置别名避免与当前空间同名称类发生冲突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公共空间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一个PHP脚本文件没有使用namespace关键字，则该文件的元素都处于公共空间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通过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\元素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访问公共空间元素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2.验证码、附件上传、缩略图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Think/Verify.class.php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Think/Upload.class.php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Think/Image.class.php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两种方式实例化功能类对象：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1.</w:t>
      </w:r>
      <w:r>
        <w:rPr>
          <w:rFonts w:ascii="" w:hAnsi="" w:cs="" w:eastAsia=""/>
          <w:sz w:val="22"/>
        </w:rPr>
        <w:t>完全限定名称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$obj = new \Think\Verify();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空间类元素引入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use Think\Verify;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$obj = new Verify();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3.给TP框架自定义工具类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hop/Tools/Page.class.php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namespace  Tools;</w:t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RBAC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RBAC：</w:t>
      </w:r>
      <w:r>
        <w:rPr>
          <w:rFonts w:ascii="" w:hAnsi="" w:cs="" w:eastAsia=""/>
          <w:sz w:val="22"/>
        </w:rPr>
        <w:t>Role-Based Access Control</w:t>
      </w:r>
      <w:r>
        <w:rPr>
          <w:rFonts w:ascii="" w:hAnsi="" w:cs="" w:eastAsia=""/>
          <w:sz w:val="22"/>
        </w:rPr>
        <w:t>基于角色的</w:t>
      </w:r>
      <w:r>
        <w:rPr>
          <w:rFonts w:ascii="" w:hAnsi="" w:cs="" w:eastAsia=""/>
          <w:sz w:val="22"/>
        </w:rPr>
        <w:t>权限</w:t>
      </w:r>
      <w:r>
        <w:rPr>
          <w:rFonts w:ascii="" w:hAnsi="" w:cs="" w:eastAsia=""/>
          <w:sz w:val="22"/>
        </w:rPr>
        <w:t>访问</w:t>
      </w:r>
      <w:r>
        <w:rPr>
          <w:rFonts w:ascii="" w:hAnsi="" w:cs="" w:eastAsia=""/>
          <w:sz w:val="22"/>
        </w:rPr>
        <w:t>控制</w:t>
      </w:r>
    </w:p>
    <w:p>
      <w:pPr>
        <w:spacing w:line="240"/>
        <w:jc w:val="left"/>
      </w:pPr>
      <w:r>
        <w:drawing>
          <wp:inline distT="0" distR="0" distB="0" distL="0">
            <wp:extent cx="3846068" cy="208642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6068" cy="208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3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传统方式的权限设置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具体操作权限与用户直接联系：</w:t>
      </w:r>
    </w:p>
    <w:p>
      <w:pPr>
        <w:spacing w:line="240"/>
        <w:jc w:val="left"/>
      </w:pPr>
      <w:r>
        <w:drawing>
          <wp:inline distT="0" distR="0" distB="0" distL="0">
            <wp:extent cx="3854577" cy="175930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4577" cy="17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该方式权限设置特点：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管理员需要为新增、离职的用户进行具体权限分配，操作的时候效率低下、</w:t>
      </w:r>
      <w:r>
        <w:rPr>
          <w:rFonts w:ascii="" w:hAnsi="" w:cs="" w:eastAsia=""/>
          <w:color w:val="0070C0"/>
          <w:sz w:val="22"/>
        </w:rPr>
        <w:t>权限设置没有统一标准</w:t>
      </w:r>
      <w:r>
        <w:rPr>
          <w:rFonts w:ascii="" w:hAnsi="" w:cs="" w:eastAsia=""/>
          <w:sz w:val="22"/>
        </w:rPr>
        <w:t>，较凌乱，不适合大项目使用。</w:t>
      </w:r>
    </w:p>
    <w:p>
      <w:pPr>
        <w:spacing w:line="240"/>
        <w:jc w:val="left"/>
      </w:pPr>
      <w:r>
        <w:drawing>
          <wp:inline distT="0" distR="0" distB="0" distL="0">
            <wp:extent cx="3709924" cy="175696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9924" cy="175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该方式权限设置特点：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用户---</w:t>
      </w:r>
      <w:r>
        <w:rPr>
          <w:rFonts w:ascii="" w:hAnsi="" w:cs="" w:eastAsia=""/>
          <w:sz w:val="22"/>
        </w:rPr>
        <w:t>à</w:t>
      </w:r>
      <w:r>
        <w:rPr>
          <w:rFonts w:ascii="" w:hAnsi="" w:cs="" w:eastAsia=""/>
          <w:sz w:val="22"/>
        </w:rPr>
        <w:t>角色（组别）---</w:t>
      </w:r>
      <w:r>
        <w:rPr>
          <w:rFonts w:ascii="" w:hAnsi="" w:cs="" w:eastAsia=""/>
          <w:sz w:val="22"/>
        </w:rPr>
        <w:t>à</w:t>
      </w:r>
      <w:r>
        <w:rPr>
          <w:rFonts w:ascii="" w:hAnsi="" w:cs="" w:eastAsia=""/>
          <w:sz w:val="22"/>
        </w:rPr>
        <w:t>权限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每个组可以对应多个权限，是已经准备好的工作（无需后期设置）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管理员进行权限设置只需要考虑</w:t>
      </w:r>
      <w:r>
        <w:rPr>
          <w:rFonts w:ascii="" w:hAnsi="" w:cs="" w:eastAsia=""/>
          <w:color w:val="0070C0"/>
          <w:sz w:val="22"/>
        </w:rPr>
        <w:t>用户是哪个组的即可</w:t>
      </w:r>
      <w:r>
        <w:rPr>
          <w:rFonts w:ascii="" w:hAnsi="" w:cs="" w:eastAsia=""/>
          <w:sz w:val="22"/>
        </w:rPr>
        <w:t>，操作非常容易、高效、简便。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是一种非常科学的权限设置方式。</w:t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数据表</w:t>
      </w:r>
    </w:p>
    <w:p>
      <w:pPr>
        <w:pStyle w:val="shimo heading 2"/>
        <w:numPr>
          <w:ilvl w:val="0"/>
          <w:numId w:val="4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设计数据表</w:t>
      </w:r>
    </w:p>
    <w:p>
      <w:pPr>
        <w:spacing w:line="240"/>
        <w:jc w:val="left"/>
      </w:pPr>
      <w:r>
        <w:drawing>
          <wp:inline distT="0" distR="0" distB="0" distL="0">
            <wp:extent cx="4152392" cy="1467606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392" cy="146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52392" cy="274447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392" cy="27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60901" cy="1295003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901" cy="129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2.数据模拟</w:t>
      </w:r>
    </w:p>
    <w:p>
      <w:pPr>
        <w:spacing w:line="240"/>
        <w:jc w:val="left"/>
      </w:pPr>
      <w:r>
        <w:drawing>
          <wp:inline distT="0" distR="0" distB="0" distL="0">
            <wp:extent cx="4109847" cy="272210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9847" cy="27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01338" cy="82375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1338" cy="82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管理员登录系统显示对应权限</w:t>
      </w:r>
    </w:p>
    <w:p>
      <w:pPr>
        <w:pStyle w:val="shimo heading 2"/>
        <w:numPr>
          <w:ilvl w:val="0"/>
          <w:numId w:val="5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权限展示</w:t>
      </w:r>
    </w:p>
    <w:p>
      <w:pPr>
        <w:spacing w:line="240"/>
        <w:jc w:val="left"/>
      </w:pPr>
      <w:r>
        <w:drawing>
          <wp:inline distT="0" distR="0" distB="0" distL="0">
            <wp:extent cx="4152392" cy="250538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392" cy="250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67302" cy="272069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302" cy="27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2.</w:t>
      </w:r>
      <w:r>
        <w:rPr>
          <w:rFonts w:ascii="" w:hAnsi="" w:cs="" w:eastAsia=""/>
          <w:b w:val="true"/>
          <w:szCs w:val="32"/>
        </w:rPr>
        <w:t>A</w:t>
      </w:r>
      <w:r>
        <w:rPr>
          <w:rFonts w:ascii="" w:hAnsi="" w:cs="" w:eastAsia=""/>
          <w:b w:val="true"/>
          <w:szCs w:val="32"/>
        </w:rPr>
        <w:t>dmin管理员显示全部权限</w:t>
      </w:r>
    </w:p>
    <w:p>
      <w:pPr>
        <w:spacing w:line="240"/>
        <w:jc w:val="left"/>
      </w:pPr>
      <w:r>
        <w:drawing>
          <wp:inline distT="0" distR="0" distB="0" distL="0">
            <wp:extent cx="4177919" cy="192827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7919" cy="1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角色数据维护</w:t>
      </w:r>
    </w:p>
    <w:p>
      <w:pPr>
        <w:pStyle w:val="shimo heading 2"/>
        <w:numPr>
          <w:ilvl w:val="0"/>
          <w:numId w:val="6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展示角色列表</w:t>
      </w:r>
    </w:p>
    <w:p>
      <w:pPr>
        <w:spacing w:line="240"/>
        <w:jc w:val="left"/>
      </w:pPr>
      <w:r>
        <w:drawing>
          <wp:inline distT="0" distR="0" distB="0" distL="0">
            <wp:extent cx="4339590" cy="63232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63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999230" cy="203597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0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41775" cy="2459709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24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6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给角色分配权限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2.1表单展示</w:t>
      </w:r>
    </w:p>
    <w:p>
      <w:pPr>
        <w:spacing w:line="240"/>
        <w:jc w:val="left"/>
      </w:pPr>
      <w:r>
        <w:drawing>
          <wp:inline distT="0" distR="0" distB="0" distL="0">
            <wp:extent cx="4101338" cy="60009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1338" cy="60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26865" cy="201680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20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35374" cy="262437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5374" cy="26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2.2收集表单</w:t>
      </w:r>
    </w:p>
    <w:p>
      <w:pPr>
        <w:spacing w:line="240"/>
        <w:jc w:val="left"/>
      </w:pPr>
      <w:r>
        <w:drawing>
          <wp:inline distT="0" distR="0" distB="0" distL="0">
            <wp:extent cx="4245991" cy="265573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5991" cy="26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54500" cy="114016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1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94937" cy="2363039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4937" cy="236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60901" cy="2308309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0901" cy="230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总结：</w:t>
      </w:r>
    </w:p>
    <w:p>
      <w:pPr>
        <w:numPr>
          <w:ilvl w:val="0"/>
          <w:numId w:val="7"/>
        </w:numPr>
        <w:spacing w:line="240"/>
        <w:jc w:val="left"/>
      </w:pPr>
      <w:r>
        <w:rPr>
          <w:rFonts w:ascii="" w:hAnsi="" w:cs="" w:eastAsia=""/>
          <w:sz w:val="22"/>
        </w:rPr>
        <w:t>数据表、字段设计、数据模拟</w:t>
      </w:r>
    </w:p>
    <w:p>
      <w:pPr>
        <w:numPr>
          <w:ilvl w:val="0"/>
          <w:numId w:val="7"/>
        </w:numPr>
        <w:spacing w:line="240"/>
        <w:jc w:val="left"/>
      </w:pPr>
      <w:r>
        <w:rPr>
          <w:rFonts w:ascii="" w:hAnsi="" w:cs="" w:eastAsia=""/>
          <w:sz w:val="22"/>
        </w:rPr>
        <w:t>用户登录系统显示对应的权限（Index/left）</w:t>
      </w:r>
    </w:p>
    <w:p>
      <w:pPr>
        <w:numPr>
          <w:ilvl w:val="0"/>
          <w:numId w:val="7"/>
        </w:numPr>
        <w:spacing w:line="240"/>
        <w:jc w:val="left"/>
      </w:pPr>
      <w:r>
        <w:rPr>
          <w:rFonts w:ascii="" w:hAnsi="" w:cs="" w:eastAsia=""/>
          <w:sz w:val="22"/>
        </w:rPr>
        <w:t>角色维护（列表展示、给角色分配权限）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2.3把已经拥有的权限打勾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每次给角色分配权限的时候，把</w:t>
      </w:r>
      <w:r>
        <w:rPr>
          <w:rFonts w:ascii="" w:hAnsi="" w:cs="" w:eastAsia=""/>
          <w:color w:val="0070C0"/>
          <w:sz w:val="22"/>
        </w:rPr>
        <w:t>已经拥有</w:t>
      </w:r>
      <w:r>
        <w:rPr>
          <w:rFonts w:ascii="" w:hAnsi="" w:cs="" w:eastAsia=""/>
          <w:sz w:val="22"/>
        </w:rPr>
        <w:t>的权限给显示出来。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实现其功能就是一个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判断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过程：</w:t>
      </w:r>
    </w:p>
    <w:p>
      <w:pPr>
        <w:numPr>
          <w:ilvl w:val="0"/>
          <w:numId w:val="8"/>
        </w:numPr>
        <w:spacing w:line="240"/>
        <w:jc w:val="left"/>
      </w:pPr>
      <w:r>
        <w:rPr>
          <w:rFonts w:ascii="" w:hAnsi="" w:cs="" w:eastAsia=""/>
          <w:sz w:val="22"/>
        </w:rPr>
        <w:t>在模板表单页面</w:t>
      </w:r>
      <w:r>
        <w:rPr>
          <w:rFonts w:ascii="" w:hAnsi="" w:cs="" w:eastAsia=""/>
          <w:sz w:val="22"/>
        </w:rPr>
        <w:t>将</w:t>
      </w:r>
      <w:r>
        <w:rPr>
          <w:rFonts w:ascii="" w:hAnsi="" w:cs="" w:eastAsia=""/>
          <w:color w:val="0070C0"/>
          <w:sz w:val="22"/>
        </w:rPr>
        <w:t>全部的权限</w:t>
      </w:r>
      <w:r>
        <w:rPr>
          <w:rFonts w:ascii="" w:hAnsi="" w:cs="" w:eastAsia=""/>
          <w:sz w:val="22"/>
        </w:rPr>
        <w:t>展示出来</w:t>
      </w:r>
    </w:p>
    <w:p>
      <w:pPr>
        <w:numPr>
          <w:ilvl w:val="0"/>
          <w:numId w:val="8"/>
        </w:numPr>
        <w:spacing w:line="240"/>
        <w:jc w:val="left"/>
      </w:pPr>
      <w:r>
        <w:rPr>
          <w:rFonts w:ascii="" w:hAnsi="" w:cs="" w:eastAsia=""/>
          <w:sz w:val="22"/>
        </w:rPr>
        <w:t>把角色已经</w:t>
      </w:r>
      <w:r>
        <w:rPr>
          <w:rFonts w:ascii="" w:hAnsi="" w:cs="" w:eastAsia=""/>
          <w:color w:val="0070C0"/>
          <w:sz w:val="22"/>
        </w:rPr>
        <w:t>拥有的权限</w:t>
      </w:r>
      <w:r>
        <w:rPr>
          <w:rFonts w:ascii="" w:hAnsi="" w:cs="" w:eastAsia=""/>
          <w:sz w:val="22"/>
        </w:rPr>
        <w:t>信息查询获得出来，并传递给模板表单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判断</w:t>
      </w:r>
      <w:r>
        <w:rPr>
          <w:rFonts w:ascii="" w:hAnsi="" w:cs="" w:eastAsia=""/>
          <w:sz w:val="22"/>
        </w:rPr>
        <w:t>：拥有的权限是否存在于全部权限里面，存在就打勾。</w:t>
      </w:r>
      <w:r>
        <w:rPr>
          <w:rFonts w:ascii="" w:hAnsi="" w:cs="" w:eastAsia=""/>
          <w:sz w:val="22"/>
        </w:rPr>
        <w:t>遍历全部的权限，并判断每个权限是否存在与已经拥有的权限里面，存在就打勾。</w:t>
      </w:r>
    </w:p>
    <w:p>
      <w:pPr>
        <w:spacing w:line="240"/>
        <w:jc w:val="left"/>
      </w:pPr>
      <w:r>
        <w:drawing>
          <wp:inline distT="0" distR="0" distB="0" distL="0">
            <wp:extent cx="4322572" cy="731864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2572" cy="7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54500" cy="2361658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3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54500" cy="2448714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4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7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角色的添加、修改、删除自行维护</w:t>
      </w: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权限数据维护</w:t>
      </w:r>
    </w:p>
    <w:p>
      <w:pPr>
        <w:pStyle w:val="shimo heading 2"/>
        <w:numPr>
          <w:ilvl w:val="0"/>
          <w:numId w:val="9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列表展示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控制器AuthController.class.php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方法function  showlist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查询数据：D(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Auth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)-&gt;select()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模板$this-&gt;display()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View/Auth/showlist.html</w:t>
      </w:r>
    </w:p>
    <w:p>
      <w:pPr>
        <w:spacing w:line="240"/>
        <w:jc w:val="left"/>
      </w:pPr>
      <w:r>
        <w:drawing>
          <wp:inline distT="0" distR="0" distB="0" distL="0">
            <wp:extent cx="4109847" cy="2336849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9847" cy="233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54500" cy="1697582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69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35374" cy="792939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5374" cy="79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9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添加权限操作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步骤：</w:t>
      </w:r>
    </w:p>
    <w:p>
      <w:pPr>
        <w:numPr>
          <w:ilvl w:val="0"/>
          <w:numId w:val="10"/>
        </w:numPr>
        <w:spacing w:line="240"/>
        <w:jc w:val="left"/>
      </w:pPr>
      <w:r>
        <w:rPr>
          <w:rFonts w:ascii="" w:hAnsi="" w:cs="" w:eastAsia=""/>
          <w:sz w:val="22"/>
        </w:rPr>
        <w:t>操作控制器和方法  AuthController/tianjia</w:t>
      </w:r>
    </w:p>
    <w:p>
      <w:pPr>
        <w:numPr>
          <w:ilvl w:val="0"/>
          <w:numId w:val="10"/>
        </w:numPr>
        <w:spacing w:line="240"/>
        <w:jc w:val="left"/>
      </w:pPr>
      <w:r>
        <w:rPr>
          <w:rFonts w:ascii="" w:hAnsi="" w:cs="" w:eastAsia=""/>
          <w:sz w:val="22"/>
        </w:rPr>
        <w:t>制作添加（模板）表单页面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View/Auth/tianjia.html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&lt;form action=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tianjia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&gt;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把</w:t>
      </w:r>
      <w:r>
        <w:rPr>
          <w:rFonts w:ascii="" w:hAnsi="" w:cs="" w:eastAsia=""/>
          <w:color w:val="0070C0"/>
          <w:sz w:val="22"/>
        </w:rPr>
        <w:t>上级权限</w:t>
      </w:r>
      <w:r>
        <w:rPr>
          <w:rFonts w:ascii="" w:hAnsi="" w:cs="" w:eastAsia=""/>
          <w:sz w:val="22"/>
        </w:rPr>
        <w:t>给获得并展示出来，通过下拉列表显示出来</w:t>
      </w:r>
    </w:p>
    <w:p>
      <w:pPr>
        <w:numPr>
          <w:ilvl w:val="0"/>
          <w:numId w:val="10"/>
        </w:numPr>
        <w:spacing w:line="240"/>
        <w:jc w:val="left"/>
      </w:pPr>
      <w:r>
        <w:rPr>
          <w:rFonts w:ascii="" w:hAnsi="" w:cs="" w:eastAsia=""/>
          <w:sz w:val="22"/>
        </w:rPr>
        <w:t>收集表单信息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AuthController/tianjia</w:t>
      </w:r>
    </w:p>
    <w:p>
      <w:pPr>
        <w:numPr>
          <w:ilvl w:val="0"/>
          <w:numId w:val="10"/>
        </w:numPr>
        <w:spacing w:line="240"/>
        <w:jc w:val="left"/>
      </w:pPr>
      <w:r>
        <w:rPr>
          <w:rFonts w:ascii="" w:hAnsi="" w:cs="" w:eastAsia=""/>
          <w:sz w:val="22"/>
        </w:rPr>
        <w:t>实现数据入库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表单收集的信息不能完全实现入库。</w:t>
      </w:r>
    </w:p>
    <w:p>
      <w:pPr>
        <w:spacing w:line="240"/>
        <w:jc w:val="left"/>
      </w:pPr>
      <w:r>
        <w:drawing>
          <wp:inline distT="0" distR="0" distB="0" distL="0">
            <wp:extent cx="4169410" cy="1797703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7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77919" cy="2099457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7919" cy="20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2.1展示表单</w:t>
      </w:r>
    </w:p>
    <w:p>
      <w:pPr>
        <w:spacing w:line="240"/>
        <w:jc w:val="left"/>
      </w:pPr>
      <w:r>
        <w:drawing>
          <wp:inline distT="0" distR="0" distB="0" distL="0">
            <wp:extent cx="4033266" cy="980127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3266" cy="98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09847" cy="2492639"/>
            <wp:docPr id="30" name="Drawing 3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9847" cy="24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28973" cy="2443907"/>
            <wp:docPr id="31" name="Drawing 3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8973" cy="24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2.2收集表单信息</w:t>
      </w:r>
    </w:p>
    <w:p>
      <w:pPr>
        <w:spacing w:line="240"/>
        <w:jc w:val="left"/>
      </w:pPr>
      <w:r>
        <w:drawing>
          <wp:inline distT="0" distR="0" distB="0" distL="0">
            <wp:extent cx="4186428" cy="2344815"/>
            <wp:docPr id="32" name="Drawing 3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6428" cy="234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28973" cy="2017540"/>
            <wp:docPr id="33" name="Drawing 3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8973" cy="20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28973" cy="2085229"/>
            <wp:docPr id="34" name="Drawing 3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8973" cy="208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9"/>
        </w:numPr>
        <w:spacing w:line="415"/>
        <w:jc w:val="left"/>
      </w:pPr>
      <w:r>
        <w:rPr>
          <w:rFonts w:ascii="" w:hAnsi="" w:cs="" w:eastAsia=""/>
          <w:b w:val="true"/>
          <w:szCs w:val="32"/>
        </w:rPr>
        <w:t>权限的修改、删除自行维护</w:t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翻墙访问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我们只是通过程序设置了可以根据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用户-角色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显示其对应的权限，但是并没有</w:t>
      </w:r>
      <w:r>
        <w:rPr>
          <w:rFonts w:ascii="" w:hAnsi="" w:cs="" w:eastAsia=""/>
          <w:color w:val="FF0000"/>
          <w:sz w:val="22"/>
        </w:rPr>
        <w:t>限制</w:t>
      </w:r>
      <w:r>
        <w:rPr>
          <w:rFonts w:ascii="" w:hAnsi="" w:cs="" w:eastAsia=""/>
          <w:sz w:val="22"/>
        </w:rPr>
        <w:t>用户访问一些其不具备的权限，这样会出现访问漏洞（用户会不小心越权访问其他权限）。再者也可以通过手动输入</w:t>
      </w:r>
      <w:r>
        <w:rPr>
          <w:rFonts w:ascii="" w:hAnsi="" w:cs="" w:eastAsia=""/>
          <w:color w:val="0070C0"/>
          <w:sz w:val="22"/>
        </w:rPr>
        <w:t>控制器、操作方法</w:t>
      </w:r>
      <w:r>
        <w:rPr>
          <w:rFonts w:ascii="" w:hAnsi="" w:cs="" w:eastAsia=""/>
          <w:sz w:val="22"/>
        </w:rPr>
        <w:t>路由信息进而访问本身一些不存在的权限。以上越权访问本身没有的权限的过程就是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color w:val="FF0000"/>
          <w:sz w:val="22"/>
        </w:rPr>
        <w:t>翻墙访问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  <w:r>
        <w:drawing>
          <wp:inline distT="0" distR="0" distB="0" distL="0">
            <wp:extent cx="3650361" cy="1781484"/>
            <wp:docPr id="35" name="Drawing 3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0361" cy="178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解决翻墙访问：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对用户访问的</w:t>
      </w:r>
      <w:r>
        <w:rPr>
          <w:rFonts w:ascii="" w:hAnsi="" w:cs="" w:eastAsia=""/>
          <w:color w:val="0070C0"/>
          <w:sz w:val="22"/>
        </w:rPr>
        <w:t>每个操作方法都设置过滤功能</w:t>
      </w:r>
      <w:r>
        <w:rPr>
          <w:rFonts w:ascii="" w:hAnsi="" w:cs="" w:eastAsia=""/>
          <w:sz w:val="22"/>
        </w:rPr>
        <w:t>，被访问的方法必须是用户拥有的权限方法才允许访问。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该访问过滤为了避免开发重复的代码要设置在父类的__construct()构造方法里面，这个父类又不能是Controller,这样我们自己开发维护一个AdminController，它们的继承关系如上图。</w:t>
      </w:r>
    </w:p>
    <w:p>
      <w:pPr>
        <w:spacing w:line="240"/>
        <w:jc w:val="left"/>
      </w:pPr>
      <w:r>
        <w:drawing>
          <wp:inline distT="0" distR="0" distB="0" distL="0">
            <wp:extent cx="4203446" cy="1679391"/>
            <wp:docPr id="36" name="Drawing 3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3446" cy="16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54500" cy="1623759"/>
            <wp:docPr id="37" name="Drawing 3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6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52392" cy="3011625"/>
            <wp:docPr id="38" name="Drawing 3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2392" cy="30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305554" cy="2014124"/>
            <wp:docPr id="39" name="Drawing 3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554" cy="20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获得用户访问的当前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控制器C-操作方法A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信息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把CA信息与用户（角色）的权限做</w:t>
      </w:r>
      <w:r>
        <w:rPr>
          <w:rFonts w:ascii="" w:hAnsi="" w:cs="" w:eastAsia=""/>
          <w:color w:val="0070C0"/>
          <w:sz w:val="22"/>
        </w:rPr>
        <w:t>过滤对比</w:t>
      </w:r>
      <w:r>
        <w:rPr>
          <w:rFonts w:ascii="" w:hAnsi="" w:cs="" w:eastAsia=""/>
          <w:color w:val="0070C0"/>
          <w:sz w:val="22"/>
        </w:rPr>
        <w:t>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该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过滤对比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工作要在父类控制器（构造方法）里面实现。</w:t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1"/>
        </w:numPr>
        <w:spacing w:line="578"/>
        <w:jc w:val="left"/>
      </w:pPr>
      <w:r>
        <w:rPr>
          <w:rFonts w:ascii="" w:hAnsi="" w:cs="" w:eastAsia=""/>
          <w:b w:val="true"/>
          <w:szCs w:val="44"/>
        </w:rPr>
        <w:t>登录验证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没有登录系统的用户访问后台</w:t>
      </w:r>
      <w:r>
        <w:rPr>
          <w:rFonts w:ascii="" w:hAnsi="" w:cs="" w:eastAsia=""/>
          <w:sz w:val="22"/>
        </w:rPr>
        <w:t>，自动跳转到登录页面去。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当前系统未登录的用户访问功能模块的时候，会把第一个管理员（</w:t>
      </w:r>
      <w:r>
        <w:rPr>
          <w:rFonts w:ascii="" w:hAnsi="" w:cs="" w:eastAsia=""/>
          <w:sz w:val="22"/>
        </w:rPr>
        <w:t>admin</w:t>
      </w:r>
      <w:r>
        <w:rPr>
          <w:rFonts w:ascii="" w:hAnsi="" w:cs="" w:eastAsia=""/>
          <w:sz w:val="22"/>
        </w:rPr>
        <w:t>）的权限用于使用。</w:t>
      </w:r>
    </w:p>
    <w:p>
      <w:pPr>
        <w:spacing w:line="240"/>
        <w:jc w:val="left"/>
      </w:pPr>
      <w:r>
        <w:drawing>
          <wp:inline distT="0" distR="0" distB="0" distL="0">
            <wp:extent cx="4203446" cy="2064743"/>
            <wp:docPr id="40" name="Drawing 4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3446" cy="20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2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3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4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5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6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7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8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9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numbering.xml" Type="http://schemas.openxmlformats.org/officeDocument/2006/relationships/numbering"/><Relationship Id="rId30" Target="media/image27.png" Type="http://schemas.openxmlformats.org/officeDocument/2006/relationships/image"/><Relationship Id="rId31" Target="media/image28.png" Type="http://schemas.openxmlformats.org/officeDocument/2006/relationships/image"/><Relationship Id="rId32" Target="media/image29.png" Type="http://schemas.openxmlformats.org/officeDocument/2006/relationships/image"/><Relationship Id="rId33" Target="media/image30.png" Type="http://schemas.openxmlformats.org/officeDocument/2006/relationships/image"/><Relationship Id="rId34" Target="media/image31.png" Type="http://schemas.openxmlformats.org/officeDocument/2006/relationships/image"/><Relationship Id="rId35" Target="media/image32.png" Type="http://schemas.openxmlformats.org/officeDocument/2006/relationships/image"/><Relationship Id="rId36" Target="media/image33.png" Type="http://schemas.openxmlformats.org/officeDocument/2006/relationships/image"/><Relationship Id="rId37" Target="media/image34.png" Type="http://schemas.openxmlformats.org/officeDocument/2006/relationships/image"/><Relationship Id="rId38" Target="media/image35.png" Type="http://schemas.openxmlformats.org/officeDocument/2006/relationships/image"/><Relationship Id="rId39" Target="media/image36.png" Type="http://schemas.openxmlformats.org/officeDocument/2006/relationships/image"/><Relationship Id="rId4" Target="media/image1.png" Type="http://schemas.openxmlformats.org/officeDocument/2006/relationships/image"/><Relationship Id="rId40" Target="media/image37.png" Type="http://schemas.openxmlformats.org/officeDocument/2006/relationships/image"/><Relationship Id="rId41" Target="media/image38.png" Type="http://schemas.openxmlformats.org/officeDocument/2006/relationships/image"/><Relationship Id="rId42" Target="media/image39.png" Type="http://schemas.openxmlformats.org/officeDocument/2006/relationships/image"/><Relationship Id="rId43" Target="media/image40.png" Type="http://schemas.openxmlformats.org/officeDocument/2006/relationships/image"/><Relationship Id="rId44" Target="media/image4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2022-01-02T05:07:45Z</dcterms:created>
  <dc:creator> </dc:creator>
</cp:coreProperties>
</file>