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Style w:val="Style_1"/>
        <w:tblW w:type="auto" w:w="0"/>
        <w:tblInd w:type="dxa" w:w="90"/>
        <w:tblBorders>
          <w:top w:color="808080" w:sz="6" w:val="single"/>
          <w:left w:color="808080" w:sz="6" w:val="single"/>
          <w:bottom w:color="808080" w:sz="6" w:val="single"/>
          <w:right w:color="808080" w:sz="6" w:val="single"/>
        </w:tblBorders>
        <w:tblLayout w:type="fixed"/>
        <w:tblCellMar>
          <w:top w:type="dxa" w:w="75"/>
          <w:left w:type="dxa" w:w="75"/>
          <w:bottom w:type="dxa" w:w="75"/>
          <w:right w:type="dxa" w:w="75"/>
        </w:tblCellMar>
      </w:tblPr>
      <w:tblGrid>
        <w:gridCol w:w="2956"/>
        <w:gridCol w:w="6897"/>
      </w:tblGrid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shd w:fill="B9E9FC" w:val="clear"/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01000000">
            <w:pPr>
              <w:widowControl w:val="1"/>
              <w:ind/>
              <w:jc w:val="center"/>
              <w:rPr>
                <w:b w:val="1"/>
                <w:color w:val="000000"/>
              </w:rPr>
            </w:pPr>
            <w:r>
              <w:rPr>
                <w:b w:val="1"/>
                <w:color w:val="000000"/>
              </w:rPr>
              <w:t>Наименование</w:t>
            </w:r>
            <w:r>
              <w:rPr>
                <w:b w:val="1"/>
                <w:color w:val="000000"/>
              </w:rPr>
              <w:t xml:space="preserve"> </w:t>
            </w:r>
            <w:r>
              <w:rPr>
                <w:b w:val="1"/>
                <w:color w:val="000000"/>
              </w:rPr>
              <w:t>поля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shd w:fill="B9E9FC" w:val="clear"/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02000000">
            <w:pPr>
              <w:widowControl w:val="1"/>
              <w:ind/>
              <w:jc w:val="center"/>
              <w:rPr>
                <w:b w:val="1"/>
                <w:color w:val="000000"/>
              </w:rPr>
            </w:pPr>
            <w:r>
              <w:rPr>
                <w:b w:val="1"/>
                <w:color w:val="000000"/>
              </w:rPr>
              <w:t>Значение</w:t>
            </w:r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03000000">
            <w:pPr>
              <w:rPr>
                <w:color w:val="000000"/>
              </w:rPr>
            </w:pPr>
            <w:r>
              <w:rPr>
                <w:color w:val="000000"/>
              </w:rPr>
              <w:t>Статус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04000000">
            <w:pPr>
              <w:rPr>
                <w:color w:val="000000"/>
              </w:rPr>
            </w:pPr>
            <w:r>
              <w:rPr>
                <w:color w:val="000000"/>
              </w:rPr>
              <w:t>Открыта</w:t>
            </w:r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05000000">
            <w:pPr>
              <w:rPr>
                <w:color w:val="000000"/>
              </w:rPr>
            </w:pPr>
            <w:r>
              <w:rPr>
                <w:color w:val="000000"/>
              </w:rPr>
              <w:t>Название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06000000">
            <w:pPr>
              <w:rPr>
                <w:color w:val="000000"/>
              </w:rPr>
            </w:pPr>
            <w:r>
              <w:rPr>
                <w:color w:val="000000"/>
              </w:rPr>
              <w:t>ведущий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специалист</w:t>
            </w:r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07000000">
            <w:pPr>
              <w:rPr>
                <w:color w:val="000000"/>
              </w:rPr>
            </w:pPr>
            <w:r>
              <w:rPr>
                <w:color w:val="000000"/>
              </w:rPr>
              <w:t>Регион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08000000">
            <w:pPr>
              <w:rPr>
                <w:color w:val="000000"/>
              </w:rPr>
            </w:pPr>
            <w:r>
              <w:rPr>
                <w:color w:val="000000"/>
              </w:rPr>
              <w:t>Санкт-Петербург</w:t>
            </w:r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09000000">
            <w:pPr>
              <w:rPr>
                <w:color w:val="000000"/>
              </w:rPr>
            </w:pPr>
            <w:r>
              <w:rPr>
                <w:color w:val="000000"/>
              </w:rPr>
              <w:t>Город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0A000000">
            <w:pPr>
              <w:rPr>
                <w:color w:val="000000"/>
              </w:rPr>
            </w:pPr>
            <w:r>
              <w:rPr>
                <w:color w:val="000000"/>
              </w:rPr>
              <w:t>Санкт-Петербург</w:t>
            </w:r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0B000000">
            <w:pPr>
              <w:rPr>
                <w:color w:val="000000"/>
              </w:rPr>
            </w:pPr>
            <w:r>
              <w:rPr>
                <w:color w:val="000000"/>
              </w:rPr>
              <w:t>Адрес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0C000000">
            <w:pPr>
              <w:rPr>
                <w:color w:val="000000"/>
              </w:rPr>
            </w:pPr>
            <w:r>
              <w:rPr>
                <w:color w:val="000000"/>
              </w:rPr>
              <w:t>Маршала</w:t>
            </w:r>
            <w:r>
              <w:rPr>
                <w:color w:val="000000"/>
              </w:rPr>
              <w:t xml:space="preserve"> Говорова,52,А</w:t>
            </w:r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0D000000">
            <w:pPr>
              <w:rPr>
                <w:color w:val="000000"/>
              </w:rPr>
            </w:pPr>
            <w:r>
              <w:rPr>
                <w:color w:val="000000"/>
              </w:rPr>
              <w:t>Тип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трудового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0E000000">
            <w:pPr>
              <w:rPr>
                <w:color w:val="000000"/>
              </w:rPr>
            </w:pPr>
            <w:r>
              <w:rPr>
                <w:color w:val="000000"/>
              </w:rPr>
              <w:t>Постоянно</w:t>
            </w:r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0F000000">
            <w:pPr>
              <w:rPr>
                <w:color w:val="000000"/>
              </w:rPr>
            </w:pPr>
            <w:r>
              <w:rPr>
                <w:color w:val="000000"/>
              </w:rPr>
              <w:t>Тип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занятости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10000000">
            <w:pPr>
              <w:rPr>
                <w:color w:val="000000"/>
              </w:rPr>
            </w:pPr>
            <w:r>
              <w:rPr>
                <w:color w:val="000000"/>
              </w:rPr>
              <w:t>Полная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занятость</w:t>
            </w:r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11000000">
            <w:pPr>
              <w:rPr>
                <w:color w:val="000000"/>
              </w:rPr>
            </w:pPr>
            <w:r>
              <w:rPr>
                <w:color w:val="000000"/>
              </w:rPr>
              <w:t>Текст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график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работы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12000000">
            <w:pPr>
              <w:rPr>
                <w:color w:val="000000"/>
              </w:rPr>
            </w:pPr>
            <w:r>
              <w:rPr>
                <w:color w:val="000000"/>
              </w:rPr>
              <w:t>Комбинированный</w:t>
            </w:r>
            <w:r>
              <w:rPr>
                <w:color w:val="000000"/>
              </w:rPr>
              <w:t xml:space="preserve"> (</w:t>
            </w:r>
            <w:r>
              <w:rPr>
                <w:color w:val="000000"/>
              </w:rPr>
              <w:t>гибридный</w:t>
            </w:r>
            <w:r>
              <w:rPr>
                <w:color w:val="000000"/>
              </w:rPr>
              <w:t xml:space="preserve">) </w:t>
            </w:r>
            <w:r>
              <w:rPr>
                <w:color w:val="000000"/>
              </w:rPr>
              <w:t>формат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работы</w:t>
            </w:r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13000000">
            <w:pPr>
              <w:rPr>
                <w:color w:val="00B050"/>
              </w:rPr>
            </w:pPr>
            <w:bookmarkStart w:id="1" w:name="_GoBack"/>
            <w:r>
              <w:rPr>
                <w:color w:val="00B050"/>
              </w:rPr>
              <w:t>Доход</w:t>
            </w:r>
            <w:r>
              <w:rPr>
                <w:color w:val="00B050"/>
              </w:rPr>
              <w:t xml:space="preserve"> (</w:t>
            </w:r>
            <w:r>
              <w:rPr>
                <w:color w:val="00B050"/>
              </w:rPr>
              <w:t>руб</w:t>
            </w:r>
            <w:r>
              <w:rPr>
                <w:color w:val="00B050"/>
              </w:rPr>
              <w:t>/</w:t>
            </w:r>
            <w:r>
              <w:rPr>
                <w:color w:val="00B050"/>
              </w:rPr>
              <w:t>мес</w:t>
            </w:r>
            <w:r>
              <w:rPr>
                <w:color w:val="00B050"/>
              </w:rPr>
              <w:t>)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14000000">
            <w:pPr>
              <w:rPr>
                <w:color w:val="000000"/>
              </w:rPr>
            </w:pPr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15000000">
            <w:pPr>
              <w:rPr>
                <w:color w:val="00B050"/>
              </w:rPr>
            </w:pPr>
            <w:r>
              <w:rPr>
                <w:color w:val="00B050"/>
              </w:rPr>
              <w:t>Оклад</w:t>
            </w:r>
            <w:r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макс</w:t>
            </w:r>
            <w:r>
              <w:rPr>
                <w:color w:val="00B050"/>
              </w:rPr>
              <w:t>. (</w:t>
            </w:r>
            <w:r>
              <w:rPr>
                <w:color w:val="00B050"/>
              </w:rPr>
              <w:t>руб</w:t>
            </w:r>
            <w:r>
              <w:rPr>
                <w:color w:val="00B050"/>
              </w:rPr>
              <w:t>/</w:t>
            </w:r>
            <w:r>
              <w:rPr>
                <w:color w:val="00B050"/>
              </w:rPr>
              <w:t>мес</w:t>
            </w:r>
            <w:r>
              <w:rPr>
                <w:color w:val="00B050"/>
              </w:rPr>
              <w:t>)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16000000">
            <w:pPr>
              <w:rPr>
                <w:color w:val="000000"/>
              </w:rPr>
            </w:pPr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17000000">
            <w:pPr>
              <w:rPr>
                <w:color w:val="00B050"/>
              </w:rPr>
            </w:pPr>
            <w:r>
              <w:rPr>
                <w:color w:val="00B050"/>
              </w:rPr>
              <w:t>Оклад</w:t>
            </w:r>
            <w:r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мин</w:t>
            </w:r>
            <w:r>
              <w:rPr>
                <w:color w:val="00B050"/>
              </w:rPr>
              <w:t>. (</w:t>
            </w:r>
            <w:r>
              <w:rPr>
                <w:color w:val="00B050"/>
              </w:rPr>
              <w:t>руб</w:t>
            </w:r>
            <w:r>
              <w:rPr>
                <w:color w:val="00B050"/>
              </w:rPr>
              <w:t>/</w:t>
            </w:r>
            <w:r>
              <w:rPr>
                <w:color w:val="00B050"/>
              </w:rPr>
              <w:t>мес</w:t>
            </w:r>
            <w:r>
              <w:rPr>
                <w:color w:val="00B050"/>
              </w:rPr>
              <w:t>)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18000000">
            <w:pPr>
              <w:rPr>
                <w:color w:val="000000"/>
              </w:rPr>
            </w:pPr>
            <w:bookmarkEnd w:id="1"/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19000000">
            <w:pPr>
              <w:rPr>
                <w:color w:val="000000"/>
              </w:rPr>
            </w:pPr>
            <w:r>
              <w:rPr>
                <w:color w:val="000000"/>
              </w:rPr>
              <w:t>Годовая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премия (%)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1A000000">
            <w:pPr>
              <w:rPr>
                <w:color w:val="000000"/>
              </w:rPr>
            </w:pPr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1B000000">
            <w:pPr>
              <w:rPr>
                <w:color w:val="000000"/>
              </w:rPr>
            </w:pPr>
            <w:r>
              <w:rPr>
                <w:color w:val="000000"/>
              </w:rPr>
              <w:t>Тип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премирования</w:t>
            </w:r>
            <w:r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>Описание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1C000000">
            <w:pPr>
              <w:rPr>
                <w:color w:val="000000"/>
              </w:rPr>
            </w:pPr>
            <w:r>
              <w:rPr>
                <w:color w:val="000000"/>
              </w:rPr>
              <w:t>Годовое</w:t>
            </w:r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1D000000">
            <w:pPr>
              <w:rPr>
                <w:color w:val="000000"/>
              </w:rPr>
            </w:pPr>
            <w:r>
              <w:rPr>
                <w:color w:val="000000"/>
              </w:rPr>
              <w:t>Обязанности</w:t>
            </w:r>
            <w:r>
              <w:rPr>
                <w:color w:val="000000"/>
              </w:rPr>
              <w:t xml:space="preserve"> (</w:t>
            </w:r>
            <w:r>
              <w:rPr>
                <w:color w:val="000000"/>
              </w:rPr>
              <w:t>для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публикации</w:t>
            </w:r>
            <w:r>
              <w:rPr>
                <w:color w:val="000000"/>
              </w:rPr>
              <w:t>)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1E000000">
            <w:pPr>
              <w:rPr>
                <w:color w:val="000000"/>
              </w:rPr>
            </w:pPr>
            <w:r>
              <w:rPr>
                <w:color w:val="000000"/>
              </w:rPr>
              <w:t>Монтаж / демонтаж серверного и сетевого оборудования в ЦОД Подключение серверного и сетевого оборудования к сетям передачи дан</w:t>
            </w:r>
            <w:r>
              <w:rPr>
                <w:color w:val="000000"/>
              </w:rPr>
              <w:t>ных (</w:t>
            </w:r>
            <w:r>
              <w:rPr>
                <w:color w:val="000000"/>
              </w:rPr>
              <w:t>LAN</w:t>
            </w:r>
            <w:r>
              <w:rPr>
                <w:color w:val="000000"/>
              </w:rPr>
              <w:t xml:space="preserve"> и </w:t>
            </w:r>
            <w:r>
              <w:rPr>
                <w:color w:val="000000"/>
              </w:rPr>
              <w:t>SAN</w:t>
            </w:r>
            <w:r>
              <w:rPr>
                <w:color w:val="000000"/>
              </w:rPr>
              <w:t>) Первичная настройка серверного оборудования (</w:t>
            </w:r>
            <w:r>
              <w:rPr>
                <w:color w:val="000000"/>
              </w:rPr>
              <w:t>BIOS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BMC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RAID</w:t>
            </w:r>
            <w:r>
              <w:rPr>
                <w:color w:val="000000"/>
              </w:rPr>
              <w:t xml:space="preserve"> и т.п.) Решение инцидентов/аварий в оборудовании х86 Поддержание порядка в серверных помещениях Внесение данных о проделанной работе в системы учёта (</w:t>
            </w:r>
            <w:r>
              <w:rPr>
                <w:color w:val="000000"/>
              </w:rPr>
              <w:t>CMDB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DCIM</w:t>
            </w:r>
            <w:r>
              <w:rPr>
                <w:color w:val="000000"/>
              </w:rPr>
              <w:t xml:space="preserve"> и т.п) Сопровожден</w:t>
            </w:r>
            <w:r>
              <w:rPr>
                <w:color w:val="000000"/>
              </w:rPr>
              <w:t xml:space="preserve">ие работ подрядчиков в ЦОД </w:t>
            </w:r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1F000000">
            <w:pPr>
              <w:rPr>
                <w:color w:val="000000"/>
              </w:rPr>
            </w:pPr>
            <w:r>
              <w:rPr>
                <w:color w:val="000000"/>
              </w:rPr>
              <w:t>Требования</w:t>
            </w:r>
            <w:r>
              <w:rPr>
                <w:color w:val="000000"/>
              </w:rPr>
              <w:t xml:space="preserve"> (</w:t>
            </w:r>
            <w:r>
              <w:rPr>
                <w:color w:val="000000"/>
              </w:rPr>
              <w:t>для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публикации</w:t>
            </w:r>
            <w:r>
              <w:rPr>
                <w:color w:val="000000"/>
              </w:rPr>
              <w:t>)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20000000">
            <w:pPr>
              <w:rPr>
                <w:color w:val="000000"/>
              </w:rPr>
            </w:pPr>
            <w:r>
              <w:rPr>
                <w:color w:val="000000"/>
              </w:rPr>
              <w:t>Базовые знания об устройстве и принципах работы: - серверного оборудования х86, - структурированных кабельных систем (медных и оптических) - сетях передачи и хранения данных (</w:t>
            </w:r>
            <w:r>
              <w:rPr>
                <w:color w:val="000000"/>
              </w:rPr>
              <w:t>LAN</w:t>
            </w:r>
            <w:r>
              <w:rPr>
                <w:color w:val="000000"/>
              </w:rPr>
              <w:t xml:space="preserve"> и </w:t>
            </w:r>
            <w:r>
              <w:rPr>
                <w:color w:val="000000"/>
              </w:rPr>
              <w:t>SAN</w:t>
            </w:r>
            <w:r>
              <w:rPr>
                <w:color w:val="000000"/>
              </w:rPr>
              <w:t>) - центров обр</w:t>
            </w:r>
            <w:r>
              <w:rPr>
                <w:color w:val="000000"/>
              </w:rPr>
              <w:t xml:space="preserve">аботки данных Навык первичной диагностики серверного оборудования х86 Уверенные навыки работы с </w:t>
            </w:r>
            <w:r>
              <w:rPr>
                <w:color w:val="000000"/>
              </w:rPr>
              <w:t>Excel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Word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Visio</w:t>
            </w:r>
            <w:r>
              <w:rPr>
                <w:color w:val="000000"/>
              </w:rPr>
              <w:t xml:space="preserve"> Грамотная устная и письменная речь Ответственность, аккуратность в работе, исполнительность, инициативность </w:t>
            </w:r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21000000">
            <w:pPr>
              <w:rPr>
                <w:color w:val="000000"/>
              </w:rPr>
            </w:pPr>
            <w:r>
              <w:rPr>
                <w:color w:val="000000"/>
              </w:rPr>
              <w:t>Уровень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образования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22000000">
            <w:pPr>
              <w:rPr>
                <w:color w:val="000000"/>
              </w:rPr>
            </w:pPr>
            <w:r>
              <w:rPr>
                <w:color w:val="000000"/>
              </w:rPr>
              <w:t>Среднее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спе</w:t>
            </w:r>
            <w:r>
              <w:rPr>
                <w:color w:val="000000"/>
              </w:rPr>
              <w:t>циальное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>профессиональное</w:t>
            </w:r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23000000">
            <w:pPr>
              <w:rPr>
                <w:color w:val="000000"/>
              </w:rPr>
            </w:pPr>
            <w:r>
              <w:rPr>
                <w:color w:val="000000"/>
              </w:rPr>
              <w:t>Требуемый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опыт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работы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24000000">
            <w:pPr>
              <w:rPr>
                <w:color w:val="000000"/>
              </w:rPr>
            </w:pPr>
            <w:r>
              <w:rPr>
                <w:color w:val="000000"/>
              </w:rPr>
              <w:t>1-3 года</w:t>
            </w:r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25000000">
            <w:pPr>
              <w:rPr>
                <w:color w:val="000000"/>
              </w:rPr>
            </w:pPr>
            <w:r>
              <w:rPr>
                <w:color w:val="000000"/>
              </w:rPr>
              <w:t>Знание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специальных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программ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26000000">
            <w:pPr>
              <w:rPr>
                <w:color w:val="000000"/>
              </w:rPr>
            </w:pPr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27000000">
            <w:pPr>
              <w:rPr>
                <w:color w:val="000000"/>
              </w:rPr>
            </w:pPr>
            <w:r>
              <w:rPr>
                <w:color w:val="000000"/>
              </w:rPr>
              <w:t>Навыки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работы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на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компьютере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28000000">
            <w:pPr>
              <w:rPr>
                <w:color w:val="000000"/>
              </w:rPr>
            </w:pPr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29000000">
            <w:pPr>
              <w:rPr>
                <w:color w:val="000000"/>
              </w:rPr>
            </w:pPr>
            <w:r>
              <w:rPr>
                <w:color w:val="000000"/>
              </w:rPr>
              <w:t>Знание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иностранных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языков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2A000000">
            <w:pPr>
              <w:rPr>
                <w:color w:val="000000"/>
              </w:rPr>
            </w:pPr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2B000000">
            <w:pPr>
              <w:rPr>
                <w:color w:val="000000"/>
              </w:rPr>
            </w:pPr>
            <w:r>
              <w:rPr>
                <w:color w:val="000000"/>
              </w:rPr>
              <w:t>Уровень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владения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языка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2C000000">
            <w:pPr>
              <w:rPr>
                <w:color w:val="000000"/>
              </w:rPr>
            </w:pPr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2D000000">
            <w:pPr>
              <w:rPr>
                <w:color w:val="000000"/>
              </w:rPr>
            </w:pPr>
            <w:r>
              <w:rPr>
                <w:color w:val="000000"/>
              </w:rPr>
              <w:t>Наличие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командировок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2E000000">
            <w:pPr>
              <w:rPr>
                <w:color w:val="000000"/>
              </w:rPr>
            </w:pPr>
            <w:r>
              <w:rPr>
                <w:color w:val="000000"/>
              </w:rPr>
              <w:t>Да</w:t>
            </w:r>
          </w:p>
        </w:tc>
      </w:tr>
      <w:tr>
        <w:tc>
          <w:tcPr>
            <w:tcW w:type="dxa" w:w="2956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2F000000">
            <w:pPr>
              <w:rPr>
                <w:color w:val="000000"/>
              </w:rPr>
            </w:pPr>
            <w:r>
              <w:rPr>
                <w:color w:val="000000"/>
              </w:rPr>
              <w:t>Дополнительная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информация</w:t>
            </w:r>
          </w:p>
        </w:tc>
        <w:tc>
          <w:tcPr>
            <w:tcW w:type="dxa" w:w="6897"/>
            <w:tcBorders>
              <w:top w:color="808080" w:sz="6" w:val="single"/>
              <w:left w:color="808080" w:sz="6" w:val="single"/>
              <w:bottom w:color="808080" w:sz="6" w:val="single"/>
              <w:right w:color="808080" w:sz="6" w:val="single"/>
            </w:tcBorders>
            <w:tcMar>
              <w:top w:type="dxa" w:w="82"/>
              <w:left w:type="dxa" w:w="82"/>
              <w:bottom w:type="dxa" w:w="82"/>
              <w:right w:type="dxa" w:w="82"/>
            </w:tcMar>
            <w:vAlign w:val="center"/>
          </w:tcPr>
          <w:p w14:paraId="30000000">
            <w:pPr>
              <w:rPr>
                <w:color w:val="000000"/>
              </w:rPr>
            </w:pPr>
          </w:p>
        </w:tc>
      </w:tr>
    </w:tbl>
    <w:p w14:paraId="31000000"/>
    <w:sectPr>
      <w:pgSz w:h="15840" w:orient="portrait" w:w="12240"/>
      <w:pgMar w:bottom="1134" w:footer="720" w:gutter="0" w:header="720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widowControl w:val="1"/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rPr>
      <w:sz w:val="24"/>
    </w:rPr>
  </w:style>
  <w:style w:default="1" w:styleId="Style_2_ch" w:type="character">
    <w:name w:val="Normal"/>
    <w:link w:val="Style_2"/>
    <w:rPr>
      <w:sz w:val="24"/>
    </w:rPr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basedOn w:val="Style_2"/>
    <w:next w:val="Style_2"/>
    <w:link w:val="Style_8_ch"/>
    <w:uiPriority w:val="9"/>
    <w:qFormat/>
    <w:pPr>
      <w:keepNext w:val="1"/>
      <w:widowControl w:val="1"/>
      <w:spacing w:after="60" w:before="240"/>
      <w:ind/>
      <w:outlineLvl w:val="2"/>
    </w:pPr>
    <w:rPr>
      <w:b w:val="1"/>
      <w:sz w:val="28"/>
    </w:rPr>
  </w:style>
  <w:style w:styleId="Style_8_ch" w:type="character">
    <w:name w:val="heading 3"/>
    <w:basedOn w:val="Style_2_ch"/>
    <w:link w:val="Style_8"/>
    <w:rPr>
      <w:b w:val="1"/>
      <w:sz w:val="28"/>
    </w:rPr>
  </w:style>
  <w:style w:styleId="Style_9" w:type="paragraph">
    <w:name w:val="toc 3"/>
    <w:next w:val="Style_2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basedOn w:val="Style_2"/>
    <w:next w:val="Style_2"/>
    <w:link w:val="Style_10_ch"/>
    <w:uiPriority w:val="9"/>
    <w:qFormat/>
    <w:pPr>
      <w:widowControl w:val="1"/>
      <w:spacing w:after="60" w:before="240"/>
      <w:ind/>
      <w:outlineLvl w:val="4"/>
    </w:pPr>
    <w:rPr>
      <w:b w:val="1"/>
      <w:sz w:val="20"/>
    </w:rPr>
  </w:style>
  <w:style w:styleId="Style_10_ch" w:type="character">
    <w:name w:val="heading 5"/>
    <w:basedOn w:val="Style_2_ch"/>
    <w:link w:val="Style_10"/>
    <w:rPr>
      <w:b w:val="1"/>
      <w:sz w:val="20"/>
    </w:rPr>
  </w:style>
  <w:style w:styleId="Style_11" w:type="paragraph">
    <w:name w:val="Default Paragraph Font"/>
    <w:link w:val="Style_11_ch"/>
  </w:style>
  <w:style w:styleId="Style_11_ch" w:type="character">
    <w:name w:val="Default Paragraph Font"/>
    <w:link w:val="Style_11"/>
  </w:style>
  <w:style w:styleId="Style_12" w:type="paragraph">
    <w:name w:val="heading 1"/>
    <w:basedOn w:val="Style_2"/>
    <w:next w:val="Style_2"/>
    <w:link w:val="Style_12_ch"/>
    <w:uiPriority w:val="9"/>
    <w:qFormat/>
    <w:pPr>
      <w:keepNext w:val="1"/>
      <w:widowControl w:val="1"/>
      <w:spacing w:after="60" w:before="240"/>
      <w:ind/>
      <w:outlineLvl w:val="0"/>
    </w:pPr>
    <w:rPr>
      <w:b w:val="1"/>
      <w:sz w:val="48"/>
    </w:rPr>
  </w:style>
  <w:style w:styleId="Style_12_ch" w:type="character">
    <w:name w:val="heading 1"/>
    <w:basedOn w:val="Style_2_ch"/>
    <w:link w:val="Style_12"/>
    <w:rPr>
      <w:b w:val="1"/>
      <w:sz w:val="48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2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8"/>
    </w:rPr>
  </w:style>
  <w:style w:styleId="Style_16_ch" w:type="character">
    <w:name w:val="Header and Footer"/>
    <w:link w:val="Style_16"/>
    <w:rPr>
      <w:rFonts w:ascii="XO Thames" w:hAnsi="XO Thames"/>
      <w:sz w:val="28"/>
    </w:rPr>
  </w:style>
  <w:style w:styleId="Style_17" w:type="paragraph">
    <w:name w:val="toc 9"/>
    <w:next w:val="Style_2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2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2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2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2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basedOn w:val="Style_2"/>
    <w:next w:val="Style_2"/>
    <w:link w:val="Style_22_ch"/>
    <w:uiPriority w:val="9"/>
    <w:qFormat/>
    <w:pPr>
      <w:keepNext w:val="1"/>
      <w:widowControl w:val="1"/>
      <w:spacing w:after="60" w:before="240"/>
      <w:ind/>
      <w:outlineLvl w:val="3"/>
    </w:pPr>
    <w:rPr>
      <w:b w:val="1"/>
    </w:rPr>
  </w:style>
  <w:style w:styleId="Style_22_ch" w:type="character">
    <w:name w:val="heading 4"/>
    <w:basedOn w:val="Style_2_ch"/>
    <w:link w:val="Style_22"/>
    <w:rPr>
      <w:b w:val="1"/>
    </w:rPr>
  </w:style>
  <w:style w:styleId="Style_23" w:type="paragraph">
    <w:name w:val="heading 2"/>
    <w:basedOn w:val="Style_2"/>
    <w:next w:val="Style_2"/>
    <w:link w:val="Style_23_ch"/>
    <w:uiPriority w:val="9"/>
    <w:qFormat/>
    <w:pPr>
      <w:keepNext w:val="1"/>
      <w:widowControl w:val="1"/>
      <w:spacing w:after="60" w:before="240"/>
      <w:ind/>
      <w:outlineLvl w:val="1"/>
    </w:pPr>
    <w:rPr>
      <w:b w:val="1"/>
      <w:sz w:val="36"/>
    </w:rPr>
  </w:style>
  <w:style w:styleId="Style_23_ch" w:type="character">
    <w:name w:val="heading 2"/>
    <w:basedOn w:val="Style_2_ch"/>
    <w:link w:val="Style_23"/>
    <w:rPr>
      <w:b w:val="1"/>
      <w:sz w:val="36"/>
    </w:rPr>
  </w:style>
  <w:style w:styleId="Style_24" w:type="paragraph">
    <w:name w:val="heading 6"/>
    <w:basedOn w:val="Style_2"/>
    <w:next w:val="Style_2"/>
    <w:link w:val="Style_24_ch"/>
    <w:uiPriority w:val="9"/>
    <w:qFormat/>
    <w:pPr>
      <w:widowControl w:val="1"/>
      <w:spacing w:after="60" w:before="240"/>
      <w:ind/>
      <w:outlineLvl w:val="5"/>
    </w:pPr>
    <w:rPr>
      <w:b w:val="1"/>
      <w:sz w:val="16"/>
    </w:rPr>
  </w:style>
  <w:style w:styleId="Style_24_ch" w:type="character">
    <w:name w:val="heading 6"/>
    <w:basedOn w:val="Style_2_ch"/>
    <w:link w:val="Style_24"/>
    <w:rPr>
      <w:b w:val="1"/>
      <w:sz w:val="16"/>
    </w:r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MyOffice-CoreFramework-Linux/35-1293.911.9787.924.1@276c0809a45ec84ef9eee7a834ac8b6d50e2f01d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2025-07-21T10:07:00Z</dcterms:created>
  <dcterms:modified xsi:type="dcterms:W3CDTF">2025-08-27T05:49:47Z</dcterms:modified>
</cp:coreProperties>
</file>