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66D8" w14:textId="3A3FE86F" w:rsidR="00A272E2" w:rsidRDefault="00922BDD">
      <w:r>
        <w:t>Resume for Sharyn Redlon</w:t>
      </w:r>
    </w:p>
    <w:sectPr w:rsidR="00A27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DD"/>
    <w:rsid w:val="00463796"/>
    <w:rsid w:val="0068627D"/>
    <w:rsid w:val="007D458C"/>
    <w:rsid w:val="00922BDD"/>
    <w:rsid w:val="009A5695"/>
    <w:rsid w:val="00A272E2"/>
    <w:rsid w:val="00B52D68"/>
    <w:rsid w:val="00CF07B3"/>
    <w:rsid w:val="00D1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DE59"/>
  <w15:chartTrackingRefBased/>
  <w15:docId w15:val="{1733E0BD-8D83-4A1A-BDF1-F18418682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Redlon, Sharyn L.</dc:creator>
  <cp:keywords/>
  <dc:description/>
  <cp:lastModifiedBy>Redlon, Sharyn L.</cp:lastModifiedBy>
  <cp:revision>1</cp:revision>
  <dcterms:created xsi:type="dcterms:W3CDTF">2026-02-09T04:59:00Z</dcterms:created>
  <dcterms:modified xsi:type="dcterms:W3CDTF">2026-02-09T05:02:00Z</dcterms:modified>
</cp:coreProperties>
</file>