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Day 13: Vector Databases</w:t>
      </w:r>
    </w:p>
    <w:p>
      <w:r>
        <w:t>Author: Sheshikala | Date: March 13, 2026</w:t>
      </w:r>
    </w:p>
    <w:p>
      <w:r>
        <w:t>Technologies explored: Chroma, FAISS, Hybrid Search, Pinecone</w:t>
      </w:r>
    </w:p>
    <w:p>
      <w:pPr>
        <w:pStyle w:val="Heading1"/>
      </w:pPr>
      <w:r>
        <w:t>Overview</w:t>
      </w:r>
    </w:p>
    <w:p>
      <w:r>
        <w:t>This report summarizes the work completed on Day 13. The goal was to understand how vector databases enable semantic search by representing text as embeddings instead of relying only on keyword matching. Machine learning experiment descriptions were used as the dataset to test different retrieval approaches.</w:t>
      </w:r>
    </w:p>
    <w:p>
      <w:pPr>
        <w:pStyle w:val="Heading1"/>
      </w:pPr>
      <w:r>
        <w:t>1. Embedding Generation</w:t>
      </w:r>
    </w:p>
    <w:p>
      <w:r>
        <w:t>Embeddings were generated using the all-MiniLM-L6-v2 model (384 dimensions). The experiments included single encoding, batch encoding, cosine similarity comparison, and document chunking.</w:t>
      </w:r>
    </w:p>
    <w:tbl>
      <w:tblPr>
        <w:tblW w:type="auto" w:w="0"/>
        <w:tblLook w:firstColumn="1" w:firstRow="1" w:lastColumn="0" w:lastRow="0" w:noHBand="0" w:noVBand="1" w:val="04A0"/>
      </w:tblPr>
      <w:tblGrid>
        <w:gridCol w:w="2880"/>
        <w:gridCol w:w="2880"/>
        <w:gridCol w:w="2880"/>
      </w:tblGrid>
      <w:tr>
        <w:tc>
          <w:tcPr>
            <w:tcW w:type="dxa" w:w="2880"/>
          </w:tcPr>
          <w:p>
            <w:r>
              <w:t>Operation</w:t>
            </w:r>
          </w:p>
        </w:tc>
        <w:tc>
          <w:tcPr>
            <w:tcW w:type="dxa" w:w="2880"/>
          </w:tcPr>
          <w:p>
            <w:r>
              <w:t>Input</w:t>
            </w:r>
          </w:p>
        </w:tc>
        <w:tc>
          <w:tcPr>
            <w:tcW w:type="dxa" w:w="2880"/>
          </w:tcPr>
          <w:p>
            <w:r>
              <w:t>Result</w:t>
            </w:r>
          </w:p>
        </w:tc>
      </w:tr>
      <w:tr>
        <w:tc>
          <w:tcPr>
            <w:tcW w:type="dxa" w:w="2880"/>
          </w:tcPr>
          <w:p>
            <w:r>
              <w:t>Single Encoding</w:t>
            </w:r>
          </w:p>
        </w:tc>
        <w:tc>
          <w:tcPr>
            <w:tcW w:type="dxa" w:w="2880"/>
          </w:tcPr>
          <w:p>
            <w:r>
              <w:t>1 BERT description</w:t>
            </w:r>
          </w:p>
        </w:tc>
        <w:tc>
          <w:tcPr>
            <w:tcW w:type="dxa" w:w="2880"/>
          </w:tcPr>
          <w:p>
            <w:r>
              <w:t>Vector shape (384), float32, ~45ms</w:t>
            </w:r>
          </w:p>
        </w:tc>
      </w:tr>
      <w:tr>
        <w:tc>
          <w:tcPr>
            <w:tcW w:type="dxa" w:w="2880"/>
          </w:tcPr>
          <w:p>
            <w:r>
              <w:t>Batch Encoding</w:t>
            </w:r>
          </w:p>
        </w:tc>
        <w:tc>
          <w:tcPr>
            <w:tcW w:type="dxa" w:w="2880"/>
          </w:tcPr>
          <w:p>
            <w:r>
              <w:t>8 experiment texts</w:t>
            </w:r>
          </w:p>
        </w:tc>
        <w:tc>
          <w:tcPr>
            <w:tcW w:type="dxa" w:w="2880"/>
          </w:tcPr>
          <w:p>
            <w:r>
              <w:t>(8,384) vectors, ~180ms total</w:t>
            </w:r>
          </w:p>
        </w:tc>
      </w:tr>
      <w:tr>
        <w:tc>
          <w:tcPr>
            <w:tcW w:type="dxa" w:w="2880"/>
          </w:tcPr>
          <w:p>
            <w:r>
              <w:t>Cosine Similarity</w:t>
            </w:r>
          </w:p>
        </w:tc>
        <w:tc>
          <w:tcPr>
            <w:tcW w:type="dxa" w:w="2880"/>
          </w:tcPr>
          <w:p>
            <w:r>
              <w:t>BERT vs RoBERTa</w:t>
            </w:r>
          </w:p>
        </w:tc>
        <w:tc>
          <w:tcPr>
            <w:tcW w:type="dxa" w:w="2880"/>
          </w:tcPr>
          <w:p>
            <w:r>
              <w:t>~0.87 similarity</w:t>
            </w:r>
          </w:p>
        </w:tc>
      </w:tr>
      <w:tr>
        <w:tc>
          <w:tcPr>
            <w:tcW w:type="dxa" w:w="2880"/>
          </w:tcPr>
          <w:p>
            <w:r>
              <w:t>Cosine Similarity</w:t>
            </w:r>
          </w:p>
        </w:tc>
        <w:tc>
          <w:tcPr>
            <w:tcW w:type="dxa" w:w="2880"/>
          </w:tcPr>
          <w:p>
            <w:r>
              <w:t>BERT vs XGBoost</w:t>
            </w:r>
          </w:p>
        </w:tc>
        <w:tc>
          <w:tcPr>
            <w:tcW w:type="dxa" w:w="2880"/>
          </w:tcPr>
          <w:p>
            <w:r>
              <w:t>~0.23 similarity</w:t>
            </w:r>
          </w:p>
        </w:tc>
      </w:tr>
      <w:tr>
        <w:tc>
          <w:tcPr>
            <w:tcW w:type="dxa" w:w="2880"/>
          </w:tcPr>
          <w:p>
            <w:r>
              <w:t>Text Chunking</w:t>
            </w:r>
          </w:p>
        </w:tc>
        <w:tc>
          <w:tcPr>
            <w:tcW w:type="dxa" w:w="2880"/>
          </w:tcPr>
          <w:p>
            <w:r>
              <w:t>500 word document</w:t>
            </w:r>
          </w:p>
        </w:tc>
        <w:tc>
          <w:tcPr>
            <w:tcW w:type="dxa" w:w="2880"/>
          </w:tcPr>
          <w:p>
            <w:r>
              <w:t>9 chunks with overlap</w:t>
            </w:r>
          </w:p>
        </w:tc>
      </w:tr>
    </w:tbl>
    <w:p>
      <w:pPr>
        <w:pStyle w:val="Heading1"/>
      </w:pPr>
      <w:r>
        <w:t>2. Chroma Vector Database</w:t>
      </w:r>
    </w:p>
    <w:p>
      <w:r>
        <w:t>An in-memory Chroma collection was created to store eight experiment descriptions. Chroma automatically generates embeddings and stores metadata, which makes it easy to prototype semantic search systems. Queries returned relevant NLP experiments, and metadata filters allowed restricting results to sentiment-related tasks.</w:t>
      </w:r>
    </w:p>
    <w:p>
      <w:pPr>
        <w:pStyle w:val="Heading1"/>
      </w:pPr>
      <w:r>
        <w:t>3. FAISS Indexing</w:t>
      </w:r>
    </w:p>
    <w:p>
      <w:r>
        <w:t>Two FAISS index types were tested. IndexFlatIP performs exact search and produced very fast retrieval times. IndexIVFFlat was also created to demonstrate approximate search, which becomes beneficial when datasets grow very large.</w:t>
      </w:r>
    </w:p>
    <w:p>
      <w:pPr>
        <w:pStyle w:val="Heading1"/>
      </w:pPr>
      <w:r>
        <w:t>4. Hybrid Search</w:t>
      </w:r>
    </w:p>
    <w:p>
      <w:r>
        <w:t>Three retrieval methods were compared: BM25 keyword search, semantic search using embeddings, and a hybrid method combining both with Reciprocal Rank Fusion (RRF). Hybrid search generally produced more reliable rankings because it captures both exact keywords and semantic meaning.</w:t>
      </w:r>
    </w:p>
    <w:p>
      <w:pPr>
        <w:pStyle w:val="Heading1"/>
      </w:pPr>
      <w:r>
        <w:t>5. Pinecone Cloud Database</w:t>
      </w:r>
    </w:p>
    <w:p>
      <w:r>
        <w:t>Pinecone was demonstrated in demo mode. The script simulates connecting to the service, creating an index, inserting vectors, and performing similarity queries. Pinecone differs from FAISS and Chroma because it is a fully managed cloud service designed for scalable production applications.</w:t>
      </w:r>
    </w:p>
    <w:p>
      <w:pPr>
        <w:pStyle w:val="Heading1"/>
      </w:pPr>
      <w:r>
        <w:t>6. Comparison</w:t>
      </w:r>
    </w:p>
    <w:tbl>
      <w:tblPr>
        <w:tblW w:type="auto" w:w="0"/>
        <w:tblLook w:firstColumn="1" w:firstRow="1" w:lastColumn="0" w:lastRow="0" w:noHBand="0" w:noVBand="1" w:val="04A0"/>
      </w:tblPr>
      <w:tblGrid>
        <w:gridCol w:w="2160"/>
        <w:gridCol w:w="2160"/>
        <w:gridCol w:w="2160"/>
        <w:gridCol w:w="2160"/>
      </w:tblGrid>
      <w:tr>
        <w:tc>
          <w:tcPr>
            <w:tcW w:type="dxa" w:w="2160"/>
          </w:tcPr>
          <w:p>
            <w:r>
              <w:t>Feature</w:t>
            </w:r>
          </w:p>
        </w:tc>
        <w:tc>
          <w:tcPr>
            <w:tcW w:type="dxa" w:w="2160"/>
          </w:tcPr>
          <w:p>
            <w:r>
              <w:t>Chroma</w:t>
            </w:r>
          </w:p>
        </w:tc>
        <w:tc>
          <w:tcPr>
            <w:tcW w:type="dxa" w:w="2160"/>
          </w:tcPr>
          <w:p>
            <w:r>
              <w:t>FAISS</w:t>
            </w:r>
          </w:p>
        </w:tc>
        <w:tc>
          <w:tcPr>
            <w:tcW w:type="dxa" w:w="2160"/>
          </w:tcPr>
          <w:p>
            <w:r>
              <w:t>Pinecone</w:t>
            </w:r>
          </w:p>
        </w:tc>
      </w:tr>
      <w:tr>
        <w:tc>
          <w:tcPr>
            <w:tcW w:type="dxa" w:w="2160"/>
          </w:tcPr>
          <w:p>
            <w:r>
              <w:t>Setup</w:t>
            </w:r>
          </w:p>
        </w:tc>
        <w:tc>
          <w:tcPr>
            <w:tcW w:type="dxa" w:w="2160"/>
          </w:tcPr>
          <w:p>
            <w:r>
              <w:t>Simple install</w:t>
            </w:r>
          </w:p>
        </w:tc>
        <w:tc>
          <w:tcPr>
            <w:tcW w:type="dxa" w:w="2160"/>
          </w:tcPr>
          <w:p>
            <w:r>
              <w:t>Manual setup</w:t>
            </w:r>
          </w:p>
        </w:tc>
        <w:tc>
          <w:tcPr>
            <w:tcW w:type="dxa" w:w="2160"/>
          </w:tcPr>
          <w:p>
            <w:r>
              <w:t>Cloud API key</w:t>
            </w:r>
          </w:p>
        </w:tc>
      </w:tr>
      <w:tr>
        <w:tc>
          <w:tcPr>
            <w:tcW w:type="dxa" w:w="2160"/>
          </w:tcPr>
          <w:p>
            <w:r>
              <w:t>Embeddings</w:t>
            </w:r>
          </w:p>
        </w:tc>
        <w:tc>
          <w:tcPr>
            <w:tcW w:type="dxa" w:w="2160"/>
          </w:tcPr>
          <w:p>
            <w:r>
              <w:t>Automatic</w:t>
            </w:r>
          </w:p>
        </w:tc>
        <w:tc>
          <w:tcPr>
            <w:tcW w:type="dxa" w:w="2160"/>
          </w:tcPr>
          <w:p>
            <w:r>
              <w:t>Manual</w:t>
            </w:r>
          </w:p>
        </w:tc>
        <w:tc>
          <w:tcPr>
            <w:tcW w:type="dxa" w:w="2160"/>
          </w:tcPr>
          <w:p>
            <w:r>
              <w:t>Manual or integrated</w:t>
            </w:r>
          </w:p>
        </w:tc>
      </w:tr>
      <w:tr>
        <w:tc>
          <w:tcPr>
            <w:tcW w:type="dxa" w:w="2160"/>
          </w:tcPr>
          <w:p>
            <w:r>
              <w:t>Metadata</w:t>
            </w:r>
          </w:p>
        </w:tc>
        <w:tc>
          <w:tcPr>
            <w:tcW w:type="dxa" w:w="2160"/>
          </w:tcPr>
          <w:p>
            <w:r>
              <w:t>Supported</w:t>
            </w:r>
          </w:p>
        </w:tc>
        <w:tc>
          <w:tcPr>
            <w:tcW w:type="dxa" w:w="2160"/>
          </w:tcPr>
          <w:p>
            <w:r>
              <w:t>External mapping</w:t>
            </w:r>
          </w:p>
        </w:tc>
        <w:tc>
          <w:tcPr>
            <w:tcW w:type="dxa" w:w="2160"/>
          </w:tcPr>
          <w:p>
            <w:r>
              <w:t>Supported</w:t>
            </w:r>
          </w:p>
        </w:tc>
      </w:tr>
      <w:tr>
        <w:tc>
          <w:tcPr>
            <w:tcW w:type="dxa" w:w="2160"/>
          </w:tcPr>
          <w:p>
            <w:r>
              <w:t>Scale</w:t>
            </w:r>
          </w:p>
        </w:tc>
        <w:tc>
          <w:tcPr>
            <w:tcW w:type="dxa" w:w="2160"/>
          </w:tcPr>
          <w:p>
            <w:r>
              <w:t>Millions</w:t>
            </w:r>
          </w:p>
        </w:tc>
        <w:tc>
          <w:tcPr>
            <w:tcW w:type="dxa" w:w="2160"/>
          </w:tcPr>
          <w:p>
            <w:r>
              <w:t>Billions</w:t>
            </w:r>
          </w:p>
        </w:tc>
        <w:tc>
          <w:tcPr>
            <w:tcW w:type="dxa" w:w="2160"/>
          </w:tcPr>
          <w:p>
            <w:r>
              <w:t>Billions</w:t>
            </w:r>
          </w:p>
        </w:tc>
      </w:tr>
    </w:tbl>
    <w:p>
      <w:pPr>
        <w:pStyle w:val="Heading1"/>
      </w:pPr>
      <w:r>
        <w:t>7. Key Takeaways</w:t>
      </w:r>
    </w:p>
    <w:p>
      <w:pPr>
        <w:pStyle w:val="ListBullet"/>
      </w:pPr>
      <w:r>
        <w:t>Embeddings convert text into vectors so semantic similarity can be measured mathematically.</w:t>
      </w:r>
    </w:p>
    <w:p>
      <w:pPr>
        <w:pStyle w:val="ListBullet"/>
      </w:pPr>
      <w:r>
        <w:t>The same embedding model must be used for both indexing and querying.</w:t>
      </w:r>
    </w:p>
    <w:p>
      <w:pPr>
        <w:pStyle w:val="ListBullet"/>
      </w:pPr>
      <w:r>
        <w:t>Batch encoding improves performance compared to encoding texts individually.</w:t>
      </w:r>
    </w:p>
    <w:p>
      <w:pPr>
        <w:pStyle w:val="ListBullet"/>
      </w:pPr>
      <w:r>
        <w:t>Chroma simplifies experimentation with built-in embedding support.</w:t>
      </w:r>
    </w:p>
    <w:p>
      <w:pPr>
        <w:pStyle w:val="ListBullet"/>
      </w:pPr>
      <w:r>
        <w:t>FAISS provides extremely fast similarity search for large datasets.</w:t>
      </w:r>
    </w:p>
    <w:p>
      <w:pPr>
        <w:pStyle w:val="ListBullet"/>
      </w:pPr>
      <w:r>
        <w:t>Hybrid retrieval methods often outperform individual approaches.</w:t>
      </w:r>
    </w:p>
    <w:p>
      <w:r>
        <w:br/>
        <w:t>Day 13 Completed - Sheshikala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