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CBD554E" w:rsidP="3A9D2D60" w:rsidRDefault="0CBD554E" w14:paraId="65DB2BD7" w14:textId="1FE87B8F">
      <w:pPr>
        <w:pStyle w:val="Heading3"/>
        <w:keepNext w:val="1"/>
        <w:keepLines w:val="1"/>
        <w:spacing w:before="281" w:beforeAutospacing="off" w:after="281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A9D2D60" w:rsidR="0CBD554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Sherry Tan</w:t>
      </w:r>
    </w:p>
    <w:p w:rsidR="0CBD554E" w:rsidP="3A9D2D60" w:rsidRDefault="0CBD554E" w14:paraId="7BFD7C67" w14:textId="5090396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9D2D60" w:rsidR="0CBD554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Cell Phone: (408) 391-8368 | </w:t>
      </w:r>
      <w:hyperlink r:id="R5c2b6dc50687488b">
        <w:r w:rsidRPr="3A9D2D60" w:rsidR="0CBD554E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sssherry@gmail.com</w:t>
        </w:r>
      </w:hyperlink>
    </w:p>
    <w:p w:rsidR="5FA27C8B" w:rsidP="3A9D2D60" w:rsidRDefault="5FA27C8B" w14:paraId="6FA88817" w14:textId="39237A9A">
      <w:pPr>
        <w:pStyle w:val="Normal"/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EXECUTIVE SUMMARY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Strategic Business Operations &amp; Technology Leader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9D2D60" w:rsidR="5FA27C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Chief of Staff | Strategy &amp; Operations | Technical Program Management</w:t>
      </w:r>
    </w:p>
    <w:p w:rsidR="5FA27C8B" w:rsidP="3A9D2D60" w:rsidRDefault="5FA27C8B" w14:paraId="10182F7E" w14:textId="07AF1510">
      <w:pPr>
        <w:spacing w:before="240" w:beforeAutospacing="off" w:after="240" w:afterAutospacing="off"/>
      </w:pP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>High-impact leader with 20+ years of experience driving growth and operational excellence across the world’s most elite technology and financial institutions (</w:t>
      </w: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Microsoft, Google, Cisco, Wells Fargo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A unique "Triple Threat" strategist combining a </w:t>
      </w: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BS in Computer Science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an </w:t>
      </w: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MBA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>, specializing in bridging the gap between complex technical infrastructure and executive business goals. Proven track record of architecting $1B+ revenue growth engines, leading "Analytics at Scale" for global ecosystems, and serving as a trusted advisor to senior executive leadership. Expert at translating deep behavioral data traits into actionable Go-To-Market strategies that scale.</w:t>
      </w:r>
    </w:p>
    <w:p w:rsidR="5FA27C8B" w:rsidP="3A9D2D60" w:rsidRDefault="5FA27C8B" w14:paraId="6C58157F" w14:textId="0324497E">
      <w:pPr>
        <w:spacing w:before="240" w:beforeAutospacing="off" w:after="240" w:afterAutospacing="off"/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COMPETENCIES</w:t>
      </w:r>
    </w:p>
    <w:p w:rsidR="5FA27C8B" w:rsidP="3A9D2D60" w:rsidRDefault="5FA27C8B" w14:paraId="7CE2E270" w14:textId="722AD4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Executive Leadership: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Strategic Planning, Decision Support, Chief of Staff Operations.</w:t>
      </w:r>
    </w:p>
    <w:p w:rsidR="5FA27C8B" w:rsidP="3A9D2D60" w:rsidRDefault="5FA27C8B" w14:paraId="0315DCB1" w14:textId="2AADF2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Growth: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Revenue Modeling, GTM Strategy, Customer Trait &amp; Behavioral Analysis.</w:t>
      </w:r>
    </w:p>
    <w:p w:rsidR="5FA27C8B" w:rsidP="3A9D2D60" w:rsidRDefault="5FA27C8B" w14:paraId="76C795E4" w14:textId="75CD2F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Excellence: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Governance, BI Frameworks, Enterprise Data Warehousing.</w:t>
      </w:r>
    </w:p>
    <w:p w:rsidR="5FA27C8B" w:rsidP="3A9D2D60" w:rsidRDefault="5FA27C8B" w14:paraId="5411A80B" w14:textId="2F1051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Operational Scaling: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Cross-functional Orchestration, Budget Management, Global Team Leadership.</w:t>
      </w:r>
    </w:p>
    <w:p w:rsidR="5FA27C8B" w:rsidP="3A9D2D60" w:rsidRDefault="5FA27C8B" w14:paraId="60DC118B" w14:textId="6D5BD8E0">
      <w:pPr>
        <w:spacing w:before="240" w:beforeAutospacing="off" w:after="240" w:afterAutospacing="off"/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EXPERIENCE</w:t>
      </w:r>
    </w:p>
    <w:p w:rsidR="3A9D2D60" w:rsidP="3A9D2D60" w:rsidRDefault="3A9D2D60" w14:paraId="2283A177" w14:textId="6E6B97F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A9D2D60" w:rsidP="3A9D2D60" w:rsidRDefault="3A9D2D60" w14:paraId="26567F4F" w14:textId="44F8540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A9D2D60" w:rsidP="3A9D2D60" w:rsidRDefault="3A9D2D60" w14:paraId="063758D9" w14:textId="1004962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FA27C8B" w:rsidP="3A9D2D60" w:rsidRDefault="5FA27C8B" w14:paraId="6311933C" w14:textId="768018EF">
      <w:pPr>
        <w:spacing w:before="240" w:beforeAutospacing="off" w:after="240" w:afterAutospacing="off"/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Operations &amp; Strategic Insights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202</w:t>
      </w:r>
      <w:r w:rsidRPr="3A9D2D60" w:rsidR="04981F18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Present</w:t>
      </w:r>
    </w:p>
    <w:p w:rsidR="55363699" w:rsidP="3A9D2D60" w:rsidRDefault="55363699" w14:paraId="11BFAABD" w14:textId="466513D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A9D2D60" w:rsidR="55363699">
        <w:rPr>
          <w:b w:val="1"/>
          <w:bCs w:val="1"/>
          <w:noProof w:val="0"/>
          <w:lang w:val="en-US"/>
        </w:rPr>
        <w:t>Executive Strategy &amp; Advisory:</w:t>
      </w:r>
      <w:r w:rsidRPr="3A9D2D60" w:rsidR="55363699">
        <w:rPr>
          <w:noProof w:val="0"/>
          <w:lang w:val="en-US"/>
        </w:rPr>
        <w:t xml:space="preserve"> Serve as a primary strategic advisor to the Site Engineering Lead, delivering holistic data-driven diagnostics and competitive insights that directly influence regional engineering roadmaps and executive decision-making.</w:t>
      </w:r>
    </w:p>
    <w:p w:rsidR="55363699" w:rsidP="3A9D2D60" w:rsidRDefault="55363699" w14:paraId="532E6AC7" w14:textId="2077FC4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A9D2D60" w:rsidR="55363699">
        <w:rPr>
          <w:b w:val="1"/>
          <w:bCs w:val="1"/>
          <w:noProof w:val="0"/>
          <w:lang w:val="en-US"/>
        </w:rPr>
        <w:t>Operational Architecture:</w:t>
      </w:r>
      <w:r w:rsidRPr="3A9D2D60" w:rsidR="55363699">
        <w:rPr>
          <w:noProof w:val="0"/>
          <w:lang w:val="en-US"/>
        </w:rPr>
        <w:t xml:space="preserve"> Architect the operational "engine" for the 5,000+ employee Bay Area site, streamlining cross-functional governance between HR, Finance, and Engineering to ensure organizational balance and strategic alignment.</w:t>
      </w:r>
    </w:p>
    <w:p w:rsidR="55363699" w:rsidP="3A9D2D60" w:rsidRDefault="55363699" w14:paraId="01A55464" w14:textId="1A91C51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A9D2D60" w:rsidR="55363699">
        <w:rPr>
          <w:b w:val="1"/>
          <w:bCs w:val="1"/>
          <w:noProof w:val="0"/>
          <w:lang w:val="en-US"/>
        </w:rPr>
        <w:t>Governance &amp; Board Orchestration:</w:t>
      </w:r>
      <w:r w:rsidRPr="3A9D2D60" w:rsidR="55363699">
        <w:rPr>
          <w:noProof w:val="0"/>
          <w:lang w:val="en-US"/>
        </w:rPr>
        <w:t xml:space="preserve"> Lead high-level steering initiatives, including the design of a top-down strategic methodology (Hamilton Method) for Board of Directors nominations to ensure proportional representation across the region.</w:t>
      </w:r>
    </w:p>
    <w:p w:rsidR="55363699" w:rsidP="3A9D2D60" w:rsidRDefault="55363699" w14:paraId="7E00A8F6" w14:textId="1456AF2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A9D2D60" w:rsidR="55363699">
        <w:rPr>
          <w:b w:val="1"/>
          <w:bCs w:val="1"/>
          <w:noProof w:val="0"/>
          <w:lang w:val="en-US"/>
        </w:rPr>
        <w:t>Strategic Data Transformation &amp; Execution:</w:t>
      </w:r>
      <w:r w:rsidRPr="3A9D2D60" w:rsidR="55363699">
        <w:rPr>
          <w:noProof w:val="0"/>
          <w:lang w:val="en-US"/>
        </w:rPr>
        <w:t xml:space="preserve"> Rescued and synthesized fragmented, "messy" organizational data into a sophisticated insight engine; </w:t>
      </w:r>
      <w:r w:rsidRPr="3A9D2D60" w:rsidR="55363699">
        <w:rPr>
          <w:noProof w:val="0"/>
          <w:lang w:val="en-US"/>
        </w:rPr>
        <w:t>identified</w:t>
      </w:r>
      <w:r w:rsidRPr="3A9D2D60" w:rsidR="55363699">
        <w:rPr>
          <w:noProof w:val="0"/>
          <w:lang w:val="en-US"/>
        </w:rPr>
        <w:t xml:space="preserve"> the "Voice of the Employee" to design and execute a regional operational roadmap, including AI technical sessions and high-impact cultural initiatives.</w:t>
      </w:r>
    </w:p>
    <w:p w:rsidR="3A9D2D60" w:rsidP="3A9D2D60" w:rsidRDefault="3A9D2D60" w14:paraId="5E4689A4" w14:textId="3B3365F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3A9D2D60" w:rsidP="3A9D2D60" w:rsidRDefault="3A9D2D60" w14:paraId="55BA73C6" w14:textId="151D59D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A27C8B" w:rsidP="3A9D2D60" w:rsidRDefault="5FA27C8B" w14:paraId="61F224C8" w14:textId="6F405DAB">
      <w:pPr>
        <w:spacing w:before="240" w:beforeAutospacing="off" w:after="240" w:afterAutospacing="off"/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Director / Sr. Technical Program Manager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2021 – 2024</w:t>
      </w:r>
    </w:p>
    <w:p w:rsidR="6DB96DBD" w:rsidP="3A9D2D60" w:rsidRDefault="6DB96DBD" w14:paraId="70424B57" w14:textId="5956D6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3A9D2D60" w:rsidR="6DB96DBD">
        <w:rPr>
          <w:b w:val="1"/>
          <w:bCs w:val="1"/>
          <w:noProof w:val="0"/>
          <w:lang w:val="en-US"/>
        </w:rPr>
        <w:t>Strategic Portfolio Orchestration:</w:t>
      </w:r>
      <w:r w:rsidRPr="3A9D2D60" w:rsidR="6DB96DBD">
        <w:rPr>
          <w:noProof w:val="0"/>
          <w:lang w:val="en-US"/>
        </w:rPr>
        <w:t xml:space="preserve"> Directed a multi-disciplinary engineering portfolio for Google’s REWS technology client, defining long-term strategic roadmaps that aligned technical capabilities with $multi-million dollar$ global business objectives.</w:t>
      </w:r>
    </w:p>
    <w:p w:rsidR="6DB96DBD" w:rsidP="3A9D2D60" w:rsidRDefault="6DB96DBD" w14:paraId="736856D2" w14:textId="3CA1DA6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3A9D2D60" w:rsidR="6DB96DBD">
        <w:rPr>
          <w:b w:val="1"/>
          <w:bCs w:val="1"/>
          <w:noProof w:val="0"/>
          <w:lang w:val="en-US"/>
        </w:rPr>
        <w:t>Executive Cross-Functional Governance:</w:t>
      </w:r>
      <w:r w:rsidRPr="3A9D2D60" w:rsidR="6DB96DBD">
        <w:rPr>
          <w:noProof w:val="0"/>
          <w:lang w:val="en-US"/>
        </w:rPr>
        <w:t xml:space="preserve"> Acted as the primary strategic bridge between Engineering, Finance, and Operations, translating complex technical interdependencies into clear executive briefings and capital planning.</w:t>
      </w:r>
    </w:p>
    <w:p w:rsidR="6DB96DBD" w:rsidP="3A9D2D60" w:rsidRDefault="6DB96DBD" w14:paraId="00176C36" w14:textId="42D757E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3A9D2D60" w:rsidR="6DB96DBD">
        <w:rPr>
          <w:b w:val="1"/>
          <w:bCs w:val="1"/>
          <w:noProof w:val="0"/>
          <w:lang w:val="en-US"/>
        </w:rPr>
        <w:t>BI &amp; Analytics Leadership:</w:t>
      </w:r>
      <w:r w:rsidRPr="3A9D2D60" w:rsidR="6DB96DBD">
        <w:rPr>
          <w:noProof w:val="0"/>
          <w:lang w:val="en-US"/>
        </w:rPr>
        <w:t xml:space="preserve"> Established and led a Center of Excellence (CoE) for Business Intelligence, architecting a global data framework that provided leadership with actionable insights into portfolio performance and operational efficiency.</w:t>
      </w:r>
    </w:p>
    <w:p w:rsidR="6DB96DBD" w:rsidP="3A9D2D60" w:rsidRDefault="6DB96DBD" w14:paraId="382C0E48" w14:textId="2A11A2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3A9D2D60" w:rsidR="6DB96DBD">
        <w:rPr>
          <w:b w:val="1"/>
          <w:bCs w:val="1"/>
          <w:noProof w:val="0"/>
          <w:lang w:val="en-US"/>
        </w:rPr>
        <w:t>Technical Program Delivery:</w:t>
      </w:r>
      <w:r w:rsidRPr="3A9D2D60" w:rsidR="6DB96DBD">
        <w:rPr>
          <w:noProof w:val="0"/>
          <w:lang w:val="en-US"/>
        </w:rPr>
        <w:t xml:space="preserve"> Managed the end-to-end lifecycle of high-stakes infrastructure programs, ensuring seamless execution across global sites while maintaining rigorous standards for technical and financial governance.</w:t>
      </w:r>
    </w:p>
    <w:p w:rsidR="3A9D2D60" w:rsidP="3A9D2D60" w:rsidRDefault="3A9D2D60" w14:paraId="2B3DA00C" w14:textId="76F564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A27C8B" w:rsidP="3A9D2D60" w:rsidRDefault="5FA27C8B" w14:paraId="4E6B4E7F" w14:textId="5B871F6A">
      <w:pPr>
        <w:spacing w:before="240" w:beforeAutospacing="off" w:after="240" w:afterAutospacing="off"/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WELLS FARGO BANK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Principal, Advanced Business Analytics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2019 – 2021</w:t>
      </w:r>
    </w:p>
    <w:p w:rsidR="5FA27C8B" w:rsidP="3A9D2D60" w:rsidRDefault="5FA27C8B" w14:paraId="567B26A6" w14:textId="2A66B11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Behavioral Intelligence &amp; Segmentation: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Engineered a sophisticated "Customer Trait" framework to decode digital banking behaviors, leveraging insights to overhaul marketing segmentation and drive personalized customer engagement.</w:t>
      </w:r>
    </w:p>
    <w:p w:rsidR="5FA27C8B" w:rsidP="3A9D2D60" w:rsidRDefault="5FA27C8B" w14:paraId="50311957" w14:textId="0D71C43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Omni-Channel GTM Leadership: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Orchestrated the data strategy for multi-channel Go-To-Market campaigns, enhancing targeting precision and conversion across digital platforms through predictive trait analysis.</w:t>
      </w:r>
    </w:p>
    <w:p w:rsidR="5FA27C8B" w:rsidP="3A9D2D60" w:rsidRDefault="5FA27C8B" w14:paraId="7AF9EE8B" w14:textId="23662A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Enterprise Data Governance: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Spearheaded the strategic framework for global data usage, ensuring technical architectures met rigorous international standards to enable seamless, risk-mitigated GTM execution.</w:t>
      </w:r>
    </w:p>
    <w:p w:rsidR="5FA27C8B" w:rsidP="3A9D2D60" w:rsidRDefault="5FA27C8B" w14:paraId="12F017B9" w14:textId="1DAF69BB">
      <w:pPr>
        <w:spacing w:before="240" w:beforeAutospacing="off" w:after="240" w:afterAutospacing="off"/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CISCO SYSTEMS, INC.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Strategic Program &amp; Data Leader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2004 – 2021</w:t>
      </w:r>
    </w:p>
    <w:p w:rsidR="5FA27C8B" w:rsidP="3A9D2D60" w:rsidRDefault="5FA27C8B" w14:paraId="693B804E" w14:textId="4C396FB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$1B Revenue Growth Architect: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Conceptualized and executed the "7x7 Strategic Growth Framework" to bridge a $1B revenue gap; identified high-propensity global markets through firmographic and GDP data synthesis.</w:t>
      </w:r>
    </w:p>
    <w:p w:rsidR="5FA27C8B" w:rsidP="3A9D2D60" w:rsidRDefault="5FA27C8B" w14:paraId="35F18C06" w14:textId="5495B86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Predictive Modeling Pioneer: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Engineered an early "Propensity-to-Buy" scoring model—preceding modern data science trends—to quantify cross-sell/up-sell opportunities, achieving 12% of the $1B target within the first months of launch.</w:t>
      </w:r>
    </w:p>
    <w:p w:rsidR="5FA27C8B" w:rsidP="3A9D2D60" w:rsidRDefault="5FA27C8B" w14:paraId="58D49115" w14:textId="6FCDAE5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Founder of MODS (Marketing Operation Database):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Recruited to Strategic Marketing to architect the enterprise MODS platform from the ground up; established a permanent "Single Source of Truth" still in use today.</w:t>
      </w:r>
    </w:p>
    <w:p w:rsidR="5FA27C8B" w:rsidP="3A9D2D60" w:rsidRDefault="5FA27C8B" w14:paraId="0BF34DE8" w14:textId="6593BB0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Enterprise Data Orchestration:</w:t>
      </w:r>
      <w:r w:rsidRPr="3A9D2D60" w:rsidR="5FA27C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Led the Enterprise Data Solution Group (EDSG) in maintaining the Oracle-based Data Warehouse, governing master data for the entire global B2B enterprise.</w:t>
      </w:r>
    </w:p>
    <w:p w:rsidR="5FA27C8B" w:rsidP="3A9D2D60" w:rsidRDefault="5FA27C8B" w14:paraId="59BF27CE" w14:textId="5BF5E997">
      <w:pPr>
        <w:spacing w:before="240" w:beforeAutospacing="off" w:after="240" w:afterAutospacing="off"/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</w:t>
      </w:r>
    </w:p>
    <w:p w:rsidR="5FA27C8B" w:rsidP="3A9D2D60" w:rsidRDefault="5FA27C8B" w14:paraId="52E440C7" w14:textId="169C621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 of Business Administration (MBA)</w:t>
      </w:r>
    </w:p>
    <w:p w:rsidR="5FA27C8B" w:rsidP="3A9D2D60" w:rsidRDefault="5FA27C8B" w14:paraId="3D3E3609" w14:textId="5FCE921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9D2D60" w:rsidR="5FA27C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Bachelor of Science, Computer Science</w:t>
      </w:r>
    </w:p>
    <w:p w:rsidR="3A9D2D60" w:rsidRDefault="3A9D2D60" w14:paraId="3514D200" w14:textId="70B0027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e7d8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9f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3c1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f09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9fb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49c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0a7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472AB3"/>
    <w:rsid w:val="04981F18"/>
    <w:rsid w:val="0CBD554E"/>
    <w:rsid w:val="17DA5AB6"/>
    <w:rsid w:val="25E7DFE8"/>
    <w:rsid w:val="27D3AA42"/>
    <w:rsid w:val="31472AB3"/>
    <w:rsid w:val="39A9BD99"/>
    <w:rsid w:val="3A9D2D60"/>
    <w:rsid w:val="42C7CBA9"/>
    <w:rsid w:val="434B34F2"/>
    <w:rsid w:val="49803841"/>
    <w:rsid w:val="49E95FB7"/>
    <w:rsid w:val="55363699"/>
    <w:rsid w:val="5FA27C8B"/>
    <w:rsid w:val="616EE32F"/>
    <w:rsid w:val="681D056A"/>
    <w:rsid w:val="6DB96DBD"/>
    <w:rsid w:val="7281BA9A"/>
    <w:rsid w:val="72F1EDF9"/>
    <w:rsid w:val="74950971"/>
    <w:rsid w:val="79AB3EA7"/>
    <w:rsid w:val="7DDD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C079"/>
  <w15:chartTrackingRefBased/>
  <w15:docId w15:val="{CFF26789-1393-4E8E-A252-5E9D947DF5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A9D2D6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A9D2D6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A9D2D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ssherry@gmail.com" TargetMode="External" Id="R5c2b6dc50687488b" /><Relationship Type="http://schemas.openxmlformats.org/officeDocument/2006/relationships/numbering" Target="numbering.xml" Id="R22e000d4398846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2026-02-20T00:15:21.6620406Z</dcterms:created>
  <dcterms:modified xsi:type="dcterms:W3CDTF">2026-02-20T05:50:09.5470979Z</dcterms:modified>
  <dc:creator>Sherry Tan</dc:creator>
  <lastModifiedBy>Sherry Tan</lastModifiedBy>
</coreProperties>
</file>