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0"/>
        <w:gridCol w:w="7560"/>
      </w:tblGrid>
      <w:tr w:rsidR="00653299" w:rsidRPr="00BB2BA2" w14:paraId="295CE544" w14:textId="77777777" w:rsidTr="00653299">
        <w:tc>
          <w:tcPr>
            <w:tcW w:w="2610" w:type="dxa"/>
            <w:vMerge w:val="restart"/>
            <w:vAlign w:val="center"/>
          </w:tcPr>
          <w:p w14:paraId="23DDED2D" w14:textId="5FBE1463" w:rsidR="00552CD3" w:rsidRPr="00BB2BA2" w:rsidRDefault="0056475F" w:rsidP="008D20F9">
            <w:pPr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t>Publications</w:t>
            </w:r>
            <w:r w:rsidR="00552CD3">
              <w:rPr>
                <w:rFonts w:ascii="Century Gothic" w:hAnsi="Century Gothic" w:cs="Arial"/>
                <w:b/>
                <w:bCs/>
              </w:rPr>
              <w:t xml:space="preserve"> </w:t>
            </w:r>
            <w:r w:rsidR="00145D27">
              <w:rPr>
                <w:rFonts w:ascii="Century Gothic" w:hAnsi="Century Gothic" w:cs="Arial"/>
                <w:b/>
                <w:bCs/>
              </w:rPr>
              <w:t>list</w:t>
            </w:r>
          </w:p>
        </w:tc>
        <w:tc>
          <w:tcPr>
            <w:tcW w:w="7560" w:type="dxa"/>
            <w:shd w:val="clear" w:color="auto" w:fill="F2F2F2" w:themeFill="background1" w:themeFillShade="F2"/>
          </w:tcPr>
          <w:p w14:paraId="13E09265" w14:textId="30E1DCE5" w:rsidR="00552CD3" w:rsidRPr="006B32BC" w:rsidRDefault="002C4E13" w:rsidP="00653299">
            <w:pPr>
              <w:ind w:right="84"/>
              <w:jc w:val="right"/>
              <w:rPr>
                <w:rFonts w:ascii="Century Gothic" w:hAnsi="Century Gothic" w:cs="Arial"/>
                <w:b/>
                <w:bCs/>
                <w:sz w:val="32"/>
                <w:szCs w:val="32"/>
              </w:rPr>
            </w:pPr>
            <w:r w:rsidRPr="006B32BC">
              <w:rPr>
                <w:rFonts w:ascii="Century Gothic" w:hAnsi="Century Gothic" w:cs="Arial"/>
                <w:b/>
                <w:bCs/>
                <w:sz w:val="32"/>
                <w:szCs w:val="32"/>
              </w:rPr>
              <w:t>ANANYA SHETH</w:t>
            </w:r>
          </w:p>
        </w:tc>
      </w:tr>
      <w:tr w:rsidR="00653299" w:rsidRPr="00BB2BA2" w14:paraId="5BD5824D" w14:textId="77777777" w:rsidTr="00653299">
        <w:tc>
          <w:tcPr>
            <w:tcW w:w="2610" w:type="dxa"/>
            <w:vMerge/>
            <w:vAlign w:val="center"/>
          </w:tcPr>
          <w:p w14:paraId="6BD41A7F" w14:textId="78D18314" w:rsidR="00552CD3" w:rsidRPr="001C7A17" w:rsidRDefault="00552CD3" w:rsidP="00604ECE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14:paraId="43096E33" w14:textId="0A44A7F8" w:rsidR="00552CD3" w:rsidRPr="006B32BC" w:rsidRDefault="00552CD3" w:rsidP="00653299">
            <w:pPr>
              <w:spacing w:before="120"/>
              <w:ind w:right="84"/>
              <w:jc w:val="right"/>
              <w:rPr>
                <w:rFonts w:ascii="Century Gothic" w:hAnsi="Century Gothic" w:cs="Arial"/>
                <w:sz w:val="24"/>
                <w:szCs w:val="24"/>
              </w:rPr>
            </w:pP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t>Post-doctoral Research Fellow</w:t>
            </w: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br/>
              <w:t>Stevens Business School</w:t>
            </w:r>
            <w:r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br/>
              <w:t>Stevens Institute of Technology</w:t>
            </w:r>
            <w:r w:rsidR="005E7292" w:rsidRPr="006B32BC">
              <w:rPr>
                <w:rFonts w:ascii="Century Gothic" w:hAnsi="Century Gothic" w:cs="Arial"/>
                <w:b/>
                <w:bCs/>
                <w:sz w:val="24"/>
                <w:szCs w:val="24"/>
              </w:rPr>
              <w:t>, NJ</w:t>
            </w:r>
          </w:p>
        </w:tc>
      </w:tr>
      <w:tr w:rsidR="00653299" w:rsidRPr="00BB2BA2" w14:paraId="1B2E3727" w14:textId="77777777" w:rsidTr="00653299">
        <w:tc>
          <w:tcPr>
            <w:tcW w:w="2610" w:type="dxa"/>
            <w:vMerge/>
            <w:vAlign w:val="center"/>
          </w:tcPr>
          <w:p w14:paraId="28F4B3C4" w14:textId="06FB455A" w:rsidR="00552CD3" w:rsidRPr="003F17BA" w:rsidRDefault="00552CD3" w:rsidP="00604ECE">
            <w:pPr>
              <w:spacing w:before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14:paraId="4EA14057" w14:textId="2A1C0824" w:rsidR="00552CD3" w:rsidRPr="00BB2BA2" w:rsidRDefault="00000000" w:rsidP="00653299">
            <w:pPr>
              <w:spacing w:before="120"/>
              <w:ind w:right="84"/>
              <w:jc w:val="right"/>
              <w:rPr>
                <w:rFonts w:ascii="Century Gothic" w:hAnsi="Century Gothic" w:cs="Arial"/>
              </w:rPr>
            </w:pPr>
            <w:hyperlink r:id="rId8" w:history="1">
              <w:r w:rsidR="002C4E13" w:rsidRPr="000D549E">
                <w:rPr>
                  <w:rStyle w:val="Hyperlink"/>
                  <w:rFonts w:ascii="Century Gothic" w:hAnsi="Century Gothic"/>
                  <w:sz w:val="20"/>
                  <w:szCs w:val="20"/>
                </w:rPr>
                <w:t>asheth5@stevens.edu</w:t>
              </w:r>
            </w:hyperlink>
            <w:r w:rsidR="002C4E13" w:rsidRPr="00423AF5">
              <w:rPr>
                <w:rFonts w:ascii="Century Gothic" w:hAnsi="Century Gothic"/>
                <w:sz w:val="20"/>
                <w:szCs w:val="20"/>
              </w:rPr>
              <w:t xml:space="preserve">; </w:t>
            </w:r>
            <w:hyperlink r:id="rId9" w:history="1">
              <w:proofErr w:type="spellStart"/>
              <w:r w:rsidR="00552CD3" w:rsidRPr="00423AF5">
                <w:rPr>
                  <w:rStyle w:val="Hyperlink"/>
                  <w:rFonts w:ascii="Century Gothic" w:hAnsi="Century Gothic"/>
                  <w:sz w:val="20"/>
                  <w:szCs w:val="20"/>
                </w:rPr>
                <w:t>G</w:t>
              </w:r>
              <w:r w:rsidR="00552CD3" w:rsidRPr="00423AF5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ithub</w:t>
              </w:r>
              <w:proofErr w:type="spellEnd"/>
            </w:hyperlink>
            <w:r w:rsidR="00552CD3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0" w:history="1">
              <w:proofErr w:type="spellStart"/>
              <w:r w:rsidR="00552CD3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GoogleScholar</w:t>
              </w:r>
              <w:proofErr w:type="spellEnd"/>
            </w:hyperlink>
            <w:r w:rsidR="00552CD3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1" w:history="1">
              <w:r w:rsidR="00552CD3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ResearchGate</w:t>
              </w:r>
            </w:hyperlink>
            <w:r w:rsidR="00552CD3">
              <w:rPr>
                <w:rStyle w:val="Hyperlink"/>
                <w:rFonts w:ascii="Century Gothic" w:hAnsi="Century Gothic" w:cs="Arial"/>
                <w:sz w:val="20"/>
                <w:szCs w:val="20"/>
              </w:rPr>
              <w:t>;</w:t>
            </w:r>
            <w:r w:rsidR="00552CD3" w:rsidRPr="001346A5">
              <w:rPr>
                <w:rStyle w:val="Hyperlink"/>
                <w:rFonts w:ascii="Century Gothic" w:hAnsi="Century Gothic" w:cs="Arial"/>
                <w:sz w:val="20"/>
                <w:szCs w:val="20"/>
                <w:u w:val="none"/>
              </w:rPr>
              <w:t xml:space="preserve"> </w:t>
            </w:r>
            <w:hyperlink r:id="rId12" w:history="1">
              <w:r w:rsidR="00552CD3" w:rsidRPr="006D0CE6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Website</w:t>
              </w:r>
            </w:hyperlink>
          </w:p>
        </w:tc>
      </w:tr>
    </w:tbl>
    <w:p w14:paraId="486657DD" w14:textId="77777777" w:rsidR="000A66C2" w:rsidRDefault="000A66C2" w:rsidP="00241995">
      <w:pPr>
        <w:pStyle w:val="Sectionheader"/>
        <w:rPr>
          <w:b/>
          <w:bCs/>
          <w:u w:val="none"/>
        </w:rPr>
      </w:pPr>
    </w:p>
    <w:p w14:paraId="0B7164EA" w14:textId="77777777" w:rsidR="00AA1E41" w:rsidRDefault="00BD23E5" w:rsidP="000A66C2">
      <w:pPr>
        <w:pStyle w:val="Sectionheader"/>
        <w:spacing w:before="60"/>
        <w:rPr>
          <w:b/>
          <w:bCs/>
          <w:u w:val="none"/>
        </w:rPr>
      </w:pPr>
      <w:r w:rsidRPr="00953610">
        <w:rPr>
          <w:b/>
          <w:bCs/>
          <w:u w:val="none"/>
        </w:rPr>
        <w:t>PEER-REVIEW</w:t>
      </w:r>
      <w:r w:rsidR="007C581B" w:rsidRPr="00953610">
        <w:rPr>
          <w:b/>
          <w:bCs/>
          <w:u w:val="none"/>
        </w:rPr>
        <w:t>ED</w:t>
      </w:r>
      <w:r w:rsidR="00381388">
        <w:rPr>
          <w:b/>
          <w:bCs/>
          <w:u w:val="none"/>
        </w:rPr>
        <w:t xml:space="preserve"> </w:t>
      </w:r>
      <w:r w:rsidR="00F539C6">
        <w:rPr>
          <w:b/>
          <w:bCs/>
          <w:u w:val="none"/>
        </w:rPr>
        <w:t>PAPERS</w:t>
      </w:r>
      <w:r w:rsidR="00047A82">
        <w:rPr>
          <w:b/>
          <w:bCs/>
          <w:u w:val="none"/>
        </w:rPr>
        <w:t xml:space="preserve"> </w:t>
      </w:r>
    </w:p>
    <w:p w14:paraId="112A0D4B" w14:textId="72F985DF" w:rsidR="00D9699B" w:rsidRPr="00953610" w:rsidRDefault="00CA5D77" w:rsidP="000A66C2">
      <w:pPr>
        <w:pStyle w:val="Sectionheader"/>
        <w:spacing w:before="60"/>
        <w:rPr>
          <w:b/>
          <w:bCs/>
          <w:u w:val="none"/>
        </w:rPr>
      </w:pPr>
      <w:r>
        <w:rPr>
          <w:b/>
          <w:bCs/>
          <w:u w:val="none"/>
        </w:rPr>
        <w:t>Published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433"/>
      </w:tblGrid>
      <w:tr w:rsidR="008F2295" w:rsidRPr="00BB2BA2" w14:paraId="36E0A0EE" w14:textId="4B32464E" w:rsidTr="008F2295">
        <w:trPr>
          <w:trHeight w:val="20"/>
        </w:trPr>
        <w:tc>
          <w:tcPr>
            <w:tcW w:w="1111" w:type="dxa"/>
          </w:tcPr>
          <w:p w14:paraId="5B380CA1" w14:textId="23855290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104963F8" w14:textId="49393EC4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433" w:type="dxa"/>
          </w:tcPr>
          <w:p w14:paraId="42399B4E" w14:textId="77777777" w:rsidR="00DE310C" w:rsidRDefault="008F2295" w:rsidP="00DE310C">
            <w:pPr>
              <w:spacing w:before="120" w:after="60"/>
              <w:rPr>
                <w:rStyle w:val="Hyperlink"/>
                <w:rFonts w:ascii="Century Gothic" w:hAnsi="Century Gothic" w:cs="Arial"/>
              </w:rPr>
            </w:pPr>
            <w:r w:rsidRPr="00ED7AEB">
              <w:rPr>
                <w:rFonts w:ascii="Century Gothic" w:hAnsi="Century Gothic" w:cs="Arial"/>
              </w:rPr>
              <w:t xml:space="preserve">An analytical framework to compare innovation strategies and identify simple rules. </w:t>
            </w:r>
            <w:r w:rsidRPr="00AA5EE1">
              <w:rPr>
                <w:rFonts w:ascii="Century Gothic" w:hAnsi="Century Gothic" w:cs="Arial"/>
                <w:b/>
                <w:bCs/>
              </w:rPr>
              <w:t>Technovation</w:t>
            </w:r>
            <w:r w:rsidRPr="00ED7AEB">
              <w:rPr>
                <w:rFonts w:ascii="Century Gothic" w:hAnsi="Century Gothic" w:cs="Arial"/>
              </w:rPr>
              <w:t>, 115, 102534.</w:t>
            </w:r>
            <w:r>
              <w:rPr>
                <w:rFonts w:ascii="Century Gothic" w:hAnsi="Century Gothic" w:cs="Arial"/>
              </w:rPr>
              <w:t xml:space="preserve">  </w:t>
            </w:r>
            <w:hyperlink r:id="rId13" w:history="1">
              <w:r w:rsidRPr="005E5EF4">
                <w:rPr>
                  <w:rStyle w:val="Hyperlink"/>
                  <w:rFonts w:ascii="Century Gothic" w:hAnsi="Century Gothic" w:cs="Arial"/>
                </w:rPr>
                <w:t>https://doi.org/10.1016/j.technovation.2022.102534</w:t>
              </w:r>
            </w:hyperlink>
          </w:p>
          <w:p w14:paraId="6A8CCEA6" w14:textId="3707E816" w:rsidR="008F2295" w:rsidRPr="000C02F6" w:rsidRDefault="008F2295" w:rsidP="00DE310C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 factor: 11.373</w:t>
            </w:r>
            <w:r>
              <w:rPr>
                <w:rFonts w:ascii="Century Gothic" w:hAnsi="Century Gothic" w:cs="Arial"/>
                <w:i/>
                <w:iCs/>
              </w:rPr>
              <w:t xml:space="preserve"> | </w:t>
            </w:r>
            <w:r w:rsidRPr="008F2295">
              <w:rPr>
                <w:rFonts w:ascii="Century Gothic" w:hAnsi="Century Gothic" w:cs="Arial"/>
                <w:i/>
                <w:iCs/>
              </w:rPr>
              <w:t>ABS / AJG: 3</w:t>
            </w:r>
          </w:p>
        </w:tc>
      </w:tr>
      <w:tr w:rsidR="008F2295" w:rsidRPr="00BB2BA2" w14:paraId="08B38941" w14:textId="797E2991" w:rsidTr="008F2295">
        <w:trPr>
          <w:trHeight w:val="20"/>
        </w:trPr>
        <w:tc>
          <w:tcPr>
            <w:tcW w:w="1111" w:type="dxa"/>
          </w:tcPr>
          <w:p w14:paraId="45107753" w14:textId="540AB668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23BE7AF5" w14:textId="034ABFB0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A32A76">
              <w:rPr>
                <w:rFonts w:ascii="Century Gothic" w:hAnsi="Century Gothic" w:cs="Arial"/>
              </w:rPr>
              <w:t>Sheth, A. Kusiak, A.</w:t>
            </w:r>
          </w:p>
        </w:tc>
        <w:tc>
          <w:tcPr>
            <w:tcW w:w="7433" w:type="dxa"/>
          </w:tcPr>
          <w:p w14:paraId="3768F9D5" w14:textId="77777777" w:rsidR="00DE310C" w:rsidRDefault="008F2295" w:rsidP="00D001D8">
            <w:pPr>
              <w:spacing w:before="120" w:after="60"/>
              <w:rPr>
                <w:rStyle w:val="Hyperlink"/>
                <w:rFonts w:ascii="Century Gothic" w:hAnsi="Century Gothic" w:cs="Arial"/>
              </w:rPr>
            </w:pPr>
            <w:r w:rsidRPr="00A32A76">
              <w:rPr>
                <w:rFonts w:ascii="Century Gothic" w:hAnsi="Century Gothic" w:cs="Arial"/>
              </w:rPr>
              <w:t xml:space="preserve">Resiliency of Smart Manufacturing Enterprises via Information Integration. </w:t>
            </w:r>
            <w:r w:rsidRPr="00AA5EE1">
              <w:rPr>
                <w:rFonts w:ascii="Century Gothic" w:hAnsi="Century Gothic" w:cs="Arial"/>
                <w:b/>
                <w:bCs/>
              </w:rPr>
              <w:t>Journal of Industrial Information Integration</w:t>
            </w:r>
            <w:r w:rsidRPr="00A32A76">
              <w:rPr>
                <w:rFonts w:ascii="Century Gothic" w:hAnsi="Century Gothic" w:cs="Arial"/>
              </w:rPr>
              <w:t>, 100370.</w:t>
            </w:r>
            <w:r>
              <w:rPr>
                <w:rFonts w:ascii="Century Gothic" w:hAnsi="Century Gothic" w:cs="Arial"/>
              </w:rPr>
              <w:t xml:space="preserve"> </w:t>
            </w:r>
            <w:hyperlink r:id="rId14" w:history="1">
              <w:r w:rsidRPr="00A32A76">
                <w:rPr>
                  <w:rStyle w:val="Hyperlink"/>
                  <w:rFonts w:ascii="Century Gothic" w:hAnsi="Century Gothic" w:cs="Arial"/>
                </w:rPr>
                <w:t>https://doi.org/10.1016/j.jii.2022.100370</w:t>
              </w:r>
            </w:hyperlink>
          </w:p>
          <w:p w14:paraId="5D7FBE47" w14:textId="78A39A72" w:rsidR="008F2295" w:rsidRPr="000C02F6" w:rsidRDefault="008F2295" w:rsidP="00D001D8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 factor: 11.</w:t>
            </w:r>
            <w:r>
              <w:rPr>
                <w:rFonts w:ascii="Century Gothic" w:hAnsi="Century Gothic" w:cs="Arial"/>
                <w:i/>
                <w:iCs/>
              </w:rPr>
              <w:t>718</w:t>
            </w:r>
          </w:p>
        </w:tc>
      </w:tr>
      <w:tr w:rsidR="008F2295" w:rsidRPr="00BB2BA2" w14:paraId="582971F7" w14:textId="3F537A1F" w:rsidTr="008F2295">
        <w:trPr>
          <w:trHeight w:val="20"/>
        </w:trPr>
        <w:tc>
          <w:tcPr>
            <w:tcW w:w="1111" w:type="dxa"/>
          </w:tcPr>
          <w:p w14:paraId="790B534A" w14:textId="053B99CC" w:rsidR="008F2295" w:rsidRPr="002A77AD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182AE765" w14:textId="1AE76579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</w:t>
            </w:r>
            <w:r>
              <w:rPr>
                <w:rFonts w:ascii="Century Gothic" w:hAnsi="Century Gothic" w:cs="Arial"/>
              </w:rPr>
              <w:t>.</w:t>
            </w:r>
          </w:p>
        </w:tc>
        <w:tc>
          <w:tcPr>
            <w:tcW w:w="7433" w:type="dxa"/>
          </w:tcPr>
          <w:p w14:paraId="37D49645" w14:textId="77777777" w:rsidR="00DE310C" w:rsidRDefault="008F2295" w:rsidP="008F2295">
            <w:pPr>
              <w:spacing w:before="120" w:after="60"/>
              <w:rPr>
                <w:rStyle w:val="Hyperlink"/>
                <w:rFonts w:ascii="Century Gothic" w:hAnsi="Century Gothic"/>
              </w:rPr>
            </w:pPr>
            <w:r w:rsidRPr="000C02F6">
              <w:rPr>
                <w:rFonts w:ascii="Century Gothic" w:hAnsi="Century Gothic" w:cs="Arial"/>
              </w:rPr>
              <w:t xml:space="preserve">Systematic Problem-specification in Innovation Science using Language. </w:t>
            </w:r>
            <w:r w:rsidRPr="00AA5EE1">
              <w:rPr>
                <w:rFonts w:ascii="Century Gothic" w:hAnsi="Century Gothic" w:cs="Arial"/>
                <w:b/>
                <w:bCs/>
              </w:rPr>
              <w:t>The International Journal of Innovation Science</w:t>
            </w:r>
            <w:r w:rsidRPr="000C02F6">
              <w:rPr>
                <w:rFonts w:ascii="Century Gothic" w:hAnsi="Century Gothic" w:cs="Arial"/>
              </w:rPr>
              <w:t xml:space="preserve"> </w:t>
            </w:r>
            <w:hyperlink r:id="rId15" w:history="1">
              <w:r w:rsidRPr="00A32A76">
                <w:rPr>
                  <w:rStyle w:val="Hyperlink"/>
                  <w:rFonts w:ascii="Century Gothic" w:hAnsi="Century Gothic"/>
                </w:rPr>
                <w:t>https://doi.org/10.1108/IJIS-03-2020-0019</w:t>
              </w:r>
            </w:hyperlink>
          </w:p>
          <w:p w14:paraId="428735D8" w14:textId="6433F1EA" w:rsidR="008F2295" w:rsidRPr="000C02F6" w:rsidRDefault="008F2295" w:rsidP="008F2295">
            <w:pPr>
              <w:spacing w:before="120"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</w:t>
            </w:r>
            <w:r w:rsidR="00A30F6F">
              <w:rPr>
                <w:rFonts w:ascii="Century Gothic" w:hAnsi="Century Gothic" w:cs="Arial"/>
                <w:i/>
                <w:iCs/>
              </w:rPr>
              <w:t>3</w:t>
            </w:r>
            <w:r w:rsidRPr="008F2295">
              <w:rPr>
                <w:rFonts w:ascii="Century Gothic" w:hAnsi="Century Gothic" w:cs="Arial"/>
                <w:i/>
                <w:iCs/>
              </w:rPr>
              <w:t>.</w:t>
            </w:r>
            <w:r w:rsidR="00A30F6F">
              <w:rPr>
                <w:rFonts w:ascii="Century Gothic" w:hAnsi="Century Gothic" w:cs="Arial"/>
                <w:i/>
                <w:iCs/>
              </w:rPr>
              <w:t>19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| ABS / AJG 1</w:t>
            </w:r>
          </w:p>
        </w:tc>
      </w:tr>
      <w:tr w:rsidR="008F2295" w:rsidRPr="00BB2BA2" w14:paraId="224B53A0" w14:textId="6869E98C" w:rsidTr="008F2295">
        <w:trPr>
          <w:trHeight w:val="20"/>
        </w:trPr>
        <w:tc>
          <w:tcPr>
            <w:tcW w:w="1111" w:type="dxa"/>
          </w:tcPr>
          <w:p w14:paraId="4A5D3062" w14:textId="5B6C6DB2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7415F132" w14:textId="018F6049" w:rsidR="008F2295" w:rsidRPr="00BB2BA2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 Sheth, A. Kotian, RR.</w:t>
            </w:r>
          </w:p>
        </w:tc>
        <w:tc>
          <w:tcPr>
            <w:tcW w:w="7433" w:type="dxa"/>
          </w:tcPr>
          <w:p w14:paraId="19D74D3D" w14:textId="77777777" w:rsidR="00DE310C" w:rsidRDefault="008F2295" w:rsidP="008F2295">
            <w:pPr>
              <w:spacing w:before="120" w:after="60"/>
              <w:rPr>
                <w:rStyle w:val="Hyperlink"/>
                <w:rFonts w:ascii="Century Gothic" w:hAnsi="Century Gothic"/>
              </w:rPr>
            </w:pPr>
            <w:r w:rsidRPr="00BB2BA2">
              <w:rPr>
                <w:rFonts w:ascii="Century Gothic" w:hAnsi="Century Gothic" w:cs="Arial"/>
              </w:rPr>
              <w:t xml:space="preserve">Framing the Intractable: Comprehensive Success Factors for Grand </w:t>
            </w:r>
            <w:r w:rsidRPr="00D60777">
              <w:rPr>
                <w:rFonts w:ascii="Century Gothic" w:hAnsi="Century Gothic" w:cs="Arial"/>
              </w:rPr>
              <w:t>Challenges</w:t>
            </w:r>
            <w:r>
              <w:rPr>
                <w:rFonts w:ascii="Century Gothic" w:hAnsi="Century Gothic" w:cs="Arial"/>
              </w:rPr>
              <w:t xml:space="preserve">. </w:t>
            </w:r>
            <w:r w:rsidRPr="00AA5EE1">
              <w:rPr>
                <w:rFonts w:ascii="Century Gothic" w:hAnsi="Century Gothic" w:cs="Arial"/>
                <w:b/>
                <w:bCs/>
              </w:rPr>
              <w:t>Sustainable Futures</w:t>
            </w:r>
            <w:r w:rsidRPr="00626D2F">
              <w:rPr>
                <w:rFonts w:ascii="Century Gothic" w:hAnsi="Century Gothic" w:cs="Arial"/>
              </w:rPr>
              <w:t xml:space="preserve"> 2020, 2</w:t>
            </w:r>
            <w:r w:rsidRPr="00C358C9">
              <w:rPr>
                <w:rFonts w:ascii="Century Gothic" w:hAnsi="Century Gothic" w:cs="Arial"/>
              </w:rPr>
              <w:t xml:space="preserve">. </w:t>
            </w:r>
            <w:hyperlink r:id="rId16" w:history="1">
              <w:r w:rsidRPr="00A32A76">
                <w:rPr>
                  <w:rStyle w:val="Hyperlink"/>
                  <w:rFonts w:ascii="Century Gothic" w:hAnsi="Century Gothic"/>
                </w:rPr>
                <w:t>https://doi.org/10.1016/j.sftr.2020.100037</w:t>
              </w:r>
            </w:hyperlink>
          </w:p>
          <w:p w14:paraId="08D303F4" w14:textId="13B4CADD" w:rsidR="008F2295" w:rsidRPr="008F2295" w:rsidRDefault="008F2295" w:rsidP="008F2295">
            <w:pPr>
              <w:spacing w:before="12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3.073</w:t>
            </w:r>
          </w:p>
        </w:tc>
      </w:tr>
      <w:tr w:rsidR="008F2295" w:rsidRPr="00BB2BA2" w14:paraId="42411DB0" w14:textId="01F6840F" w:rsidTr="008F2295">
        <w:trPr>
          <w:trHeight w:val="20"/>
        </w:trPr>
        <w:tc>
          <w:tcPr>
            <w:tcW w:w="1111" w:type="dxa"/>
          </w:tcPr>
          <w:p w14:paraId="4BF43828" w14:textId="49A0581B" w:rsidR="008F2295" w:rsidRDefault="008F2295" w:rsidP="00D001D8">
            <w:pPr>
              <w:spacing w:before="120" w:after="6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</w:t>
            </w:r>
          </w:p>
        </w:tc>
        <w:tc>
          <w:tcPr>
            <w:tcW w:w="1441" w:type="dxa"/>
          </w:tcPr>
          <w:p w14:paraId="2760D88E" w14:textId="2F67AC01" w:rsidR="008F2295" w:rsidRDefault="008F2295" w:rsidP="00D001D8">
            <w:pPr>
              <w:spacing w:before="120"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</w:t>
            </w:r>
          </w:p>
          <w:p w14:paraId="496083C5" w14:textId="373E7396" w:rsidR="008F2295" w:rsidRDefault="008F2295" w:rsidP="00D001D8">
            <w:pPr>
              <w:spacing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Goel, A.</w:t>
            </w:r>
          </w:p>
          <w:p w14:paraId="731B4007" w14:textId="16AC01A6" w:rsidR="008F2295" w:rsidRDefault="008F2295" w:rsidP="00D001D8">
            <w:pPr>
              <w:spacing w:after="6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Pai, BV.</w:t>
            </w:r>
          </w:p>
        </w:tc>
        <w:tc>
          <w:tcPr>
            <w:tcW w:w="7433" w:type="dxa"/>
          </w:tcPr>
          <w:p w14:paraId="5FC7F20D" w14:textId="5CFED685" w:rsidR="008F2295" w:rsidRPr="000A22D1" w:rsidRDefault="008F2295" w:rsidP="008F2295">
            <w:pPr>
              <w:spacing w:before="120"/>
              <w:rPr>
                <w:rFonts w:ascii="Century Gothic" w:hAnsi="Century Gothic" w:cs="Arial"/>
                <w:iCs/>
              </w:rPr>
            </w:pPr>
            <w:r w:rsidRPr="000A22D1">
              <w:rPr>
                <w:rFonts w:ascii="Century Gothic" w:hAnsi="Century Gothic" w:cs="Arial"/>
                <w:iCs/>
              </w:rPr>
              <w:t xml:space="preserve">Properties of Concrete on Replacement of Coarse Aggregate and Cementitious Materials with Styrofoam </w:t>
            </w:r>
            <w:r>
              <w:rPr>
                <w:rFonts w:ascii="Century Gothic" w:hAnsi="Century Gothic" w:cs="Arial"/>
                <w:iCs/>
              </w:rPr>
              <w:t>a</w:t>
            </w:r>
            <w:r w:rsidRPr="000A22D1">
              <w:rPr>
                <w:rFonts w:ascii="Century Gothic" w:hAnsi="Century Gothic" w:cs="Arial"/>
                <w:iCs/>
              </w:rPr>
              <w:t xml:space="preserve">nd Rice Husk Ash </w:t>
            </w:r>
          </w:p>
          <w:p w14:paraId="26E51B6D" w14:textId="77777777" w:rsidR="00DE310C" w:rsidRDefault="008F2295" w:rsidP="006A1D0A">
            <w:pPr>
              <w:spacing w:after="60"/>
              <w:rPr>
                <w:rFonts w:ascii="Century Gothic" w:hAnsi="Century Gothic" w:cs="Arial"/>
                <w:iCs/>
              </w:rPr>
            </w:pPr>
            <w:r w:rsidRPr="00B32296">
              <w:rPr>
                <w:rFonts w:ascii="Century Gothic" w:hAnsi="Century Gothic" w:cs="Arial"/>
                <w:b/>
                <w:bCs/>
                <w:iCs/>
              </w:rPr>
              <w:t>American Journal of Engineering Research</w:t>
            </w:r>
            <w:r w:rsidRPr="000A22D1">
              <w:rPr>
                <w:rFonts w:ascii="Century Gothic" w:hAnsi="Century Gothic" w:cs="Arial"/>
                <w:iCs/>
              </w:rPr>
              <w:t xml:space="preserve"> 2014, 3(1), 268-271.</w:t>
            </w:r>
          </w:p>
          <w:p w14:paraId="77744327" w14:textId="6404CACE" w:rsidR="008F2295" w:rsidRPr="008F2295" w:rsidRDefault="008F2295" w:rsidP="006A1D0A">
            <w:pPr>
              <w:spacing w:after="60"/>
              <w:rPr>
                <w:rFonts w:ascii="Century Gothic" w:hAnsi="Century Gothic" w:cs="Arial"/>
              </w:rPr>
            </w:pPr>
            <w:r w:rsidRPr="008F2295">
              <w:rPr>
                <w:rFonts w:ascii="Century Gothic" w:hAnsi="Century Gothic" w:cs="Arial"/>
                <w:i/>
                <w:iCs/>
              </w:rPr>
              <w:t>Impact</w:t>
            </w:r>
            <w:r w:rsidR="00A548DD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8F2295">
              <w:rPr>
                <w:rFonts w:ascii="Century Gothic" w:hAnsi="Century Gothic" w:cs="Arial"/>
                <w:i/>
                <w:iCs/>
              </w:rPr>
              <w:t xml:space="preserve"> 1.06</w:t>
            </w:r>
          </w:p>
        </w:tc>
      </w:tr>
    </w:tbl>
    <w:p w14:paraId="7FDB3CDC" w14:textId="77777777" w:rsidR="00970023" w:rsidRDefault="00970023" w:rsidP="008C6E7F">
      <w:pPr>
        <w:pStyle w:val="Sectionheader"/>
        <w:spacing w:before="0"/>
        <w:rPr>
          <w:b/>
          <w:bCs/>
          <w:u w:val="none"/>
        </w:rPr>
      </w:pPr>
    </w:p>
    <w:p w14:paraId="3F6A1214" w14:textId="36CF220F" w:rsidR="004915B8" w:rsidRPr="00953610" w:rsidRDefault="004915B8" w:rsidP="004915B8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Provisional Accept: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1111"/>
        <w:gridCol w:w="1441"/>
        <w:gridCol w:w="7433"/>
      </w:tblGrid>
      <w:tr w:rsidR="006A1D0A" w:rsidRPr="00BB2BA2" w14:paraId="711F2C2E" w14:textId="5BC2C09B" w:rsidTr="006A1D0A">
        <w:trPr>
          <w:trHeight w:val="20"/>
        </w:trPr>
        <w:tc>
          <w:tcPr>
            <w:tcW w:w="1111" w:type="dxa"/>
          </w:tcPr>
          <w:p w14:paraId="6344511F" w14:textId="77777777" w:rsidR="006A1D0A" w:rsidRDefault="006A1D0A" w:rsidP="00644A8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4EE8F385" w14:textId="77777777" w:rsidR="006A1D0A" w:rsidRPr="00BB2BA2" w:rsidRDefault="006A1D0A" w:rsidP="00644A8B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</w:t>
            </w:r>
            <w:r>
              <w:rPr>
                <w:rFonts w:ascii="Century Gothic" w:hAnsi="Century Gothic" w:cs="Arial"/>
              </w:rPr>
              <w:t>.</w:t>
            </w:r>
          </w:p>
        </w:tc>
        <w:tc>
          <w:tcPr>
            <w:tcW w:w="7433" w:type="dxa"/>
          </w:tcPr>
          <w:p w14:paraId="59D30650" w14:textId="0AAE0694" w:rsidR="006A1D0A" w:rsidRDefault="006A1D0A" w:rsidP="00644A8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Risk Intelligence for Enterprise Resilience</w:t>
            </w:r>
            <w:r w:rsidRPr="00760AF1">
              <w:rPr>
                <w:rFonts w:ascii="Century Gothic" w:hAnsi="Century Gothic" w:cs="Arial"/>
              </w:rPr>
              <w:t xml:space="preserve"> </w:t>
            </w:r>
          </w:p>
          <w:p w14:paraId="4F100B02" w14:textId="77777777" w:rsidR="00DE310C" w:rsidRDefault="006A1D0A" w:rsidP="00DE310C">
            <w:pPr>
              <w:jc w:val="both"/>
              <w:rPr>
                <w:rFonts w:ascii="Century Gothic" w:hAnsi="Century Gothic" w:cs="Arial"/>
              </w:rPr>
            </w:pPr>
            <w:r w:rsidRPr="00162032">
              <w:rPr>
                <w:rFonts w:ascii="Century Gothic" w:hAnsi="Century Gothic" w:cs="Arial"/>
                <w:b/>
                <w:bCs/>
              </w:rPr>
              <w:t>MIT Sloan Management Review</w:t>
            </w:r>
            <w:r>
              <w:rPr>
                <w:rFonts w:ascii="Century Gothic" w:hAnsi="Century Gothic" w:cs="Arial"/>
              </w:rPr>
              <w:t xml:space="preserve"> </w:t>
            </w:r>
          </w:p>
          <w:p w14:paraId="0FA61278" w14:textId="1B3B5A9D" w:rsidR="006A1D0A" w:rsidRPr="00DE310C" w:rsidRDefault="006A1D0A" w:rsidP="00DE310C">
            <w:pPr>
              <w:spacing w:before="60" w:after="60"/>
              <w:jc w:val="both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3.155 | FT-50 | ABS / AJG 3</w:t>
            </w:r>
          </w:p>
        </w:tc>
      </w:tr>
    </w:tbl>
    <w:p w14:paraId="4E80ADFA" w14:textId="77777777" w:rsidR="004915B8" w:rsidRDefault="004915B8" w:rsidP="008C6E7F">
      <w:pPr>
        <w:pStyle w:val="Sectionheader"/>
        <w:spacing w:before="0"/>
        <w:rPr>
          <w:b/>
          <w:bCs/>
          <w:u w:val="none"/>
        </w:rPr>
      </w:pPr>
    </w:p>
    <w:p w14:paraId="2FF137E4" w14:textId="309B3D05" w:rsidR="005A2336" w:rsidRPr="00953610" w:rsidRDefault="00EA06C6" w:rsidP="00532DC9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R</w:t>
      </w:r>
      <w:r w:rsidR="00FA2592">
        <w:rPr>
          <w:b/>
          <w:bCs/>
          <w:u w:val="none"/>
        </w:rPr>
        <w:t xml:space="preserve">evise </w:t>
      </w:r>
      <w:r>
        <w:rPr>
          <w:b/>
          <w:bCs/>
          <w:u w:val="none"/>
        </w:rPr>
        <w:t>&amp;</w:t>
      </w:r>
      <w:r w:rsidR="00FA2592">
        <w:rPr>
          <w:b/>
          <w:bCs/>
          <w:u w:val="none"/>
        </w:rPr>
        <w:t xml:space="preserve"> </w:t>
      </w:r>
      <w:r>
        <w:rPr>
          <w:b/>
          <w:bCs/>
          <w:u w:val="none"/>
        </w:rPr>
        <w:t>R</w:t>
      </w:r>
      <w:r w:rsidR="00FA2592">
        <w:rPr>
          <w:b/>
          <w:bCs/>
          <w:u w:val="none"/>
        </w:rPr>
        <w:t>esubmit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76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441"/>
        <w:gridCol w:w="7424"/>
      </w:tblGrid>
      <w:tr w:rsidR="006A1D0A" w:rsidRPr="00BB2BA2" w14:paraId="32BE57B3" w14:textId="0A4746CF" w:rsidTr="006A1D0A">
        <w:trPr>
          <w:trHeight w:val="20"/>
        </w:trPr>
        <w:tc>
          <w:tcPr>
            <w:tcW w:w="1111" w:type="dxa"/>
          </w:tcPr>
          <w:p w14:paraId="46848F96" w14:textId="514F4063" w:rsidR="006A1D0A" w:rsidRDefault="006A1D0A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441" w:type="dxa"/>
          </w:tcPr>
          <w:p w14:paraId="66855916" w14:textId="2784957C" w:rsidR="006A1D0A" w:rsidRPr="00BB2BA2" w:rsidRDefault="006A1D0A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Morkan</w:t>
            </w:r>
            <w:proofErr w:type="spellEnd"/>
            <w:r>
              <w:rPr>
                <w:rFonts w:ascii="Century Gothic" w:hAnsi="Century Gothic" w:cs="Arial"/>
              </w:rPr>
              <w:t>, B.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Bertels</w:t>
            </w:r>
            <w:proofErr w:type="spellEnd"/>
            <w:r>
              <w:rPr>
                <w:rFonts w:ascii="Century Gothic" w:hAnsi="Century Gothic" w:cs="Arial"/>
              </w:rPr>
              <w:t>, H.</w:t>
            </w:r>
            <w:r>
              <w:rPr>
                <w:rFonts w:ascii="Century Gothic" w:hAnsi="Century Gothic" w:cs="Arial"/>
              </w:rPr>
              <w:br/>
              <w:t>Sheth, A.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Holahan</w:t>
            </w:r>
            <w:proofErr w:type="spellEnd"/>
            <w:r>
              <w:rPr>
                <w:rFonts w:ascii="Century Gothic" w:hAnsi="Century Gothic" w:cs="Arial"/>
              </w:rPr>
              <w:t>, P.</w:t>
            </w:r>
          </w:p>
        </w:tc>
        <w:tc>
          <w:tcPr>
            <w:tcW w:w="7424" w:type="dxa"/>
          </w:tcPr>
          <w:p w14:paraId="248FB4B0" w14:textId="77777777" w:rsidR="00DE310C" w:rsidRDefault="006A1D0A" w:rsidP="006A1D0A">
            <w:pPr>
              <w:spacing w:before="120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</w:rPr>
              <w:t xml:space="preserve">Building Megaproject Resilience with Stakeholders: The Roles of Citizenship Behavior and Critical Transition Mechanisms. </w:t>
            </w:r>
            <w:r w:rsidRPr="00162032">
              <w:rPr>
                <w:rFonts w:ascii="Century Gothic" w:hAnsi="Century Gothic" w:cs="Arial"/>
                <w:b/>
                <w:bCs/>
              </w:rPr>
              <w:t>International Journal of Project Management</w:t>
            </w:r>
            <w:r w:rsidRPr="006D3CB9">
              <w:rPr>
                <w:rFonts w:ascii="Century Gothic" w:hAnsi="Century Gothic" w:cs="Arial"/>
                <w:b/>
                <w:bCs/>
              </w:rPr>
              <w:t>: Special Issue on Resilience in Project Studies</w:t>
            </w:r>
          </w:p>
          <w:p w14:paraId="24B79AE7" w14:textId="01A1503C" w:rsidR="006A1D0A" w:rsidRDefault="006A1D0A" w:rsidP="00DE310C">
            <w:pPr>
              <w:spacing w:before="6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9.073 | ABS / AJG 2</w:t>
            </w:r>
          </w:p>
        </w:tc>
      </w:tr>
      <w:tr w:rsidR="006A1D0A" w:rsidRPr="00BB2BA2" w14:paraId="20978D3D" w14:textId="6124F638" w:rsidTr="006A1D0A">
        <w:trPr>
          <w:trHeight w:val="20"/>
        </w:trPr>
        <w:tc>
          <w:tcPr>
            <w:tcW w:w="1111" w:type="dxa"/>
          </w:tcPr>
          <w:p w14:paraId="2288151D" w14:textId="29D6512E" w:rsidR="006A1D0A" w:rsidRDefault="006A1D0A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2022</w:t>
            </w:r>
          </w:p>
        </w:tc>
        <w:tc>
          <w:tcPr>
            <w:tcW w:w="1441" w:type="dxa"/>
          </w:tcPr>
          <w:p w14:paraId="599EB69A" w14:textId="4FBF3997" w:rsidR="006A1D0A" w:rsidRDefault="006A1D0A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Bishop, S.</w:t>
            </w:r>
            <w:r>
              <w:rPr>
                <w:rFonts w:ascii="Century Gothic" w:hAnsi="Century Gothic" w:cs="Arial"/>
              </w:rPr>
              <w:br/>
              <w:t>DiPaola, M.</w:t>
            </w:r>
            <w:r>
              <w:rPr>
                <w:rFonts w:ascii="Century Gothic" w:hAnsi="Century Gothic" w:cs="Arial"/>
              </w:rPr>
              <w:br/>
              <w:t>Hill, L.</w:t>
            </w:r>
            <w:r>
              <w:rPr>
                <w:rFonts w:ascii="Century Gothic" w:hAnsi="Century Gothic" w:cs="Arial"/>
              </w:rPr>
              <w:br/>
              <w:t>Koen, P.</w:t>
            </w:r>
            <w:r>
              <w:rPr>
                <w:rFonts w:ascii="Century Gothic" w:hAnsi="Century Gothic" w:cs="Arial"/>
              </w:rPr>
              <w:br/>
            </w:r>
            <w:r w:rsidRPr="00BB2BA2">
              <w:rPr>
                <w:rFonts w:ascii="Century Gothic" w:hAnsi="Century Gothic" w:cs="Arial"/>
              </w:rPr>
              <w:t>Sheth, A.</w:t>
            </w:r>
          </w:p>
        </w:tc>
        <w:tc>
          <w:tcPr>
            <w:tcW w:w="7424" w:type="dxa"/>
          </w:tcPr>
          <w:p w14:paraId="48514C17" w14:textId="77777777" w:rsidR="00DE310C" w:rsidRDefault="006A1D0A" w:rsidP="006A1D0A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 w:rsidRPr="00292609">
              <w:rPr>
                <w:rFonts w:ascii="Century Gothic" w:hAnsi="Century Gothic" w:cs="Arial"/>
              </w:rPr>
              <w:t>Leadership Behaviors Needed to Implement Ambidextrous Organizations</w:t>
            </w:r>
            <w:r>
              <w:rPr>
                <w:rFonts w:ascii="Century Gothic" w:hAnsi="Century Gothic" w:cs="Arial"/>
              </w:rPr>
              <w:t xml:space="preserve"> </w:t>
            </w:r>
            <w:r w:rsidRPr="00292609">
              <w:rPr>
                <w:rFonts w:ascii="Century Gothic" w:hAnsi="Century Gothic" w:cs="Arial"/>
              </w:rPr>
              <w:t>within Large Incumbent Firms</w:t>
            </w:r>
            <w:r w:rsidRPr="00760AF1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br/>
            </w:r>
            <w:r w:rsidRPr="00D03ACB">
              <w:rPr>
                <w:rFonts w:ascii="Century Gothic" w:hAnsi="Century Gothic" w:cs="Arial"/>
                <w:b/>
                <w:bCs/>
              </w:rPr>
              <w:t>Harvard Business Review</w:t>
            </w:r>
          </w:p>
          <w:p w14:paraId="38D00D35" w14:textId="16D45FD9" w:rsidR="006A1D0A" w:rsidRDefault="006A1D0A" w:rsidP="00DE310C">
            <w:pPr>
              <w:spacing w:before="6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>Impact</w:t>
            </w:r>
            <w:r w:rsidR="00DE310C" w:rsidRPr="00DE310C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6.87 | FT-50 | ABS / AJG 3</w:t>
            </w:r>
            <w:r w:rsidR="00553CE5">
              <w:rPr>
                <w:rFonts w:ascii="Century Gothic" w:hAnsi="Century Gothic" w:cs="Arial"/>
                <w:i/>
                <w:iCs/>
              </w:rPr>
              <w:t xml:space="preserve"> </w:t>
            </w:r>
          </w:p>
        </w:tc>
      </w:tr>
    </w:tbl>
    <w:p w14:paraId="2AC8516A" w14:textId="77777777" w:rsidR="003C464E" w:rsidRDefault="003C464E" w:rsidP="00532DC9">
      <w:pPr>
        <w:pStyle w:val="Sectionheader"/>
        <w:spacing w:before="0"/>
        <w:rPr>
          <w:b/>
          <w:bCs/>
          <w:u w:val="none"/>
        </w:rPr>
      </w:pPr>
    </w:p>
    <w:p w14:paraId="7D58B76F" w14:textId="7CEC82A7" w:rsidR="007C11D8" w:rsidRPr="00953610" w:rsidRDefault="007842F7" w:rsidP="00532DC9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In Preparation</w:t>
      </w:r>
      <w:r w:rsidR="00AA1E41">
        <w:rPr>
          <w:b/>
          <w:bCs/>
          <w:u w:val="none"/>
        </w:rPr>
        <w:t>:</w:t>
      </w:r>
    </w:p>
    <w:tbl>
      <w:tblPr>
        <w:tblStyle w:val="TableGrid"/>
        <w:tblW w:w="9985" w:type="dxa"/>
        <w:tblBorders>
          <w:top w:val="dashSmallGap" w:sz="4" w:space="0" w:color="F2F2F2" w:themeColor="background1" w:themeShade="F2"/>
          <w:left w:val="dashSmallGap" w:sz="4" w:space="0" w:color="F2F2F2" w:themeColor="background1" w:themeShade="F2"/>
          <w:bottom w:val="dashSmallGap" w:sz="4" w:space="0" w:color="F2F2F2" w:themeColor="background1" w:themeShade="F2"/>
          <w:right w:val="dashSmallGap" w:sz="4" w:space="0" w:color="F2F2F2" w:themeColor="background1" w:themeShade="F2"/>
          <w:insideH w:val="dashSmallGap" w:sz="4" w:space="0" w:color="F2F2F2" w:themeColor="background1" w:themeShade="F2"/>
          <w:insideV w:val="dashSmallGap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111"/>
        <w:gridCol w:w="1584"/>
        <w:gridCol w:w="7290"/>
      </w:tblGrid>
      <w:tr w:rsidR="00C6344F" w:rsidRPr="00BB2BA2" w14:paraId="3CB3ED51" w14:textId="77777777" w:rsidTr="00C6344F">
        <w:trPr>
          <w:trHeight w:val="20"/>
        </w:trPr>
        <w:tc>
          <w:tcPr>
            <w:tcW w:w="1111" w:type="dxa"/>
          </w:tcPr>
          <w:p w14:paraId="1631B2B1" w14:textId="691F1B47" w:rsidR="00C6344F" w:rsidRDefault="00C6344F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584" w:type="dxa"/>
          </w:tcPr>
          <w:p w14:paraId="0BA0F577" w14:textId="7563BC5E" w:rsidR="00C6344F" w:rsidRDefault="00C6344F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 A.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Olawolu</w:t>
            </w:r>
            <w:proofErr w:type="spellEnd"/>
            <w:r>
              <w:rPr>
                <w:rFonts w:ascii="Century Gothic" w:hAnsi="Century Gothic" w:cs="Arial"/>
              </w:rPr>
              <w:t>, W.</w:t>
            </w:r>
            <w:r>
              <w:rPr>
                <w:rFonts w:ascii="Century Gothic" w:hAnsi="Century Gothic" w:cs="Arial"/>
              </w:rPr>
              <w:br/>
              <w:t>Sinfield, JV.</w:t>
            </w:r>
            <w:r>
              <w:rPr>
                <w:rFonts w:ascii="Century Gothic" w:hAnsi="Century Gothic" w:cs="Arial"/>
              </w:rPr>
              <w:br/>
            </w:r>
          </w:p>
        </w:tc>
        <w:tc>
          <w:tcPr>
            <w:tcW w:w="7290" w:type="dxa"/>
          </w:tcPr>
          <w:p w14:paraId="7A3A1ACD" w14:textId="22231F4A" w:rsidR="00553CE5" w:rsidRDefault="00553CE5" w:rsidP="00553CE5">
            <w:pPr>
              <w:spacing w:before="120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</w:rPr>
              <w:t>Climatic Quantified Risk Networks for Firms</w:t>
            </w:r>
            <w:r>
              <w:rPr>
                <w:rFonts w:ascii="Century Gothic" w:hAnsi="Century Gothic" w:cs="Arial"/>
              </w:rPr>
              <w:br/>
            </w:r>
            <w:r w:rsidRPr="00553CE5">
              <w:rPr>
                <w:rFonts w:ascii="Century Gothic" w:hAnsi="Century Gothic" w:cs="Arial"/>
              </w:rPr>
              <w:t>Special Issue on Organizational Resilience and Climate Change</w:t>
            </w:r>
            <w:r>
              <w:rPr>
                <w:rFonts w:ascii="Century Gothic" w:hAnsi="Century Gothic" w:cs="Arial"/>
              </w:rPr>
              <w:br/>
            </w:r>
            <w:r w:rsidRPr="005D219D">
              <w:rPr>
                <w:rFonts w:ascii="Century Gothic" w:hAnsi="Century Gothic" w:cs="Arial"/>
                <w:b/>
                <w:bCs/>
              </w:rPr>
              <w:t>International Journal of Climate Change Strategies and Management</w:t>
            </w:r>
          </w:p>
          <w:p w14:paraId="38F57C72" w14:textId="4FE3EE92" w:rsidR="00C6344F" w:rsidRDefault="00553CE5" w:rsidP="00553CE5">
            <w:pPr>
              <w:spacing w:before="60" w:after="60"/>
              <w:rPr>
                <w:rFonts w:ascii="Century Gothic" w:hAnsi="Century Gothic" w:cs="Arial"/>
              </w:rPr>
            </w:pPr>
            <w:r w:rsidRPr="00DE310C">
              <w:rPr>
                <w:rFonts w:ascii="Century Gothic" w:hAnsi="Century Gothic" w:cs="Arial"/>
                <w:i/>
                <w:iCs/>
              </w:rPr>
              <w:t xml:space="preserve">Impact factor: </w:t>
            </w:r>
            <w:r>
              <w:rPr>
                <w:rFonts w:ascii="Century Gothic" w:hAnsi="Century Gothic" w:cs="Arial"/>
                <w:i/>
                <w:iCs/>
              </w:rPr>
              <w:t>3</w:t>
            </w:r>
            <w:r w:rsidRPr="00DE310C">
              <w:rPr>
                <w:rFonts w:ascii="Century Gothic" w:hAnsi="Century Gothic" w:cs="Arial"/>
                <w:i/>
                <w:iCs/>
              </w:rPr>
              <w:t>.</w:t>
            </w:r>
            <w:r>
              <w:rPr>
                <w:rFonts w:ascii="Century Gothic" w:hAnsi="Century Gothic" w:cs="Arial"/>
                <w:i/>
                <w:iCs/>
              </w:rPr>
              <w:t>55</w:t>
            </w:r>
            <w:r w:rsidRPr="00DE310C">
              <w:rPr>
                <w:rFonts w:ascii="Century Gothic" w:hAnsi="Century Gothic" w:cs="Arial"/>
                <w:i/>
                <w:iCs/>
              </w:rPr>
              <w:t xml:space="preserve"> </w:t>
            </w:r>
          </w:p>
        </w:tc>
      </w:tr>
      <w:tr w:rsidR="003E7C93" w:rsidRPr="00BB2BA2" w14:paraId="3B732715" w14:textId="54D9D6F4" w:rsidTr="00C6344F">
        <w:trPr>
          <w:trHeight w:val="20"/>
        </w:trPr>
        <w:tc>
          <w:tcPr>
            <w:tcW w:w="1111" w:type="dxa"/>
          </w:tcPr>
          <w:p w14:paraId="4F077D80" w14:textId="493B9045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584" w:type="dxa"/>
          </w:tcPr>
          <w:p w14:paraId="6D667023" w14:textId="173DE60E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 A.</w:t>
            </w:r>
            <w:r>
              <w:rPr>
                <w:rFonts w:ascii="Century Gothic" w:hAnsi="Century Gothic" w:cs="Arial"/>
              </w:rPr>
              <w:br/>
              <w:t>Koen P.</w:t>
            </w:r>
          </w:p>
        </w:tc>
        <w:tc>
          <w:tcPr>
            <w:tcW w:w="7290" w:type="dxa"/>
          </w:tcPr>
          <w:p w14:paraId="1A274A90" w14:textId="6A832B21" w:rsidR="003E7C93" w:rsidRDefault="003E7C93" w:rsidP="00E73907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“Where to play?” An Expanded Three-Part Exploration Typology for Large Incumbent Firms</w:t>
            </w:r>
          </w:p>
          <w:p w14:paraId="66B4AC11" w14:textId="77777777" w:rsidR="00AB1D34" w:rsidRDefault="003E7C93" w:rsidP="00AB1D34">
            <w:pPr>
              <w:rPr>
                <w:rFonts w:ascii="Century Gothic" w:hAnsi="Century Gothic" w:cs="Arial"/>
                <w:b/>
                <w:bCs/>
              </w:rPr>
            </w:pPr>
            <w:r w:rsidRPr="00B24BAE">
              <w:rPr>
                <w:rFonts w:ascii="Century Gothic" w:hAnsi="Century Gothic" w:cs="Arial"/>
                <w:b/>
                <w:bCs/>
              </w:rPr>
              <w:t xml:space="preserve">Academy of Management Review </w:t>
            </w:r>
          </w:p>
          <w:p w14:paraId="0DE8EA5A" w14:textId="3C39F8CB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b/>
                <w:bCs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AB1D34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13.865 | FT-50 | ABS / AJG 4*</w:t>
            </w:r>
          </w:p>
        </w:tc>
      </w:tr>
      <w:tr w:rsidR="003E7C93" w:rsidRPr="00BB2BA2" w14:paraId="075BA43E" w14:textId="72145778" w:rsidTr="00C6344F">
        <w:trPr>
          <w:trHeight w:val="20"/>
        </w:trPr>
        <w:tc>
          <w:tcPr>
            <w:tcW w:w="1111" w:type="dxa"/>
          </w:tcPr>
          <w:p w14:paraId="2D117B6B" w14:textId="3394DFD9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584" w:type="dxa"/>
          </w:tcPr>
          <w:p w14:paraId="12B88DF7" w14:textId="715C6890" w:rsidR="003E7C93" w:rsidRPr="00BB2BA2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290" w:type="dxa"/>
          </w:tcPr>
          <w:p w14:paraId="1FCD0352" w14:textId="77777777" w:rsidR="00AB1D34" w:rsidRDefault="003E7C93" w:rsidP="00DD6827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 w:rsidRPr="00FE68FE">
              <w:rPr>
                <w:rFonts w:ascii="Century Gothic" w:hAnsi="Century Gothic" w:cs="Arial"/>
              </w:rPr>
              <w:t>Collective leadership in Top Management Teams (TMTs): Individual behaviors and TMT performance</w:t>
            </w:r>
            <w:r w:rsidRPr="00760AF1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br/>
            </w:r>
            <w:r>
              <w:rPr>
                <w:rFonts w:ascii="Century Gothic" w:hAnsi="Century Gothic" w:cs="Arial"/>
                <w:b/>
                <w:bCs/>
              </w:rPr>
              <w:t xml:space="preserve">Revising based on AE review at </w:t>
            </w:r>
            <w:r w:rsidRPr="00D03ACB">
              <w:rPr>
                <w:rFonts w:ascii="Century Gothic" w:hAnsi="Century Gothic" w:cs="Arial"/>
                <w:b/>
                <w:bCs/>
              </w:rPr>
              <w:t>Organization Science</w:t>
            </w:r>
          </w:p>
          <w:p w14:paraId="4D2B0B41" w14:textId="17053024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AB1D34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5.152 | FT-50 | ABS / AJG 4*</w:t>
            </w:r>
          </w:p>
        </w:tc>
      </w:tr>
      <w:tr w:rsidR="003E7C93" w:rsidRPr="00BB2BA2" w14:paraId="481AD397" w14:textId="0A558ABA" w:rsidTr="00C6344F">
        <w:trPr>
          <w:trHeight w:val="20"/>
        </w:trPr>
        <w:tc>
          <w:tcPr>
            <w:tcW w:w="1111" w:type="dxa"/>
          </w:tcPr>
          <w:p w14:paraId="46572D9A" w14:textId="0DBAD680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584" w:type="dxa"/>
          </w:tcPr>
          <w:p w14:paraId="197D5A0B" w14:textId="227E18C4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</w:t>
            </w:r>
            <w:r>
              <w:rPr>
                <w:rFonts w:ascii="Century Gothic" w:hAnsi="Century Gothic" w:cs="Arial"/>
              </w:rPr>
              <w:br/>
              <w:t>Shah, R.</w:t>
            </w:r>
            <w:r w:rsidRPr="00BB2BA2">
              <w:rPr>
                <w:rFonts w:ascii="Century Gothic" w:hAnsi="Century Gothic" w:cs="Arial"/>
              </w:rPr>
              <w:t xml:space="preserve"> Sinfield, JV.</w:t>
            </w:r>
          </w:p>
        </w:tc>
        <w:tc>
          <w:tcPr>
            <w:tcW w:w="7290" w:type="dxa"/>
          </w:tcPr>
          <w:p w14:paraId="700C4C5B" w14:textId="77777777" w:rsidR="00AB1D34" w:rsidRDefault="003E7C93" w:rsidP="00DD6827">
            <w:pPr>
              <w:spacing w:before="120" w:after="60"/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</w:rPr>
              <w:t>Variations in firm riskiness and their causes: An industry-firm multi-level analysis</w:t>
            </w:r>
            <w:r>
              <w:rPr>
                <w:rFonts w:ascii="Century Gothic" w:hAnsi="Century Gothic" w:cs="Arial"/>
              </w:rPr>
              <w:br/>
            </w:r>
            <w:r w:rsidRPr="00656750">
              <w:rPr>
                <w:rFonts w:ascii="Century Gothic" w:hAnsi="Century Gothic" w:cs="Arial"/>
                <w:b/>
                <w:bCs/>
              </w:rPr>
              <w:t>Management Science</w:t>
            </w:r>
          </w:p>
          <w:p w14:paraId="78F41D74" w14:textId="22DA2B7B" w:rsidR="003E7C93" w:rsidRPr="00AB1D34" w:rsidRDefault="003E7C93" w:rsidP="00AB1D34">
            <w:pPr>
              <w:spacing w:before="60" w:after="60"/>
              <w:rPr>
                <w:rFonts w:ascii="Century Gothic" w:hAnsi="Century Gothic" w:cs="Arial"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6.172 | FT-50 | ABS / AJG 4*</w:t>
            </w:r>
          </w:p>
        </w:tc>
      </w:tr>
      <w:tr w:rsidR="003E7C93" w:rsidRPr="00BB2BA2" w14:paraId="5A82EBA7" w14:textId="3952F767" w:rsidTr="00C6344F">
        <w:trPr>
          <w:trHeight w:val="20"/>
        </w:trPr>
        <w:tc>
          <w:tcPr>
            <w:tcW w:w="1111" w:type="dxa"/>
          </w:tcPr>
          <w:p w14:paraId="6ADAC924" w14:textId="6BAABE20" w:rsidR="003E7C93" w:rsidRDefault="003E7C93" w:rsidP="00397C1A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2022</w:t>
            </w:r>
          </w:p>
        </w:tc>
        <w:tc>
          <w:tcPr>
            <w:tcW w:w="1584" w:type="dxa"/>
          </w:tcPr>
          <w:p w14:paraId="66635BD1" w14:textId="63178503" w:rsidR="003E7C93" w:rsidRDefault="003E7C93" w:rsidP="00397C1A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Sheth, A. </w:t>
            </w:r>
          </w:p>
        </w:tc>
        <w:tc>
          <w:tcPr>
            <w:tcW w:w="7290" w:type="dxa"/>
          </w:tcPr>
          <w:p w14:paraId="62F2E6CD" w14:textId="5696D0FB" w:rsidR="003E7C93" w:rsidRDefault="003E7C93" w:rsidP="00397C1A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Enterprise Risk Management with Human and Artificial Intelligence</w:t>
            </w:r>
          </w:p>
          <w:p w14:paraId="55A98445" w14:textId="77777777" w:rsidR="00AB1D34" w:rsidRDefault="003E7C93" w:rsidP="00AB1D34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FF7728">
              <w:rPr>
                <w:rFonts w:ascii="Century Gothic" w:hAnsi="Century Gothic" w:cs="Arial"/>
                <w:b/>
                <w:bCs/>
              </w:rPr>
              <w:t>Journal of Management Studies:  AI and Organizations Special Issue</w:t>
            </w:r>
          </w:p>
          <w:p w14:paraId="30021240" w14:textId="6344202F" w:rsidR="003E7C93" w:rsidRPr="00AB1D34" w:rsidRDefault="003E7C93" w:rsidP="00AB1D34">
            <w:pPr>
              <w:spacing w:before="60" w:after="60"/>
              <w:jc w:val="both"/>
              <w:rPr>
                <w:rFonts w:ascii="Century Gothic" w:hAnsi="Century Gothic" w:cs="Arial"/>
                <w:b/>
                <w:bCs/>
                <w:i/>
                <w:iCs/>
              </w:rPr>
            </w:pPr>
            <w:r w:rsidRPr="00AB1D34">
              <w:rPr>
                <w:rFonts w:ascii="Century Gothic" w:hAnsi="Century Gothic" w:cs="Arial"/>
                <w:i/>
                <w:iCs/>
              </w:rPr>
              <w:t>Impact</w:t>
            </w:r>
            <w:r w:rsidR="00AB1D34" w:rsidRPr="008F2295">
              <w:rPr>
                <w:rFonts w:ascii="Century Gothic" w:hAnsi="Century Gothic" w:cs="Arial"/>
                <w:i/>
                <w:iCs/>
              </w:rPr>
              <w:t xml:space="preserve"> factor:</w:t>
            </w:r>
            <w:r w:rsidRPr="00AB1D34">
              <w:rPr>
                <w:rFonts w:ascii="Century Gothic" w:hAnsi="Century Gothic" w:cs="Arial"/>
                <w:i/>
                <w:iCs/>
              </w:rPr>
              <w:t xml:space="preserve"> 9. 720 | FT-50 | ABS / AJG 4</w:t>
            </w:r>
          </w:p>
        </w:tc>
      </w:tr>
    </w:tbl>
    <w:p w14:paraId="41434375" w14:textId="77777777" w:rsidR="0026495F" w:rsidRDefault="0026495F" w:rsidP="009934D1">
      <w:pPr>
        <w:pStyle w:val="Sectionheader"/>
        <w:rPr>
          <w:b/>
          <w:bCs/>
          <w:u w:val="none"/>
        </w:rPr>
      </w:pPr>
    </w:p>
    <w:sectPr w:rsidR="0026495F" w:rsidSect="009A4A1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936" w:bottom="864" w:left="1166" w:header="0" w:footer="432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 w:equalWidth="0">
        <w:col w:w="1014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5C98" w14:textId="77777777" w:rsidR="008A3393" w:rsidRDefault="008A3393" w:rsidP="00464D56">
      <w:r>
        <w:separator/>
      </w:r>
    </w:p>
  </w:endnote>
  <w:endnote w:type="continuationSeparator" w:id="0">
    <w:p w14:paraId="0A7D2D81" w14:textId="77777777" w:rsidR="008A3393" w:rsidRDefault="008A3393" w:rsidP="0046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85881"/>
      <w:docPartObj>
        <w:docPartGallery w:val="Page Numbers (Bottom of Page)"/>
        <w:docPartUnique/>
      </w:docPartObj>
    </w:sdtPr>
    <w:sdtContent>
      <w:p w14:paraId="7120213B" w14:textId="745FC211" w:rsidR="00464D56" w:rsidRDefault="00464D56" w:rsidP="005919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D7AEB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2F6C8467" w14:textId="77777777" w:rsidR="00464D56" w:rsidRDefault="00464D56" w:rsidP="00464D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1FCB" w14:textId="77777777" w:rsidR="008960EF" w:rsidRPr="00060B1F" w:rsidRDefault="008960EF">
    <w:pPr>
      <w:pStyle w:val="Footer"/>
      <w:jc w:val="center"/>
      <w:rPr>
        <w:rFonts w:ascii="Century Gothic" w:hAnsi="Century Gothic"/>
        <w:color w:val="BFBFBF" w:themeColor="background1" w:themeShade="BF"/>
        <w:sz w:val="18"/>
        <w:szCs w:val="18"/>
      </w:rPr>
    </w:pP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Page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PAGE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 of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NUMPAGES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</w:p>
  <w:p w14:paraId="0809F9DF" w14:textId="77777777" w:rsidR="00464D56" w:rsidRDefault="00464D56" w:rsidP="00464D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EE7C" w14:textId="77777777" w:rsidR="008F2295" w:rsidRDefault="008F2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F08D" w14:textId="77777777" w:rsidR="008A3393" w:rsidRDefault="008A3393" w:rsidP="00464D56">
      <w:r>
        <w:separator/>
      </w:r>
    </w:p>
  </w:footnote>
  <w:footnote w:type="continuationSeparator" w:id="0">
    <w:p w14:paraId="530A8EED" w14:textId="77777777" w:rsidR="008A3393" w:rsidRDefault="008A3393" w:rsidP="0046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720F9" w14:textId="77777777" w:rsidR="008F2295" w:rsidRDefault="008F22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6D241" w14:textId="77777777" w:rsidR="008F2295" w:rsidRDefault="008F22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9B29F" w14:textId="77777777" w:rsidR="008F2295" w:rsidRDefault="008F22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5C7A2FE2"/>
    <w:lvl w:ilvl="0" w:tplc="6D328408">
      <w:start w:val="1"/>
      <w:numFmt w:val="bullet"/>
      <w:lvlText w:val=""/>
      <w:lvlJc w:val="left"/>
    </w:lvl>
    <w:lvl w:ilvl="1" w:tplc="C1CA0178">
      <w:numFmt w:val="decimal"/>
      <w:lvlText w:val=""/>
      <w:lvlJc w:val="left"/>
    </w:lvl>
    <w:lvl w:ilvl="2" w:tplc="CB088E12">
      <w:numFmt w:val="decimal"/>
      <w:lvlText w:val=""/>
      <w:lvlJc w:val="left"/>
    </w:lvl>
    <w:lvl w:ilvl="3" w:tplc="D17E5C68">
      <w:numFmt w:val="decimal"/>
      <w:lvlText w:val=""/>
      <w:lvlJc w:val="left"/>
    </w:lvl>
    <w:lvl w:ilvl="4" w:tplc="6E9CE93A">
      <w:numFmt w:val="decimal"/>
      <w:lvlText w:val=""/>
      <w:lvlJc w:val="left"/>
    </w:lvl>
    <w:lvl w:ilvl="5" w:tplc="D3F61618">
      <w:numFmt w:val="decimal"/>
      <w:lvlText w:val=""/>
      <w:lvlJc w:val="left"/>
    </w:lvl>
    <w:lvl w:ilvl="6" w:tplc="D6DE9206">
      <w:numFmt w:val="decimal"/>
      <w:lvlText w:val=""/>
      <w:lvlJc w:val="left"/>
    </w:lvl>
    <w:lvl w:ilvl="7" w:tplc="67745F30">
      <w:numFmt w:val="decimal"/>
      <w:lvlText w:val=""/>
      <w:lvlJc w:val="left"/>
    </w:lvl>
    <w:lvl w:ilvl="8" w:tplc="27429BFE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64E2794"/>
    <w:lvl w:ilvl="0" w:tplc="D570A992">
      <w:start w:val="1"/>
      <w:numFmt w:val="bullet"/>
      <w:lvlText w:val="x"/>
      <w:lvlJc w:val="left"/>
    </w:lvl>
    <w:lvl w:ilvl="1" w:tplc="BF709F18">
      <w:numFmt w:val="decimal"/>
      <w:lvlText w:val=""/>
      <w:lvlJc w:val="left"/>
    </w:lvl>
    <w:lvl w:ilvl="2" w:tplc="E8E41D74">
      <w:numFmt w:val="decimal"/>
      <w:lvlText w:val=""/>
      <w:lvlJc w:val="left"/>
    </w:lvl>
    <w:lvl w:ilvl="3" w:tplc="2CA88FF0">
      <w:numFmt w:val="decimal"/>
      <w:lvlText w:val=""/>
      <w:lvlJc w:val="left"/>
    </w:lvl>
    <w:lvl w:ilvl="4" w:tplc="6068D272">
      <w:numFmt w:val="decimal"/>
      <w:lvlText w:val=""/>
      <w:lvlJc w:val="left"/>
    </w:lvl>
    <w:lvl w:ilvl="5" w:tplc="F58A4A1A">
      <w:numFmt w:val="decimal"/>
      <w:lvlText w:val=""/>
      <w:lvlJc w:val="left"/>
    </w:lvl>
    <w:lvl w:ilvl="6" w:tplc="2E4A1B42">
      <w:numFmt w:val="decimal"/>
      <w:lvlText w:val=""/>
      <w:lvlJc w:val="left"/>
    </w:lvl>
    <w:lvl w:ilvl="7" w:tplc="15BAE216">
      <w:numFmt w:val="decimal"/>
      <w:lvlText w:val=""/>
      <w:lvlJc w:val="left"/>
    </w:lvl>
    <w:lvl w:ilvl="8" w:tplc="0196285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EA347344"/>
    <w:lvl w:ilvl="0" w:tplc="6B16973E">
      <w:start w:val="1"/>
      <w:numFmt w:val="bullet"/>
      <w:lvlText w:val=""/>
      <w:lvlJc w:val="left"/>
    </w:lvl>
    <w:lvl w:ilvl="1" w:tplc="A38A67AE">
      <w:numFmt w:val="decimal"/>
      <w:lvlText w:val=""/>
      <w:lvlJc w:val="left"/>
    </w:lvl>
    <w:lvl w:ilvl="2" w:tplc="092E8372">
      <w:numFmt w:val="decimal"/>
      <w:lvlText w:val=""/>
      <w:lvlJc w:val="left"/>
    </w:lvl>
    <w:lvl w:ilvl="3" w:tplc="34EA6DD2">
      <w:numFmt w:val="decimal"/>
      <w:lvlText w:val=""/>
      <w:lvlJc w:val="left"/>
    </w:lvl>
    <w:lvl w:ilvl="4" w:tplc="70C807A0">
      <w:numFmt w:val="decimal"/>
      <w:lvlText w:val=""/>
      <w:lvlJc w:val="left"/>
    </w:lvl>
    <w:lvl w:ilvl="5" w:tplc="EACE9C1C">
      <w:numFmt w:val="decimal"/>
      <w:lvlText w:val=""/>
      <w:lvlJc w:val="left"/>
    </w:lvl>
    <w:lvl w:ilvl="6" w:tplc="786E7D66">
      <w:numFmt w:val="decimal"/>
      <w:lvlText w:val=""/>
      <w:lvlJc w:val="left"/>
    </w:lvl>
    <w:lvl w:ilvl="7" w:tplc="1DB40698">
      <w:numFmt w:val="decimal"/>
      <w:lvlText w:val=""/>
      <w:lvlJc w:val="left"/>
    </w:lvl>
    <w:lvl w:ilvl="8" w:tplc="359AAFF8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2EE1F4A"/>
    <w:lvl w:ilvl="0" w:tplc="DAD24CA4">
      <w:start w:val="1"/>
      <w:numFmt w:val="lowerRoman"/>
      <w:lvlText w:val="%1"/>
      <w:lvlJc w:val="left"/>
    </w:lvl>
    <w:lvl w:ilvl="1" w:tplc="7D28EAD8">
      <w:start w:val="1"/>
      <w:numFmt w:val="bullet"/>
      <w:lvlText w:val=""/>
      <w:lvlJc w:val="left"/>
    </w:lvl>
    <w:lvl w:ilvl="2" w:tplc="F73AF2DA">
      <w:numFmt w:val="decimal"/>
      <w:lvlText w:val=""/>
      <w:lvlJc w:val="left"/>
    </w:lvl>
    <w:lvl w:ilvl="3" w:tplc="40FC7BC6">
      <w:numFmt w:val="decimal"/>
      <w:lvlText w:val=""/>
      <w:lvlJc w:val="left"/>
    </w:lvl>
    <w:lvl w:ilvl="4" w:tplc="02BC4146">
      <w:numFmt w:val="decimal"/>
      <w:lvlText w:val=""/>
      <w:lvlJc w:val="left"/>
    </w:lvl>
    <w:lvl w:ilvl="5" w:tplc="789C7C82">
      <w:numFmt w:val="decimal"/>
      <w:lvlText w:val=""/>
      <w:lvlJc w:val="left"/>
    </w:lvl>
    <w:lvl w:ilvl="6" w:tplc="17B4D65C">
      <w:numFmt w:val="decimal"/>
      <w:lvlText w:val=""/>
      <w:lvlJc w:val="left"/>
    </w:lvl>
    <w:lvl w:ilvl="7" w:tplc="2E168036">
      <w:numFmt w:val="decimal"/>
      <w:lvlText w:val=""/>
      <w:lvlJc w:val="left"/>
    </w:lvl>
    <w:lvl w:ilvl="8" w:tplc="3EEA1270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58264198"/>
    <w:lvl w:ilvl="0" w:tplc="D0FE2F8E">
      <w:start w:val="1"/>
      <w:numFmt w:val="bullet"/>
      <w:lvlText w:val="x"/>
      <w:lvlJc w:val="left"/>
    </w:lvl>
    <w:lvl w:ilvl="1" w:tplc="D13C8492">
      <w:start w:val="1"/>
      <w:numFmt w:val="bullet"/>
      <w:lvlText w:val=""/>
      <w:lvlJc w:val="left"/>
    </w:lvl>
    <w:lvl w:ilvl="2" w:tplc="40A41FA0">
      <w:numFmt w:val="decimal"/>
      <w:lvlText w:val=""/>
      <w:lvlJc w:val="left"/>
    </w:lvl>
    <w:lvl w:ilvl="3" w:tplc="AD029E5A">
      <w:numFmt w:val="decimal"/>
      <w:lvlText w:val=""/>
      <w:lvlJc w:val="left"/>
    </w:lvl>
    <w:lvl w:ilvl="4" w:tplc="4B0A5532">
      <w:numFmt w:val="decimal"/>
      <w:lvlText w:val=""/>
      <w:lvlJc w:val="left"/>
    </w:lvl>
    <w:lvl w:ilvl="5" w:tplc="FA4AACFC">
      <w:numFmt w:val="decimal"/>
      <w:lvlText w:val=""/>
      <w:lvlJc w:val="left"/>
    </w:lvl>
    <w:lvl w:ilvl="6" w:tplc="C7F6BA34">
      <w:numFmt w:val="decimal"/>
      <w:lvlText w:val=""/>
      <w:lvlJc w:val="left"/>
    </w:lvl>
    <w:lvl w:ilvl="7" w:tplc="0332D126">
      <w:numFmt w:val="decimal"/>
      <w:lvlText w:val=""/>
      <w:lvlJc w:val="left"/>
    </w:lvl>
    <w:lvl w:ilvl="8" w:tplc="46E2BBB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ED67454"/>
    <w:lvl w:ilvl="0" w:tplc="24C644AA">
      <w:start w:val="1"/>
      <w:numFmt w:val="bullet"/>
      <w:lvlText w:val="x"/>
      <w:lvlJc w:val="left"/>
    </w:lvl>
    <w:lvl w:ilvl="1" w:tplc="9B6AB20A">
      <w:start w:val="1"/>
      <w:numFmt w:val="bullet"/>
      <w:lvlText w:val=""/>
      <w:lvlJc w:val="left"/>
    </w:lvl>
    <w:lvl w:ilvl="2" w:tplc="9A182026">
      <w:numFmt w:val="decimal"/>
      <w:lvlText w:val=""/>
      <w:lvlJc w:val="left"/>
    </w:lvl>
    <w:lvl w:ilvl="3" w:tplc="A73A0A1C">
      <w:numFmt w:val="decimal"/>
      <w:lvlText w:val=""/>
      <w:lvlJc w:val="left"/>
    </w:lvl>
    <w:lvl w:ilvl="4" w:tplc="1F568EE4">
      <w:numFmt w:val="decimal"/>
      <w:lvlText w:val=""/>
      <w:lvlJc w:val="left"/>
    </w:lvl>
    <w:lvl w:ilvl="5" w:tplc="35A2F872">
      <w:numFmt w:val="decimal"/>
      <w:lvlText w:val=""/>
      <w:lvlJc w:val="left"/>
    </w:lvl>
    <w:lvl w:ilvl="6" w:tplc="F02C6B28">
      <w:numFmt w:val="decimal"/>
      <w:lvlText w:val=""/>
      <w:lvlJc w:val="left"/>
    </w:lvl>
    <w:lvl w:ilvl="7" w:tplc="37508970">
      <w:numFmt w:val="decimal"/>
      <w:lvlText w:val=""/>
      <w:lvlJc w:val="left"/>
    </w:lvl>
    <w:lvl w:ilvl="8" w:tplc="322E676E">
      <w:numFmt w:val="decimal"/>
      <w:lvlText w:val=""/>
      <w:lvlJc w:val="left"/>
    </w:lvl>
  </w:abstractNum>
  <w:abstractNum w:abstractNumId="6" w15:restartNumberingAfterBreak="0">
    <w:nsid w:val="736712AF"/>
    <w:multiLevelType w:val="hybridMultilevel"/>
    <w:tmpl w:val="1C3E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2591"/>
    <w:multiLevelType w:val="hybridMultilevel"/>
    <w:tmpl w:val="C62E747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 w16cid:durableId="399598040">
    <w:abstractNumId w:val="5"/>
  </w:num>
  <w:num w:numId="2" w16cid:durableId="997536709">
    <w:abstractNumId w:val="4"/>
  </w:num>
  <w:num w:numId="3" w16cid:durableId="1785297987">
    <w:abstractNumId w:val="2"/>
  </w:num>
  <w:num w:numId="4" w16cid:durableId="1737628676">
    <w:abstractNumId w:val="0"/>
  </w:num>
  <w:num w:numId="5" w16cid:durableId="244267180">
    <w:abstractNumId w:val="1"/>
  </w:num>
  <w:num w:numId="6" w16cid:durableId="2083941579">
    <w:abstractNumId w:val="3"/>
  </w:num>
  <w:num w:numId="7" w16cid:durableId="479687062">
    <w:abstractNumId w:val="6"/>
  </w:num>
  <w:num w:numId="8" w16cid:durableId="4752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3F"/>
    <w:rsid w:val="00007959"/>
    <w:rsid w:val="00007D41"/>
    <w:rsid w:val="000106F2"/>
    <w:rsid w:val="000142D2"/>
    <w:rsid w:val="00014932"/>
    <w:rsid w:val="00015693"/>
    <w:rsid w:val="00021CCB"/>
    <w:rsid w:val="000238EF"/>
    <w:rsid w:val="000278B8"/>
    <w:rsid w:val="000311A3"/>
    <w:rsid w:val="00034112"/>
    <w:rsid w:val="00034619"/>
    <w:rsid w:val="00036D51"/>
    <w:rsid w:val="00044860"/>
    <w:rsid w:val="00044CFE"/>
    <w:rsid w:val="00047A82"/>
    <w:rsid w:val="00054E0B"/>
    <w:rsid w:val="00057FDE"/>
    <w:rsid w:val="00060B1F"/>
    <w:rsid w:val="00065D56"/>
    <w:rsid w:val="00067C7C"/>
    <w:rsid w:val="0007276A"/>
    <w:rsid w:val="00072E96"/>
    <w:rsid w:val="000743D3"/>
    <w:rsid w:val="00074A9B"/>
    <w:rsid w:val="000866DC"/>
    <w:rsid w:val="00090ED3"/>
    <w:rsid w:val="00091B13"/>
    <w:rsid w:val="00093440"/>
    <w:rsid w:val="00095D06"/>
    <w:rsid w:val="00095E3C"/>
    <w:rsid w:val="000962F9"/>
    <w:rsid w:val="00097F86"/>
    <w:rsid w:val="000A22D1"/>
    <w:rsid w:val="000A66C2"/>
    <w:rsid w:val="000A6C98"/>
    <w:rsid w:val="000B2E82"/>
    <w:rsid w:val="000B463A"/>
    <w:rsid w:val="000C02F6"/>
    <w:rsid w:val="000C6059"/>
    <w:rsid w:val="000D1407"/>
    <w:rsid w:val="000D28C9"/>
    <w:rsid w:val="000D32C6"/>
    <w:rsid w:val="000D46E3"/>
    <w:rsid w:val="000D523A"/>
    <w:rsid w:val="000D5A7E"/>
    <w:rsid w:val="000D5A97"/>
    <w:rsid w:val="000D5F6D"/>
    <w:rsid w:val="000D79CD"/>
    <w:rsid w:val="000E0ED1"/>
    <w:rsid w:val="000F0912"/>
    <w:rsid w:val="000F3346"/>
    <w:rsid w:val="000F3794"/>
    <w:rsid w:val="000F3F9C"/>
    <w:rsid w:val="00100500"/>
    <w:rsid w:val="001014C5"/>
    <w:rsid w:val="00101596"/>
    <w:rsid w:val="001038C2"/>
    <w:rsid w:val="0010512C"/>
    <w:rsid w:val="00105554"/>
    <w:rsid w:val="001063A2"/>
    <w:rsid w:val="001064AD"/>
    <w:rsid w:val="00107894"/>
    <w:rsid w:val="00107CBB"/>
    <w:rsid w:val="00112611"/>
    <w:rsid w:val="00114CB8"/>
    <w:rsid w:val="001177CF"/>
    <w:rsid w:val="00117F37"/>
    <w:rsid w:val="001210C5"/>
    <w:rsid w:val="001211F5"/>
    <w:rsid w:val="00121901"/>
    <w:rsid w:val="0012356A"/>
    <w:rsid w:val="00123F9F"/>
    <w:rsid w:val="00126B86"/>
    <w:rsid w:val="001272B1"/>
    <w:rsid w:val="0013353C"/>
    <w:rsid w:val="001341F5"/>
    <w:rsid w:val="001346A5"/>
    <w:rsid w:val="00134C03"/>
    <w:rsid w:val="00136ACE"/>
    <w:rsid w:val="00137F3D"/>
    <w:rsid w:val="0014017B"/>
    <w:rsid w:val="00145D27"/>
    <w:rsid w:val="00153669"/>
    <w:rsid w:val="00153906"/>
    <w:rsid w:val="00156891"/>
    <w:rsid w:val="001571D2"/>
    <w:rsid w:val="001575E9"/>
    <w:rsid w:val="00161928"/>
    <w:rsid w:val="00162032"/>
    <w:rsid w:val="00162E69"/>
    <w:rsid w:val="00166336"/>
    <w:rsid w:val="00171B2E"/>
    <w:rsid w:val="001733A1"/>
    <w:rsid w:val="0017396C"/>
    <w:rsid w:val="00175829"/>
    <w:rsid w:val="00175A4E"/>
    <w:rsid w:val="00185E44"/>
    <w:rsid w:val="00194163"/>
    <w:rsid w:val="00194281"/>
    <w:rsid w:val="00194CCD"/>
    <w:rsid w:val="00195C0D"/>
    <w:rsid w:val="001A2DA9"/>
    <w:rsid w:val="001A51DA"/>
    <w:rsid w:val="001A558E"/>
    <w:rsid w:val="001A7DC7"/>
    <w:rsid w:val="001B04ED"/>
    <w:rsid w:val="001B158E"/>
    <w:rsid w:val="001B69E3"/>
    <w:rsid w:val="001B7BD1"/>
    <w:rsid w:val="001C02C6"/>
    <w:rsid w:val="001C0BED"/>
    <w:rsid w:val="001C289B"/>
    <w:rsid w:val="001C295D"/>
    <w:rsid w:val="001C3406"/>
    <w:rsid w:val="001C3A4B"/>
    <w:rsid w:val="001C3A68"/>
    <w:rsid w:val="001C44D0"/>
    <w:rsid w:val="001C4540"/>
    <w:rsid w:val="001C5700"/>
    <w:rsid w:val="001C6BB8"/>
    <w:rsid w:val="001C7A17"/>
    <w:rsid w:val="001D2D0A"/>
    <w:rsid w:val="001D62C9"/>
    <w:rsid w:val="001E13CF"/>
    <w:rsid w:val="001E51CD"/>
    <w:rsid w:val="001E57E2"/>
    <w:rsid w:val="001E6C97"/>
    <w:rsid w:val="001F2111"/>
    <w:rsid w:val="001F33C7"/>
    <w:rsid w:val="001F5560"/>
    <w:rsid w:val="0020044A"/>
    <w:rsid w:val="0020417B"/>
    <w:rsid w:val="00211FA4"/>
    <w:rsid w:val="00220ED6"/>
    <w:rsid w:val="00221616"/>
    <w:rsid w:val="00221A92"/>
    <w:rsid w:val="00230B43"/>
    <w:rsid w:val="002345B7"/>
    <w:rsid w:val="002368AF"/>
    <w:rsid w:val="00241759"/>
    <w:rsid w:val="00241995"/>
    <w:rsid w:val="002422AC"/>
    <w:rsid w:val="00243366"/>
    <w:rsid w:val="002437C6"/>
    <w:rsid w:val="00251D1B"/>
    <w:rsid w:val="00252181"/>
    <w:rsid w:val="00256F62"/>
    <w:rsid w:val="00257A24"/>
    <w:rsid w:val="0026480F"/>
    <w:rsid w:val="0026495F"/>
    <w:rsid w:val="002653F0"/>
    <w:rsid w:val="00270C8C"/>
    <w:rsid w:val="0027449D"/>
    <w:rsid w:val="0027554C"/>
    <w:rsid w:val="00275B72"/>
    <w:rsid w:val="002776E3"/>
    <w:rsid w:val="00280977"/>
    <w:rsid w:val="0028194A"/>
    <w:rsid w:val="00281B03"/>
    <w:rsid w:val="00284F08"/>
    <w:rsid w:val="002864CE"/>
    <w:rsid w:val="00286C3B"/>
    <w:rsid w:val="00287C97"/>
    <w:rsid w:val="00290EAC"/>
    <w:rsid w:val="002923DC"/>
    <w:rsid w:val="00292609"/>
    <w:rsid w:val="00293D7C"/>
    <w:rsid w:val="0029505A"/>
    <w:rsid w:val="002A6034"/>
    <w:rsid w:val="002A6392"/>
    <w:rsid w:val="002A77AD"/>
    <w:rsid w:val="002B0881"/>
    <w:rsid w:val="002B1A34"/>
    <w:rsid w:val="002B5515"/>
    <w:rsid w:val="002B75D9"/>
    <w:rsid w:val="002C417E"/>
    <w:rsid w:val="002C4DE7"/>
    <w:rsid w:val="002C4E13"/>
    <w:rsid w:val="002C713B"/>
    <w:rsid w:val="002D251E"/>
    <w:rsid w:val="002D4B7A"/>
    <w:rsid w:val="002D788E"/>
    <w:rsid w:val="002E3DCE"/>
    <w:rsid w:val="002E56B7"/>
    <w:rsid w:val="002F1D62"/>
    <w:rsid w:val="002F2E8B"/>
    <w:rsid w:val="00300C58"/>
    <w:rsid w:val="00301C92"/>
    <w:rsid w:val="00303F96"/>
    <w:rsid w:val="00304AE4"/>
    <w:rsid w:val="00305B54"/>
    <w:rsid w:val="00310116"/>
    <w:rsid w:val="00313B33"/>
    <w:rsid w:val="00316570"/>
    <w:rsid w:val="00320453"/>
    <w:rsid w:val="00320C39"/>
    <w:rsid w:val="00323036"/>
    <w:rsid w:val="00327A5A"/>
    <w:rsid w:val="003340CA"/>
    <w:rsid w:val="003346D8"/>
    <w:rsid w:val="003377DA"/>
    <w:rsid w:val="00337CB9"/>
    <w:rsid w:val="003429BB"/>
    <w:rsid w:val="00351144"/>
    <w:rsid w:val="00352E93"/>
    <w:rsid w:val="00353E51"/>
    <w:rsid w:val="0035445E"/>
    <w:rsid w:val="0036151E"/>
    <w:rsid w:val="00361760"/>
    <w:rsid w:val="003636AA"/>
    <w:rsid w:val="00365E9F"/>
    <w:rsid w:val="00367550"/>
    <w:rsid w:val="0037048F"/>
    <w:rsid w:val="00370814"/>
    <w:rsid w:val="00370AA1"/>
    <w:rsid w:val="00374A24"/>
    <w:rsid w:val="003802D4"/>
    <w:rsid w:val="00381388"/>
    <w:rsid w:val="00383383"/>
    <w:rsid w:val="00384E5C"/>
    <w:rsid w:val="00387433"/>
    <w:rsid w:val="00393A73"/>
    <w:rsid w:val="003944F9"/>
    <w:rsid w:val="00397C1A"/>
    <w:rsid w:val="003A23BF"/>
    <w:rsid w:val="003A40C1"/>
    <w:rsid w:val="003A4450"/>
    <w:rsid w:val="003B1267"/>
    <w:rsid w:val="003B2F3C"/>
    <w:rsid w:val="003B6B26"/>
    <w:rsid w:val="003B6C12"/>
    <w:rsid w:val="003C1796"/>
    <w:rsid w:val="003C1CAD"/>
    <w:rsid w:val="003C25E8"/>
    <w:rsid w:val="003C3488"/>
    <w:rsid w:val="003C464E"/>
    <w:rsid w:val="003C4E8E"/>
    <w:rsid w:val="003D49D4"/>
    <w:rsid w:val="003D6133"/>
    <w:rsid w:val="003D76C5"/>
    <w:rsid w:val="003E0AF9"/>
    <w:rsid w:val="003E2881"/>
    <w:rsid w:val="003E36D5"/>
    <w:rsid w:val="003E5A6B"/>
    <w:rsid w:val="003E7C93"/>
    <w:rsid w:val="003F05EA"/>
    <w:rsid w:val="003F17BA"/>
    <w:rsid w:val="003F4F5A"/>
    <w:rsid w:val="003F6773"/>
    <w:rsid w:val="003F7621"/>
    <w:rsid w:val="004105C1"/>
    <w:rsid w:val="00414C85"/>
    <w:rsid w:val="00415E2D"/>
    <w:rsid w:val="00417078"/>
    <w:rsid w:val="00420091"/>
    <w:rsid w:val="00420570"/>
    <w:rsid w:val="0042185B"/>
    <w:rsid w:val="00423AF5"/>
    <w:rsid w:val="004265D3"/>
    <w:rsid w:val="004336BF"/>
    <w:rsid w:val="00434247"/>
    <w:rsid w:val="00442E9D"/>
    <w:rsid w:val="00451190"/>
    <w:rsid w:val="00460B0D"/>
    <w:rsid w:val="00463708"/>
    <w:rsid w:val="004637B1"/>
    <w:rsid w:val="004642EC"/>
    <w:rsid w:val="00464D56"/>
    <w:rsid w:val="004655B1"/>
    <w:rsid w:val="0046616F"/>
    <w:rsid w:val="004710D1"/>
    <w:rsid w:val="00482213"/>
    <w:rsid w:val="00483905"/>
    <w:rsid w:val="00483E2D"/>
    <w:rsid w:val="004860DB"/>
    <w:rsid w:val="0048610E"/>
    <w:rsid w:val="004915B8"/>
    <w:rsid w:val="00494648"/>
    <w:rsid w:val="00495E86"/>
    <w:rsid w:val="004A2835"/>
    <w:rsid w:val="004A44E5"/>
    <w:rsid w:val="004A61A8"/>
    <w:rsid w:val="004A644F"/>
    <w:rsid w:val="004A69AD"/>
    <w:rsid w:val="004B654C"/>
    <w:rsid w:val="004C1D3F"/>
    <w:rsid w:val="004C2388"/>
    <w:rsid w:val="004C37B9"/>
    <w:rsid w:val="004C3CFB"/>
    <w:rsid w:val="004C3E93"/>
    <w:rsid w:val="004D12D5"/>
    <w:rsid w:val="004D686A"/>
    <w:rsid w:val="004E1735"/>
    <w:rsid w:val="004E2C7C"/>
    <w:rsid w:val="004E411D"/>
    <w:rsid w:val="004E5AB3"/>
    <w:rsid w:val="004E73BB"/>
    <w:rsid w:val="004E7F52"/>
    <w:rsid w:val="004F0709"/>
    <w:rsid w:val="004F0B04"/>
    <w:rsid w:val="004F2032"/>
    <w:rsid w:val="004F5A46"/>
    <w:rsid w:val="0050044C"/>
    <w:rsid w:val="00501329"/>
    <w:rsid w:val="00502887"/>
    <w:rsid w:val="00504AD0"/>
    <w:rsid w:val="005101B7"/>
    <w:rsid w:val="0051368F"/>
    <w:rsid w:val="00515F51"/>
    <w:rsid w:val="005168E8"/>
    <w:rsid w:val="00516B57"/>
    <w:rsid w:val="00517C8E"/>
    <w:rsid w:val="00520D04"/>
    <w:rsid w:val="00522C44"/>
    <w:rsid w:val="0052439F"/>
    <w:rsid w:val="0052699F"/>
    <w:rsid w:val="00532DC9"/>
    <w:rsid w:val="00533B7A"/>
    <w:rsid w:val="00542712"/>
    <w:rsid w:val="005429C8"/>
    <w:rsid w:val="00543411"/>
    <w:rsid w:val="00545A36"/>
    <w:rsid w:val="00545B90"/>
    <w:rsid w:val="00545F0B"/>
    <w:rsid w:val="00547269"/>
    <w:rsid w:val="00547E90"/>
    <w:rsid w:val="00552CD3"/>
    <w:rsid w:val="00553CE5"/>
    <w:rsid w:val="0055446E"/>
    <w:rsid w:val="00562954"/>
    <w:rsid w:val="0056408A"/>
    <w:rsid w:val="0056475F"/>
    <w:rsid w:val="00573059"/>
    <w:rsid w:val="00573FFD"/>
    <w:rsid w:val="005745EF"/>
    <w:rsid w:val="00575327"/>
    <w:rsid w:val="005809D0"/>
    <w:rsid w:val="00580DFB"/>
    <w:rsid w:val="00583AD0"/>
    <w:rsid w:val="005844E8"/>
    <w:rsid w:val="005847CC"/>
    <w:rsid w:val="005866FF"/>
    <w:rsid w:val="00591719"/>
    <w:rsid w:val="005979AD"/>
    <w:rsid w:val="00597DE2"/>
    <w:rsid w:val="005A0A95"/>
    <w:rsid w:val="005A19EF"/>
    <w:rsid w:val="005A2336"/>
    <w:rsid w:val="005B676C"/>
    <w:rsid w:val="005C4ABD"/>
    <w:rsid w:val="005C73C3"/>
    <w:rsid w:val="005D219D"/>
    <w:rsid w:val="005D2273"/>
    <w:rsid w:val="005D266A"/>
    <w:rsid w:val="005D4F36"/>
    <w:rsid w:val="005D7029"/>
    <w:rsid w:val="005E27FB"/>
    <w:rsid w:val="005E7292"/>
    <w:rsid w:val="005F4D42"/>
    <w:rsid w:val="005F7FA8"/>
    <w:rsid w:val="006020FA"/>
    <w:rsid w:val="00602FA1"/>
    <w:rsid w:val="00604ECE"/>
    <w:rsid w:val="0061084E"/>
    <w:rsid w:val="00610C81"/>
    <w:rsid w:val="00612F01"/>
    <w:rsid w:val="00626543"/>
    <w:rsid w:val="00626D2F"/>
    <w:rsid w:val="006301DF"/>
    <w:rsid w:val="00632C77"/>
    <w:rsid w:val="00634B87"/>
    <w:rsid w:val="006418BB"/>
    <w:rsid w:val="0064300C"/>
    <w:rsid w:val="006449C8"/>
    <w:rsid w:val="00645CF6"/>
    <w:rsid w:val="00650CB4"/>
    <w:rsid w:val="00653299"/>
    <w:rsid w:val="00654E0E"/>
    <w:rsid w:val="00656750"/>
    <w:rsid w:val="006653BB"/>
    <w:rsid w:val="00666DFA"/>
    <w:rsid w:val="0067197D"/>
    <w:rsid w:val="00674C02"/>
    <w:rsid w:val="0067790C"/>
    <w:rsid w:val="00677C98"/>
    <w:rsid w:val="00681774"/>
    <w:rsid w:val="0068227A"/>
    <w:rsid w:val="006825C4"/>
    <w:rsid w:val="00684B04"/>
    <w:rsid w:val="006867A0"/>
    <w:rsid w:val="00687309"/>
    <w:rsid w:val="00687D28"/>
    <w:rsid w:val="00690048"/>
    <w:rsid w:val="00691288"/>
    <w:rsid w:val="00691911"/>
    <w:rsid w:val="00693027"/>
    <w:rsid w:val="006A14BD"/>
    <w:rsid w:val="006A1AD5"/>
    <w:rsid w:val="006A1D0A"/>
    <w:rsid w:val="006A28B8"/>
    <w:rsid w:val="006A62C0"/>
    <w:rsid w:val="006A6844"/>
    <w:rsid w:val="006A7306"/>
    <w:rsid w:val="006B32BC"/>
    <w:rsid w:val="006B3723"/>
    <w:rsid w:val="006B3B0F"/>
    <w:rsid w:val="006B56CB"/>
    <w:rsid w:val="006C0C8B"/>
    <w:rsid w:val="006C185F"/>
    <w:rsid w:val="006C2F95"/>
    <w:rsid w:val="006D0CE6"/>
    <w:rsid w:val="006D3982"/>
    <w:rsid w:val="006D3CB9"/>
    <w:rsid w:val="006D748F"/>
    <w:rsid w:val="006E0569"/>
    <w:rsid w:val="006E1F98"/>
    <w:rsid w:val="006E2044"/>
    <w:rsid w:val="006E68A0"/>
    <w:rsid w:val="006F41D9"/>
    <w:rsid w:val="006F4263"/>
    <w:rsid w:val="006F7492"/>
    <w:rsid w:val="00700796"/>
    <w:rsid w:val="00702F37"/>
    <w:rsid w:val="00710A6A"/>
    <w:rsid w:val="00710CC5"/>
    <w:rsid w:val="0071147B"/>
    <w:rsid w:val="00711760"/>
    <w:rsid w:val="0071204E"/>
    <w:rsid w:val="00713B68"/>
    <w:rsid w:val="00716889"/>
    <w:rsid w:val="00723000"/>
    <w:rsid w:val="007274AB"/>
    <w:rsid w:val="00730775"/>
    <w:rsid w:val="00731AA1"/>
    <w:rsid w:val="00740C5B"/>
    <w:rsid w:val="00743BC9"/>
    <w:rsid w:val="00743EF1"/>
    <w:rsid w:val="00746C2D"/>
    <w:rsid w:val="00747696"/>
    <w:rsid w:val="0075548C"/>
    <w:rsid w:val="00760AF1"/>
    <w:rsid w:val="00760C39"/>
    <w:rsid w:val="00761790"/>
    <w:rsid w:val="0076403E"/>
    <w:rsid w:val="00764514"/>
    <w:rsid w:val="007648B0"/>
    <w:rsid w:val="007712B8"/>
    <w:rsid w:val="00773CF7"/>
    <w:rsid w:val="00775822"/>
    <w:rsid w:val="007770CB"/>
    <w:rsid w:val="00782454"/>
    <w:rsid w:val="007842F7"/>
    <w:rsid w:val="00784F57"/>
    <w:rsid w:val="007862A2"/>
    <w:rsid w:val="00786CCE"/>
    <w:rsid w:val="0078723E"/>
    <w:rsid w:val="00792ABD"/>
    <w:rsid w:val="00793A0D"/>
    <w:rsid w:val="00795653"/>
    <w:rsid w:val="00795D39"/>
    <w:rsid w:val="007A1B16"/>
    <w:rsid w:val="007A4E16"/>
    <w:rsid w:val="007A6032"/>
    <w:rsid w:val="007A7968"/>
    <w:rsid w:val="007B1629"/>
    <w:rsid w:val="007B2EE3"/>
    <w:rsid w:val="007B67F4"/>
    <w:rsid w:val="007C11D8"/>
    <w:rsid w:val="007C2538"/>
    <w:rsid w:val="007C581B"/>
    <w:rsid w:val="007C6777"/>
    <w:rsid w:val="007D1C38"/>
    <w:rsid w:val="007D1E16"/>
    <w:rsid w:val="007D7307"/>
    <w:rsid w:val="007D7F6C"/>
    <w:rsid w:val="007E070E"/>
    <w:rsid w:val="007E0D3C"/>
    <w:rsid w:val="007E65F3"/>
    <w:rsid w:val="007F1720"/>
    <w:rsid w:val="007F3B0C"/>
    <w:rsid w:val="007F62B2"/>
    <w:rsid w:val="007F6EA0"/>
    <w:rsid w:val="007F73E9"/>
    <w:rsid w:val="00800AB6"/>
    <w:rsid w:val="00800F42"/>
    <w:rsid w:val="00802EFB"/>
    <w:rsid w:val="00803707"/>
    <w:rsid w:val="008075EB"/>
    <w:rsid w:val="00810468"/>
    <w:rsid w:val="008107D6"/>
    <w:rsid w:val="00810BD5"/>
    <w:rsid w:val="0081176A"/>
    <w:rsid w:val="008133EA"/>
    <w:rsid w:val="008152AE"/>
    <w:rsid w:val="00816874"/>
    <w:rsid w:val="00822100"/>
    <w:rsid w:val="008240F3"/>
    <w:rsid w:val="00833C8E"/>
    <w:rsid w:val="00836B82"/>
    <w:rsid w:val="008414E8"/>
    <w:rsid w:val="00841802"/>
    <w:rsid w:val="00842879"/>
    <w:rsid w:val="008428FA"/>
    <w:rsid w:val="0085198F"/>
    <w:rsid w:val="008556D5"/>
    <w:rsid w:val="00861A03"/>
    <w:rsid w:val="0086778C"/>
    <w:rsid w:val="0087229F"/>
    <w:rsid w:val="00872380"/>
    <w:rsid w:val="00873336"/>
    <w:rsid w:val="00880848"/>
    <w:rsid w:val="00881F27"/>
    <w:rsid w:val="00884598"/>
    <w:rsid w:val="00886964"/>
    <w:rsid w:val="008869A5"/>
    <w:rsid w:val="00890029"/>
    <w:rsid w:val="00891127"/>
    <w:rsid w:val="008913F9"/>
    <w:rsid w:val="008930E7"/>
    <w:rsid w:val="00895EE0"/>
    <w:rsid w:val="008960EF"/>
    <w:rsid w:val="0089750D"/>
    <w:rsid w:val="008A1282"/>
    <w:rsid w:val="008A1884"/>
    <w:rsid w:val="008A3393"/>
    <w:rsid w:val="008A60B4"/>
    <w:rsid w:val="008B445E"/>
    <w:rsid w:val="008B6339"/>
    <w:rsid w:val="008B6487"/>
    <w:rsid w:val="008C496F"/>
    <w:rsid w:val="008C539B"/>
    <w:rsid w:val="008C6E7F"/>
    <w:rsid w:val="008D20F9"/>
    <w:rsid w:val="008D4724"/>
    <w:rsid w:val="008D4763"/>
    <w:rsid w:val="008D7B65"/>
    <w:rsid w:val="008E2764"/>
    <w:rsid w:val="008E72AA"/>
    <w:rsid w:val="008F17A4"/>
    <w:rsid w:val="008F21DA"/>
    <w:rsid w:val="008F2295"/>
    <w:rsid w:val="009027CD"/>
    <w:rsid w:val="00902CE3"/>
    <w:rsid w:val="00906ABE"/>
    <w:rsid w:val="00907037"/>
    <w:rsid w:val="00907862"/>
    <w:rsid w:val="00914AD1"/>
    <w:rsid w:val="00916089"/>
    <w:rsid w:val="0091693A"/>
    <w:rsid w:val="0092084B"/>
    <w:rsid w:val="0092200D"/>
    <w:rsid w:val="009255FD"/>
    <w:rsid w:val="0092618D"/>
    <w:rsid w:val="00926BDA"/>
    <w:rsid w:val="00932680"/>
    <w:rsid w:val="00942E62"/>
    <w:rsid w:val="00944A8B"/>
    <w:rsid w:val="00944CC4"/>
    <w:rsid w:val="0095188F"/>
    <w:rsid w:val="00953610"/>
    <w:rsid w:val="00955446"/>
    <w:rsid w:val="00956E5D"/>
    <w:rsid w:val="009605AA"/>
    <w:rsid w:val="00970023"/>
    <w:rsid w:val="009700FC"/>
    <w:rsid w:val="00976A3A"/>
    <w:rsid w:val="00980961"/>
    <w:rsid w:val="009817CF"/>
    <w:rsid w:val="009822A7"/>
    <w:rsid w:val="00984146"/>
    <w:rsid w:val="009851C0"/>
    <w:rsid w:val="0098574A"/>
    <w:rsid w:val="00987B78"/>
    <w:rsid w:val="00990061"/>
    <w:rsid w:val="009934D1"/>
    <w:rsid w:val="00993BAF"/>
    <w:rsid w:val="00993FB0"/>
    <w:rsid w:val="009A051D"/>
    <w:rsid w:val="009A1BA9"/>
    <w:rsid w:val="009A4A15"/>
    <w:rsid w:val="009B1276"/>
    <w:rsid w:val="009B26B6"/>
    <w:rsid w:val="009B4502"/>
    <w:rsid w:val="009B4A15"/>
    <w:rsid w:val="009C18F9"/>
    <w:rsid w:val="009C1FFC"/>
    <w:rsid w:val="009C2A0E"/>
    <w:rsid w:val="009C7080"/>
    <w:rsid w:val="009D00F0"/>
    <w:rsid w:val="009D0CFB"/>
    <w:rsid w:val="009D1C3C"/>
    <w:rsid w:val="009D4F7F"/>
    <w:rsid w:val="009E25F3"/>
    <w:rsid w:val="009E5D47"/>
    <w:rsid w:val="009E71A2"/>
    <w:rsid w:val="009F215C"/>
    <w:rsid w:val="009F4A0E"/>
    <w:rsid w:val="009F625A"/>
    <w:rsid w:val="00A002FA"/>
    <w:rsid w:val="00A00454"/>
    <w:rsid w:val="00A02B5A"/>
    <w:rsid w:val="00A02D87"/>
    <w:rsid w:val="00A03F13"/>
    <w:rsid w:val="00A056B0"/>
    <w:rsid w:val="00A07925"/>
    <w:rsid w:val="00A10AC0"/>
    <w:rsid w:val="00A11A03"/>
    <w:rsid w:val="00A1417D"/>
    <w:rsid w:val="00A1443F"/>
    <w:rsid w:val="00A144C1"/>
    <w:rsid w:val="00A16530"/>
    <w:rsid w:val="00A172DB"/>
    <w:rsid w:val="00A247C9"/>
    <w:rsid w:val="00A24DF6"/>
    <w:rsid w:val="00A26CDB"/>
    <w:rsid w:val="00A30F6F"/>
    <w:rsid w:val="00A32A76"/>
    <w:rsid w:val="00A33E6D"/>
    <w:rsid w:val="00A35F41"/>
    <w:rsid w:val="00A41316"/>
    <w:rsid w:val="00A41ACC"/>
    <w:rsid w:val="00A43A79"/>
    <w:rsid w:val="00A442BA"/>
    <w:rsid w:val="00A46236"/>
    <w:rsid w:val="00A47165"/>
    <w:rsid w:val="00A51B83"/>
    <w:rsid w:val="00A548DD"/>
    <w:rsid w:val="00A60A30"/>
    <w:rsid w:val="00A6384F"/>
    <w:rsid w:val="00A663FB"/>
    <w:rsid w:val="00A70E0D"/>
    <w:rsid w:val="00A71D02"/>
    <w:rsid w:val="00A74451"/>
    <w:rsid w:val="00A8033B"/>
    <w:rsid w:val="00A8225E"/>
    <w:rsid w:val="00A837A4"/>
    <w:rsid w:val="00A84BB3"/>
    <w:rsid w:val="00A85739"/>
    <w:rsid w:val="00A8617D"/>
    <w:rsid w:val="00A87B1E"/>
    <w:rsid w:val="00A933D5"/>
    <w:rsid w:val="00A93614"/>
    <w:rsid w:val="00A96D51"/>
    <w:rsid w:val="00A97298"/>
    <w:rsid w:val="00A97A45"/>
    <w:rsid w:val="00AA0E4B"/>
    <w:rsid w:val="00AA15A9"/>
    <w:rsid w:val="00AA1E41"/>
    <w:rsid w:val="00AA5EE1"/>
    <w:rsid w:val="00AB1793"/>
    <w:rsid w:val="00AB1D34"/>
    <w:rsid w:val="00AB5910"/>
    <w:rsid w:val="00AC1E5F"/>
    <w:rsid w:val="00AC7D8C"/>
    <w:rsid w:val="00AD1471"/>
    <w:rsid w:val="00AD781D"/>
    <w:rsid w:val="00AE1F9F"/>
    <w:rsid w:val="00AE3862"/>
    <w:rsid w:val="00AE4C28"/>
    <w:rsid w:val="00AE6A15"/>
    <w:rsid w:val="00AF00A7"/>
    <w:rsid w:val="00AF18F8"/>
    <w:rsid w:val="00AF4E5E"/>
    <w:rsid w:val="00AF69F5"/>
    <w:rsid w:val="00B04E85"/>
    <w:rsid w:val="00B05463"/>
    <w:rsid w:val="00B109DB"/>
    <w:rsid w:val="00B10C82"/>
    <w:rsid w:val="00B10DED"/>
    <w:rsid w:val="00B13DF3"/>
    <w:rsid w:val="00B14405"/>
    <w:rsid w:val="00B14863"/>
    <w:rsid w:val="00B15318"/>
    <w:rsid w:val="00B16B2D"/>
    <w:rsid w:val="00B216B6"/>
    <w:rsid w:val="00B22542"/>
    <w:rsid w:val="00B23588"/>
    <w:rsid w:val="00B24BAE"/>
    <w:rsid w:val="00B2630C"/>
    <w:rsid w:val="00B26801"/>
    <w:rsid w:val="00B277A9"/>
    <w:rsid w:val="00B31743"/>
    <w:rsid w:val="00B31F80"/>
    <w:rsid w:val="00B321F3"/>
    <w:rsid w:val="00B32296"/>
    <w:rsid w:val="00B37B1D"/>
    <w:rsid w:val="00B43901"/>
    <w:rsid w:val="00B526B9"/>
    <w:rsid w:val="00B53DBB"/>
    <w:rsid w:val="00B56CCE"/>
    <w:rsid w:val="00B571DD"/>
    <w:rsid w:val="00B61471"/>
    <w:rsid w:val="00B61B7C"/>
    <w:rsid w:val="00B640EE"/>
    <w:rsid w:val="00B71456"/>
    <w:rsid w:val="00B71E43"/>
    <w:rsid w:val="00B73196"/>
    <w:rsid w:val="00B7689E"/>
    <w:rsid w:val="00B82AC1"/>
    <w:rsid w:val="00B82F33"/>
    <w:rsid w:val="00B85140"/>
    <w:rsid w:val="00B86C7C"/>
    <w:rsid w:val="00B873AB"/>
    <w:rsid w:val="00B9123F"/>
    <w:rsid w:val="00B94E7F"/>
    <w:rsid w:val="00B95CD2"/>
    <w:rsid w:val="00B95EC3"/>
    <w:rsid w:val="00B96684"/>
    <w:rsid w:val="00B97D51"/>
    <w:rsid w:val="00BA00BE"/>
    <w:rsid w:val="00BA1E2C"/>
    <w:rsid w:val="00BA3A72"/>
    <w:rsid w:val="00BA3C43"/>
    <w:rsid w:val="00BA41A1"/>
    <w:rsid w:val="00BA4CF6"/>
    <w:rsid w:val="00BA54FC"/>
    <w:rsid w:val="00BA6CFA"/>
    <w:rsid w:val="00BB12D2"/>
    <w:rsid w:val="00BB2BA2"/>
    <w:rsid w:val="00BB45A2"/>
    <w:rsid w:val="00BB5089"/>
    <w:rsid w:val="00BB5CCB"/>
    <w:rsid w:val="00BB777F"/>
    <w:rsid w:val="00BC264B"/>
    <w:rsid w:val="00BC3496"/>
    <w:rsid w:val="00BD1ABB"/>
    <w:rsid w:val="00BD23E5"/>
    <w:rsid w:val="00BE2A90"/>
    <w:rsid w:val="00BE7CE6"/>
    <w:rsid w:val="00BF0A20"/>
    <w:rsid w:val="00BF15C9"/>
    <w:rsid w:val="00BF4A8D"/>
    <w:rsid w:val="00BF7FB8"/>
    <w:rsid w:val="00C03000"/>
    <w:rsid w:val="00C041EF"/>
    <w:rsid w:val="00C13217"/>
    <w:rsid w:val="00C22258"/>
    <w:rsid w:val="00C237C4"/>
    <w:rsid w:val="00C243EF"/>
    <w:rsid w:val="00C27F10"/>
    <w:rsid w:val="00C3001D"/>
    <w:rsid w:val="00C31719"/>
    <w:rsid w:val="00C319FF"/>
    <w:rsid w:val="00C3228A"/>
    <w:rsid w:val="00C330D3"/>
    <w:rsid w:val="00C358C9"/>
    <w:rsid w:val="00C36FD0"/>
    <w:rsid w:val="00C36FFA"/>
    <w:rsid w:val="00C4051F"/>
    <w:rsid w:val="00C4274B"/>
    <w:rsid w:val="00C42B24"/>
    <w:rsid w:val="00C43EF1"/>
    <w:rsid w:val="00C45509"/>
    <w:rsid w:val="00C4616B"/>
    <w:rsid w:val="00C47F83"/>
    <w:rsid w:val="00C52983"/>
    <w:rsid w:val="00C54C63"/>
    <w:rsid w:val="00C578EA"/>
    <w:rsid w:val="00C6344F"/>
    <w:rsid w:val="00C67938"/>
    <w:rsid w:val="00C67BF4"/>
    <w:rsid w:val="00C67CF3"/>
    <w:rsid w:val="00C72686"/>
    <w:rsid w:val="00C733C6"/>
    <w:rsid w:val="00C73DED"/>
    <w:rsid w:val="00C740F0"/>
    <w:rsid w:val="00C74329"/>
    <w:rsid w:val="00C76F9F"/>
    <w:rsid w:val="00C772AC"/>
    <w:rsid w:val="00C8464A"/>
    <w:rsid w:val="00C84BD8"/>
    <w:rsid w:val="00C85369"/>
    <w:rsid w:val="00C86A54"/>
    <w:rsid w:val="00C93181"/>
    <w:rsid w:val="00C93E2F"/>
    <w:rsid w:val="00C94067"/>
    <w:rsid w:val="00C96C75"/>
    <w:rsid w:val="00C978F5"/>
    <w:rsid w:val="00CA0245"/>
    <w:rsid w:val="00CA1D7F"/>
    <w:rsid w:val="00CA3296"/>
    <w:rsid w:val="00CA371C"/>
    <w:rsid w:val="00CA5A02"/>
    <w:rsid w:val="00CA5C1D"/>
    <w:rsid w:val="00CA5D77"/>
    <w:rsid w:val="00CA6FDB"/>
    <w:rsid w:val="00CA7ED0"/>
    <w:rsid w:val="00CC322D"/>
    <w:rsid w:val="00CC55A3"/>
    <w:rsid w:val="00CC5845"/>
    <w:rsid w:val="00CD18E0"/>
    <w:rsid w:val="00CD1FA8"/>
    <w:rsid w:val="00CD490B"/>
    <w:rsid w:val="00CD53A8"/>
    <w:rsid w:val="00CD6616"/>
    <w:rsid w:val="00CE2391"/>
    <w:rsid w:val="00CF223F"/>
    <w:rsid w:val="00CF42A8"/>
    <w:rsid w:val="00CF64D4"/>
    <w:rsid w:val="00CF7A8B"/>
    <w:rsid w:val="00D001D8"/>
    <w:rsid w:val="00D03ACB"/>
    <w:rsid w:val="00D0720F"/>
    <w:rsid w:val="00D13A8B"/>
    <w:rsid w:val="00D17A0C"/>
    <w:rsid w:val="00D219F4"/>
    <w:rsid w:val="00D245E5"/>
    <w:rsid w:val="00D2606A"/>
    <w:rsid w:val="00D31417"/>
    <w:rsid w:val="00D37038"/>
    <w:rsid w:val="00D376AA"/>
    <w:rsid w:val="00D401EC"/>
    <w:rsid w:val="00D47E75"/>
    <w:rsid w:val="00D51847"/>
    <w:rsid w:val="00D53CAE"/>
    <w:rsid w:val="00D5788A"/>
    <w:rsid w:val="00D60777"/>
    <w:rsid w:val="00D653DF"/>
    <w:rsid w:val="00D65C8F"/>
    <w:rsid w:val="00D7075B"/>
    <w:rsid w:val="00D71320"/>
    <w:rsid w:val="00D74864"/>
    <w:rsid w:val="00D75954"/>
    <w:rsid w:val="00D75D15"/>
    <w:rsid w:val="00D77883"/>
    <w:rsid w:val="00D806C1"/>
    <w:rsid w:val="00D806E5"/>
    <w:rsid w:val="00D80800"/>
    <w:rsid w:val="00D812D9"/>
    <w:rsid w:val="00D82703"/>
    <w:rsid w:val="00D852FE"/>
    <w:rsid w:val="00D87227"/>
    <w:rsid w:val="00D90EF2"/>
    <w:rsid w:val="00D91B5A"/>
    <w:rsid w:val="00D948EB"/>
    <w:rsid w:val="00D94ACF"/>
    <w:rsid w:val="00D9699B"/>
    <w:rsid w:val="00D97A50"/>
    <w:rsid w:val="00DA48CC"/>
    <w:rsid w:val="00DA797F"/>
    <w:rsid w:val="00DA7B66"/>
    <w:rsid w:val="00DB10F2"/>
    <w:rsid w:val="00DB3C11"/>
    <w:rsid w:val="00DB462D"/>
    <w:rsid w:val="00DC1469"/>
    <w:rsid w:val="00DC18B9"/>
    <w:rsid w:val="00DC30A9"/>
    <w:rsid w:val="00DC4869"/>
    <w:rsid w:val="00DC51C5"/>
    <w:rsid w:val="00DD6827"/>
    <w:rsid w:val="00DD7086"/>
    <w:rsid w:val="00DE1C0C"/>
    <w:rsid w:val="00DE2C06"/>
    <w:rsid w:val="00DE310C"/>
    <w:rsid w:val="00DE550F"/>
    <w:rsid w:val="00DE5FE4"/>
    <w:rsid w:val="00DE6386"/>
    <w:rsid w:val="00DE69D0"/>
    <w:rsid w:val="00DE6DE5"/>
    <w:rsid w:val="00DF0C41"/>
    <w:rsid w:val="00DF13AE"/>
    <w:rsid w:val="00DF4ECE"/>
    <w:rsid w:val="00E03292"/>
    <w:rsid w:val="00E046CC"/>
    <w:rsid w:val="00E04C17"/>
    <w:rsid w:val="00E109D7"/>
    <w:rsid w:val="00E119F1"/>
    <w:rsid w:val="00E11B50"/>
    <w:rsid w:val="00E122BB"/>
    <w:rsid w:val="00E14C85"/>
    <w:rsid w:val="00E163A7"/>
    <w:rsid w:val="00E1702F"/>
    <w:rsid w:val="00E17957"/>
    <w:rsid w:val="00E247C1"/>
    <w:rsid w:val="00E36AC9"/>
    <w:rsid w:val="00E37CA7"/>
    <w:rsid w:val="00E4067A"/>
    <w:rsid w:val="00E42708"/>
    <w:rsid w:val="00E46CDD"/>
    <w:rsid w:val="00E509BD"/>
    <w:rsid w:val="00E51D2E"/>
    <w:rsid w:val="00E52633"/>
    <w:rsid w:val="00E53F63"/>
    <w:rsid w:val="00E56BB7"/>
    <w:rsid w:val="00E60A95"/>
    <w:rsid w:val="00E62DA1"/>
    <w:rsid w:val="00E62DC9"/>
    <w:rsid w:val="00E64B7E"/>
    <w:rsid w:val="00E66562"/>
    <w:rsid w:val="00E730B9"/>
    <w:rsid w:val="00E73907"/>
    <w:rsid w:val="00E7486E"/>
    <w:rsid w:val="00E74EC3"/>
    <w:rsid w:val="00E779FA"/>
    <w:rsid w:val="00E81A97"/>
    <w:rsid w:val="00E841DC"/>
    <w:rsid w:val="00E85E2B"/>
    <w:rsid w:val="00E86236"/>
    <w:rsid w:val="00E926C9"/>
    <w:rsid w:val="00E9579E"/>
    <w:rsid w:val="00E95F30"/>
    <w:rsid w:val="00EA06C6"/>
    <w:rsid w:val="00EA5BD0"/>
    <w:rsid w:val="00EB2162"/>
    <w:rsid w:val="00EB31AB"/>
    <w:rsid w:val="00EB3E72"/>
    <w:rsid w:val="00EB4DD8"/>
    <w:rsid w:val="00EC1E75"/>
    <w:rsid w:val="00EC4053"/>
    <w:rsid w:val="00EC5850"/>
    <w:rsid w:val="00ED1CD7"/>
    <w:rsid w:val="00ED1E58"/>
    <w:rsid w:val="00ED22BC"/>
    <w:rsid w:val="00ED7AEB"/>
    <w:rsid w:val="00EE03B3"/>
    <w:rsid w:val="00EE17FD"/>
    <w:rsid w:val="00EE1A8B"/>
    <w:rsid w:val="00EE23F3"/>
    <w:rsid w:val="00EE4A48"/>
    <w:rsid w:val="00EE6DEC"/>
    <w:rsid w:val="00EE78CE"/>
    <w:rsid w:val="00EF23A5"/>
    <w:rsid w:val="00EF5F2A"/>
    <w:rsid w:val="00F00E90"/>
    <w:rsid w:val="00F00F79"/>
    <w:rsid w:val="00F020D4"/>
    <w:rsid w:val="00F0641B"/>
    <w:rsid w:val="00F16D31"/>
    <w:rsid w:val="00F21DE6"/>
    <w:rsid w:val="00F236B0"/>
    <w:rsid w:val="00F239F8"/>
    <w:rsid w:val="00F25821"/>
    <w:rsid w:val="00F33174"/>
    <w:rsid w:val="00F360AA"/>
    <w:rsid w:val="00F46BA4"/>
    <w:rsid w:val="00F471FA"/>
    <w:rsid w:val="00F478AF"/>
    <w:rsid w:val="00F513BA"/>
    <w:rsid w:val="00F52C9D"/>
    <w:rsid w:val="00F5385C"/>
    <w:rsid w:val="00F539C6"/>
    <w:rsid w:val="00F5457F"/>
    <w:rsid w:val="00F56A58"/>
    <w:rsid w:val="00F57646"/>
    <w:rsid w:val="00F63045"/>
    <w:rsid w:val="00F64B79"/>
    <w:rsid w:val="00F67162"/>
    <w:rsid w:val="00F7140E"/>
    <w:rsid w:val="00F7411A"/>
    <w:rsid w:val="00F765AB"/>
    <w:rsid w:val="00F77581"/>
    <w:rsid w:val="00F778A6"/>
    <w:rsid w:val="00F81542"/>
    <w:rsid w:val="00F8709A"/>
    <w:rsid w:val="00F93BB6"/>
    <w:rsid w:val="00F947D4"/>
    <w:rsid w:val="00F9541D"/>
    <w:rsid w:val="00F95CF3"/>
    <w:rsid w:val="00F96A13"/>
    <w:rsid w:val="00FA0557"/>
    <w:rsid w:val="00FA07CA"/>
    <w:rsid w:val="00FA09D8"/>
    <w:rsid w:val="00FA1C05"/>
    <w:rsid w:val="00FA1D00"/>
    <w:rsid w:val="00FA2084"/>
    <w:rsid w:val="00FA2592"/>
    <w:rsid w:val="00FB2C0D"/>
    <w:rsid w:val="00FC0EFF"/>
    <w:rsid w:val="00FC235E"/>
    <w:rsid w:val="00FC606D"/>
    <w:rsid w:val="00FC7BE8"/>
    <w:rsid w:val="00FD1DAC"/>
    <w:rsid w:val="00FD73D7"/>
    <w:rsid w:val="00FD75D0"/>
    <w:rsid w:val="00FE0EA4"/>
    <w:rsid w:val="00FE65F9"/>
    <w:rsid w:val="00FE68FE"/>
    <w:rsid w:val="00FE69A7"/>
    <w:rsid w:val="00FF1287"/>
    <w:rsid w:val="00FF2CB1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65FFCC"/>
  <w15:docId w15:val="{D7929ADD-6D49-4A49-A7C4-862179C4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2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B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00"/>
    <w:rPr>
      <w:sz w:val="18"/>
      <w:szCs w:val="18"/>
    </w:rPr>
  </w:style>
  <w:style w:type="paragraph" w:customStyle="1" w:styleId="Sectionheader">
    <w:name w:val="Section header"/>
    <w:basedOn w:val="Normal"/>
    <w:qFormat/>
    <w:rsid w:val="00241995"/>
    <w:pPr>
      <w:spacing w:before="120"/>
      <w:jc w:val="both"/>
    </w:pPr>
    <w:rPr>
      <w:rFonts w:ascii="Century Gothic" w:hAnsi="Century Gothic"/>
      <w:u w:val="single"/>
    </w:rPr>
  </w:style>
  <w:style w:type="paragraph" w:styleId="Footer">
    <w:name w:val="footer"/>
    <w:basedOn w:val="Normal"/>
    <w:link w:val="FooterChar"/>
    <w:uiPriority w:val="99"/>
    <w:unhideWhenUsed/>
    <w:rsid w:val="00464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D56"/>
  </w:style>
  <w:style w:type="character" w:styleId="PageNumber">
    <w:name w:val="page number"/>
    <w:basedOn w:val="DefaultParagraphFont"/>
    <w:uiPriority w:val="99"/>
    <w:semiHidden/>
    <w:unhideWhenUsed/>
    <w:rsid w:val="00464D56"/>
  </w:style>
  <w:style w:type="paragraph" w:styleId="Header">
    <w:name w:val="header"/>
    <w:basedOn w:val="Normal"/>
    <w:link w:val="HeaderChar"/>
    <w:uiPriority w:val="99"/>
    <w:unhideWhenUsed/>
    <w:rsid w:val="00D65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C8F"/>
  </w:style>
  <w:style w:type="paragraph" w:styleId="FootnoteText">
    <w:name w:val="footnote text"/>
    <w:basedOn w:val="Normal"/>
    <w:link w:val="FootnoteTextChar"/>
    <w:uiPriority w:val="99"/>
    <w:semiHidden/>
    <w:unhideWhenUsed/>
    <w:rsid w:val="00054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4E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eth5@stevens.edu" TargetMode="External"/><Relationship Id="rId13" Type="http://schemas.openxmlformats.org/officeDocument/2006/relationships/hyperlink" Target="https://doi.org/10.1016/j.technovation.2022.102534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www.anansheth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sftr.2020.100037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Ananya_Shet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8/IJIS-03-2020-001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cholar.google.com/citations?user=DHhwS5wAAAAJ&amp;hl=en&amp;oi=ao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ithub.com/sheth7" TargetMode="External"/><Relationship Id="rId14" Type="http://schemas.openxmlformats.org/officeDocument/2006/relationships/hyperlink" Target="https://doi.org/10.1016/j.jii.2022.10037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9DB03-34FE-2840-B38C-DC9422E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Ananya Sheth</cp:lastModifiedBy>
  <cp:revision>55</cp:revision>
  <cp:lastPrinted>2022-10-07T20:12:00Z</cp:lastPrinted>
  <dcterms:created xsi:type="dcterms:W3CDTF">2022-10-07T20:13:00Z</dcterms:created>
  <dcterms:modified xsi:type="dcterms:W3CDTF">2022-11-02T19:13:00Z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https://csl.mendeley.com/styles/448763061/chicago-author-date-16th-edition</vt:lpwstr>
  </property>
  <property fmtid="{D5CDD505-2E9C-101B-9397-08002B2CF9AE}" pid="5" name="Mendeley Recent Style Name 1_1">
    <vt:lpwstr>Chicago Manual of Style 16th edition (author-date) - Ananya Sheth</vt:lpwstr>
  </property>
  <property fmtid="{D5CDD505-2E9C-101B-9397-08002B2CF9AE}" pid="6" name="Mendeley Recent Style Id 2_1">
    <vt:lpwstr>http://csl.mendeley.com/styles/448763061/chicago-author-date-16th-edition</vt:lpwstr>
  </property>
  <property fmtid="{D5CDD505-2E9C-101B-9397-08002B2CF9AE}" pid="7" name="Mendeley Recent Style Name 2_1">
    <vt:lpwstr>Chicago Manual of Style 16th edition (author-date) - Ananya Sheth - 1 - Ananya Sheth</vt:lpwstr>
  </property>
  <property fmtid="{D5CDD505-2E9C-101B-9397-08002B2CF9AE}" pid="8" name="Mendeley Recent Style Id 3_1">
    <vt:lpwstr>http://www.zotero.org/styles/chicago-fullnote-bibliography</vt:lpwstr>
  </property>
  <property fmtid="{D5CDD505-2E9C-101B-9397-08002B2CF9AE}" pid="9" name="Mendeley Recent Style Name 3_1">
    <vt:lpwstr>Chicago Manual of Style 17th edition (full note)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http://www.zotero.org/styles/elsevier-with-titles</vt:lpwstr>
  </property>
  <property fmtid="{D5CDD505-2E9C-101B-9397-08002B2CF9AE}" pid="13" name="Mendeley Recent Style Name 5_1">
    <vt:lpwstr>Elsevier (numeric, with titles)</vt:lpwstr>
  </property>
  <property fmtid="{D5CDD505-2E9C-101B-9397-08002B2CF9AE}" pid="14" name="Mendeley Recent Style Id 6_1">
    <vt:lpwstr>http://csl.mendeley.com/styles/448763061/sustain-futur</vt:lpwstr>
  </property>
  <property fmtid="{D5CDD505-2E9C-101B-9397-08002B2CF9AE}" pid="15" name="Mendeley Recent Style Name 6_1">
    <vt:lpwstr>Elsevier (numeric, with titles) - Ananya Sheth, MS</vt:lpwstr>
  </property>
  <property fmtid="{D5CDD505-2E9C-101B-9397-08002B2CF9AE}" pid="16" name="Mendeley Recent Style Id 7_1">
    <vt:lpwstr>http://www.zotero.org/styles/international-journal-of-project-management</vt:lpwstr>
  </property>
  <property fmtid="{D5CDD505-2E9C-101B-9397-08002B2CF9AE}" pid="17" name="Mendeley Recent Style Name 7_1">
    <vt:lpwstr>International Journal of Project Management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http://csl.mendeley.com/styles/448763061/sustainable-futures-2</vt:lpwstr>
  </property>
  <property fmtid="{D5CDD505-2E9C-101B-9397-08002B2CF9AE}" pid="21" name="Mendeley Recent Style Name 9_1">
    <vt:lpwstr>Sustainable Futures - Ananya Sheth, MS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75dcb1e3-0ffb-3918-8012-8c7d2075080d</vt:lpwstr>
  </property>
  <property fmtid="{D5CDD505-2E9C-101B-9397-08002B2CF9AE}" pid="24" name="Mendeley Citation Style_1">
    <vt:lpwstr>http://www.zotero.org/styles/apa</vt:lpwstr>
  </property>
  <property fmtid="{D5CDD505-2E9C-101B-9397-08002B2CF9AE}" pid="25" name="MSIP_Label_a73fd474-4f3c-44ed-88fb-5cc4bd2471bf_Enabled">
    <vt:lpwstr>true</vt:lpwstr>
  </property>
  <property fmtid="{D5CDD505-2E9C-101B-9397-08002B2CF9AE}" pid="26" name="MSIP_Label_a73fd474-4f3c-44ed-88fb-5cc4bd2471bf_SetDate">
    <vt:lpwstr>2022-08-30T21:48:29Z</vt:lpwstr>
  </property>
  <property fmtid="{D5CDD505-2E9C-101B-9397-08002B2CF9AE}" pid="27" name="MSIP_Label_a73fd474-4f3c-44ed-88fb-5cc4bd2471bf_Method">
    <vt:lpwstr>Standard</vt:lpwstr>
  </property>
  <property fmtid="{D5CDD505-2E9C-101B-9397-08002B2CF9AE}" pid="28" name="MSIP_Label_a73fd474-4f3c-44ed-88fb-5cc4bd2471bf_Name">
    <vt:lpwstr>defa4170-0d19-0005-0004-bc88714345d2</vt:lpwstr>
  </property>
  <property fmtid="{D5CDD505-2E9C-101B-9397-08002B2CF9AE}" pid="29" name="MSIP_Label_a73fd474-4f3c-44ed-88fb-5cc4bd2471bf_SiteId">
    <vt:lpwstr>8d1a69ec-03b5-4345-ae21-dad112f5fb4f</vt:lpwstr>
  </property>
  <property fmtid="{D5CDD505-2E9C-101B-9397-08002B2CF9AE}" pid="30" name="MSIP_Label_a73fd474-4f3c-44ed-88fb-5cc4bd2471bf_ActionId">
    <vt:lpwstr>f14a2d89-7646-4ce3-ad35-4f302aac8965</vt:lpwstr>
  </property>
  <property fmtid="{D5CDD505-2E9C-101B-9397-08002B2CF9AE}" pid="31" name="MSIP_Label_a73fd474-4f3c-44ed-88fb-5cc4bd2471bf_ContentBits">
    <vt:lpwstr>0</vt:lpwstr>
  </property>
</Properties>
</file>