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inkedin-post"/>
    <w:p>
      <w:pPr>
        <w:pStyle w:val="Heading1"/>
      </w:pPr>
      <w:r>
        <w:t xml:space="preserve">LinkedIn Post</w:t>
      </w:r>
    </w:p>
    <w:p>
      <w:pPr>
        <w:pStyle w:val="FirstParagraph"/>
      </w:pPr>
      <w:r>
        <w:t xml:space="preserve">What if the world’s progress on women’s rights wasn’t just a moral argument — but a number you could look up, like a stock price?</w:t>
      </w:r>
    </w:p>
    <w:p>
      <w:pPr>
        <w:pStyle w:val="BodyText"/>
      </w:pPr>
      <w:r>
        <w:t xml:space="preserve">That’s what I just built.</w:t>
      </w:r>
    </w:p>
    <w:p>
      <w:pPr>
        <w:pStyle w:val="BodyText"/>
      </w:pPr>
      <w:r>
        <w:t xml:space="preserve">It’s a data engine at the centre of which sits the Women’s Empowerment Index: a single 0–100 score for 105 countries, built from eight pillars — empowerment, education, economic inclusion, health, bodily autonomy, safety, dignity, and digital participation. Violence against women is a penalty that subtracts from the score, because no country should be able to offset femicide with GDP.</w:t>
      </w:r>
    </w:p>
    <w:p>
      <w:pPr>
        <w:pStyle w:val="BodyText"/>
      </w:pPr>
      <w:r>
        <w:t xml:space="preserve">Around it, seven more indexes measure what the headlines miss: the unpaid care work no one counts, sexual violence measured by health surveys instead of under-reported police stats, women’s exposure to AI job loss, the invisible crisis of widows, and women’s voice in media and civil society.</w:t>
      </w:r>
    </w:p>
    <w:p>
      <w:pPr>
        <w:pStyle w:val="BodyText"/>
      </w:pPr>
      <w:r>
        <w:t xml:space="preserve">Three things I care about most:</w:t>
      </w:r>
    </w:p>
    <w:p>
      <w:pPr>
        <w:pStyle w:val="BodyText"/>
      </w:pPr>
      <w:r>
        <w:t xml:space="preserve">→ It’s honest. Some newer data ships as transparent modeled estimates — and every record says so. You can audit every number and challenge any score. The methodology is open.</w:t>
      </w:r>
    </w:p>
    <w:p>
      <w:pPr>
        <w:pStyle w:val="BodyText"/>
      </w:pPr>
      <w:r>
        <w:t xml:space="preserve">→ It’s alive. A weekly agent scans 139+ news sources in 15 languages, classifies each story for its impact on women, and nudges the relevant scores. A crackdown on women journalists moves the Voice score down this week. A new rights law moves it up.</w:t>
      </w:r>
    </w:p>
    <w:p>
      <w:pPr>
        <w:pStyle w:val="BodyText"/>
      </w:pPr>
      <w:r>
        <w:t xml:space="preserve">→ It runs itself. Generators, a public API, automated weekly and monthly updates — fully separated layers, deployed and live.</w:t>
      </w:r>
    </w:p>
    <w:p>
      <w:pPr>
        <w:pStyle w:val="BodyText"/>
      </w:pPr>
      <w:r>
        <w:t xml:space="preserve">The principle underneath all of it: what gets measured gets managed.</w:t>
      </w:r>
      <w:r>
        <w:t xml:space="preserve"> </w:t>
      </w:r>
      <w:r>
        <w:t xml:space="preserve">“</w:t>
      </w:r>
      <w:r>
        <w:t xml:space="preserve">Things are getting better for women</w:t>
      </w:r>
      <w:r>
        <w:t xml:space="preserve">”</w:t>
      </w:r>
      <w:r>
        <w:t xml:space="preserve"> </w:t>
      </w:r>
      <w:r>
        <w:t xml:space="preserve">is easy to ignore.</w:t>
      </w:r>
      <w:r>
        <w:t xml:space="preserve"> </w:t>
      </w:r>
      <w:r>
        <w:t xml:space="preserve">“</w:t>
      </w:r>
      <w:r>
        <w:t xml:space="preserve">This score dropped 3 points after that law</w:t>
      </w:r>
      <w:r>
        <w:t xml:space="preserve">”</w:t>
      </w:r>
      <w:r>
        <w:t xml:space="preserve"> </w:t>
      </w:r>
      <w:r>
        <w:t xml:space="preserve">is not.</w:t>
      </w:r>
    </w:p>
    <w:p>
      <w:pPr>
        <w:pStyle w:val="BodyText"/>
      </w:pPr>
      <w:r>
        <w:t xml:space="preserve">The data is flowing. Next, I’m building the place where the world can see it.</w:t>
      </w:r>
    </w:p>
    <w:p>
      <w:pPr>
        <w:pStyle w:val="BodyText"/>
      </w:pPr>
      <w:r>
        <w:t xml:space="preserve">If you work in gender data, impact measurement, or believe progress should be measurable — let’s talk.</w:t>
      </w:r>
    </w:p>
    <w:p>
      <w:pPr>
        <w:pStyle w:val="BodyText"/>
      </w:pPr>
      <w:r>
        <w:t xml:space="preserve">#WomensEmpowerment #DataForGood #GenderEquality #ImpactMeasurement #BuildInPublic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2026-05-25T01:58:09Z</dcterms:created>
  <dcterms:modified xsi:type="dcterms:W3CDTF">2026-05-25T01:58:09Z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