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68A2E"/>
          <w:sz w:val="20"/>
          <w:szCs w:val="20"/>
        </w:rPr>
        <w:t xml:space="preserve">WEEK 3 TASK REPORT</w:t>
      </w:r>
    </w:p>
    <w:p>
      <w:pPr>
        <w:spacing w:after="100"/>
      </w:pPr>
      <w:r>
        <w:rPr>
          <w:b/>
          <w:bCs/>
          <w:color w:val="2C5F2D"/>
          <w:sz w:val="34"/>
          <w:szCs w:val="34"/>
        </w:rPr>
        <w:t xml:space="preserve">Real-Time Performance Optimization of Computer Vision Algorithms</w:t>
      </w:r>
    </w:p>
    <w:p>
      <w:pPr>
        <w:spacing w:after="300"/>
      </w:pPr>
      <w:r>
        <w:rPr>
          <w:color w:val="6B7280"/>
          <w:sz w:val="21"/>
          <w:szCs w:val="21"/>
        </w:rPr>
        <w:t xml:space="preserve">Computer Vision Internship Program — Prateek, RNS Institute of Technology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1. Objective</w:t>
      </w:r>
    </w:p>
    <w:p>
      <w:pPr>
        <w:spacing w:after="160" w:line="300"/>
      </w:pPr>
      <w:r>
        <w:rPr>
          <w:sz w:val="22"/>
          <w:szCs w:val="22"/>
        </w:rPr>
        <w:t xml:space="preserve">This task takes the CNN trained in Week 2 and applies optimization techniques to make it faster and lighter, while measuring the accuracy cost. All figures in this report are taken from an actual benchmark run (benchmark_results.json), not estimated.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2. Techniques Applied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2.1 Magnitude-based weight pruning</w:t>
      </w:r>
    </w:p>
    <w:p>
      <w:pPr>
        <w:spacing w:after="160" w:line="300"/>
      </w:pPr>
      <w:r>
        <w:rPr>
          <w:sz w:val="22"/>
          <w:szCs w:val="22"/>
        </w:rPr>
        <w:t xml:space="preserve">Weights with the smallest absolute values are set to zero, per layer, targeting 40% sparsity. The intent is that small-magnitude weights contribute least to the output and can be removed with limited accuracy loss.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2.2 Post-training int8 quantization</w:t>
      </w:r>
    </w:p>
    <w:p>
      <w:pPr>
        <w:spacing w:after="160" w:line="300"/>
      </w:pPr>
      <w:r>
        <w:rPr>
          <w:sz w:val="22"/>
          <w:szCs w:val="22"/>
        </w:rPr>
        <w:t xml:space="preserve">Each layer's weights are mapped from float32 to 8-bit integers using a per-layer symmetric scale (max absolute weight / 127), then dequantized for the forward pass. This is a simulated (fake-quant) evaluation: it reproduces the accuracy effect of int8 storage, and the storage size reported below is computed for int8 weights with fp32 biases.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3. Benchmark Setup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Model: Week 2 CNN (67,252 parameters), loaded from model_checkpoint.npz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Test set: 200 synthetic images (50 per class), resized to 32x32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Latency: mean and standard deviation over 30 timed forward passes, batch size 32, after one warm-up pass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Hardware/runtime: NumPy CPU implementation in the development sandbox; absolute times will differ on other machines, so compare the variants relative to each other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4.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 Size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Inference (ms, batch 32)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Baseline (fp32)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0.920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262.7 KB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12.46 ± 1.19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Pruned (40%)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0.880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262.7 KB (dense storage)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13.09 ± 0.93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Quantized (int8)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0.910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65.9 KB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13.57 ± 1.61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5760720" cy="20116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9"/>
          <w:szCs w:val="19"/>
        </w:rPr>
        <w:t xml:space="preserve">Figure 4. Accuracy, weight storage and inference time for each variant (actual benchmark run).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4.1 Pruning sparsity achieved per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Weights zeroed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conv1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39.8%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conv2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39.9%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fc1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40.0%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fc2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39.8%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5. Analysis and Trade-offs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Quantization is the clear winner on size: weight storage fell by 74.9% (262.7 KB to 65.9 KB) for a 1.0-point accuracy drop.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Pruning cost more accuracy (-4.0 points) and gave no storage saving in this implementation, because the zeroed weights are still stored densely. Realizing a size or speed gain from pruning requires a sparse storage format or sparse kernels.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Inference time did not improve for either variant in this NumPy build. This is expected: pruning leaves the dense matrix multiply unchanged, and quantization's fake-quant evaluation dequantizes back to float32 before computing, so neither removes arithmetic. The observed differences (12.5 to 13.6 ms) are within run-to-run noise (standard deviations of roughly 1 to 1.6 ms), so no speed conclusion should be drawn from them.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real latency gain from int8 quantization requires an integer inference runtime (for example TensorFlow Lite, ONNX Runtime with int8 kernels, or a hardware NPU). This report therefore claims the storage reduction and the accuracy trade-off as measured, and treats speed as a deployment-time property to be measured on the target hardware.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6. Honest Limitations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Accuracy figures are on a 200-image synthetic test set; differences of 1 to 4 points correspond to only 2 to 8 images and are not statistically strong.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Timing was measured on a single CPU sandbox with NumPy; it is a relative comparison only.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Quantization is simulated; it measures accuracy impact, not an integer-kernel speedup.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7. Recommendations for Future Work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Deploy quantized weights through an integer runtime (TensorFlow Lite or ONNX Runtime) and benchmark FPS on the target device, such as the Jetson Orin Nano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Use structured (channel-level) pruning instead of unstructured pruning, so the removed weights produce real speed and size gains on standard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Fine-tune after pruning to recover accuracy lost in the 40% sparsity step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Repeat measurements over multiple test sets and random seeds to report confidence intervals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778a4b27939118e571ac58a7f9250d0fa45ac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2026-10-08T09:53:53.882Z</dcterms:created>
  <dcterms:modified xsi:type="dcterms:W3CDTF">2026-10-08T09:53:53.882Z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