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usertubiaoStrategy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activitytubiaoStrategy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communitytubiaoStrategy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ImageLoader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ImageStrategy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LocalLoader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Logoutstate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NetLoader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507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2019-06-11T05:32:29Z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