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Bail Determination and Pretrial Release in Kentucky: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Jurisprudence of Pretrial Release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lifecycle of a criminal defendant is fundamentally shaped by the initial, critical determination of pretrial release. The mechanism of bail operates at the precise intersection of two competing imperatives: the foundational constitutional guarantee of the presumption of innocence, and the state’s compelling interest in ensuring court appearances and protecting the public from imminent harm. In the American legal tradition, bail is not a privilege dispensed as an act of judicial grace; rather, it is a strict constitutional mandate designed to prevent the imposition of punishment before a formal conviction has been secured through due process of law.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Commonwealth of Kentucky, the architecture of pretrial release is highly unique and historically significant. The state operates a unified court system that formally abolished commercial, for-profit bail bonding in 1976—rendering it a historical pioneer in evidence-based pretrial justice. Consequently, Kentucky’s statutory framework and judicial rules mandate a rigorous, data-driven assessment of risk, prioritizing release on personal recognizance or unsecured bonds for the vast majority of defendants.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report dissects the legal mechanisms governing bail determination in Kentucky. It examines the dual constitutional constraints of the Eighth Amendment and the Kentucky Constitution, evaluates the critical tension between the right to bail and a defendant's ability to pay, and delineates the specific statutory boundaries of judicial discretion under the Kentucky Revised Statutes and the Rules of Criminal Procedure. Furthermore, the analysis addresses specialized judicial orders—specifically the Supreme Court Order 2025-22 on pretrial release schedules—and statutory carve-outs for offenses involving domestic violence, sexual assault, and capital crimes. The synthesis of these elements reveals a pretrial system in constant evolution, attempting to balance individual liberty with public safety through algorithmic risk assessment and stringent judicial oversight.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Federal Constitutional Landscape: The Right to Bail and Preventive Detention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federal constitutional framework governing bail is anchored in the Eighth Amendment’s prohibition against excessive bail, as well as the Fifth and Fourteenth Amendments’ guarantees of substantive and procedural due process. These amendments establish the outer boundaries of state action regarding the detention of citizens prior to trial.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Eighth Amendment and the Purpose of Bail: Stack v. Boyle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Eighth Amendment to the United States Constitution states simply and unequivocally: "Excessive bail shall not be required." The seminal interpretation of this clause, and its functional application to the pretrial rights of defendants, was articulated by the Supreme Court of the United States in the landmark case of Stack v. Boyle (1951).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Stack, the District Court had set bail at a uniform and exorbitant amount of $50,000 for multiple members of the Communist Party charged with conspiring to advocate the overthrow of the government under the Smith Act. The defendants moved to reduce the bail, arguing that it was inherently excessive under the Eighth Amendment because it was divorced from any individualized assessment of their likelihood to flee. The Supreme Court’s ruling in Stack established the modern teleological definition of bail. The Court held that the traditional right to freedom before conviction permits the unhampered preparation of a defense and serves to prevent the infliction of punishment prior to conviction. This right is deeply rooted in the presumption of innocence.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Court defined the singular, constitutionally permissible function of financial bail at that time: to provide adequate assurance that the accused will stand trial and submit to sentence if found guilty. Therefore, the Court reasoned, bail set at a figure higher than an amount reasonably calculated to fulfill this specific purpose of ensuring presence is, by constitutional definition, "excessive." Stack v. Boyle mandated that the fixing of bail must be based on standards relevant to the individual defendant, rather than an arbitrary figure applied uniformly across a class of defendants. This requirement for individualized assessment forms the bedrock of modern pretrial risk evaluation protocols, explicitly outlawing the use of exorbitant financial conditions as a sub rosa method of preventive detention. If a court sets bail simply to keep a defendant in jail because they cannot afford it, the court is violating the core holding of Stack.</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Process and Preventive Detention: United States v. Salerno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Stack limited financial bail to the purpose of ensuring appearance, the federal landscape evolved dramatically decades later with the passage of the Bail Reform Act of 1984. This legislation explicitly authorized federal courts to utilize preventive detention—holding a defendant without any option for bail—based on the future dangerousness of the accused. This statute faced a definitive constitutional challenge in United States v. Salerno (1987).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Salerno, federal prosecutors sought the pretrial detention of prominent figures in the La Cosa Nostra crime family, presenting clear and convincing evidence that no combination of release conditions could ensure the safety of the community or specific individuals. The respondents argued that detaining individuals based on predictions of future crimes violated both the substantive due process clause of the Fifth Amendment and the excessive bail clause of the Eighth Amendment. They argued that the fundamental norm of the American justice system is that individuals cannot be punished for uncommitted crimes.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Chief Justice Rehnquist, writing for the majority, upheld the constitutionality of the Act. The Court formulated a critical distinction between "punitive" measures and "regulatory" measures. The Court ruled that pretrial detention under the Act was regulatory, designed to address the "pressing societal problem" of crimes committed by persons on release, rather than to punish the defendant for the current charge. Because the government’s compelling interest in protecting the community outweighed the individual's liberty interest under specific, carefully limited circumstances, substantive due process was not violated.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Court rejected the Eighth Amendment challenge, clarifying that the Eighth Amendment prevents the setting of excessive bail conditions when bail is offered, but it does not grant an absolute, categorical right to bail in all circumstances. If Congress mandates detention on the basis of a compelling interest such as public safety, the Eighth Amendment does not strictly require release on bail.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Justice Marshall’s dissent in Salerno fiercely critiqued this logic, arguing that classifying detention as merely "regulatory" eviscerated the presumption of innocence. He argued that the decision essentially allowed the government to imprison individuals for uncommitted crimes based on "proof" not established beyond a reasonable doubt. Nevertheless, Salerno firmly established that, provided rigorous procedural safeguards are met—such as the right to counsel, the right to testify, the right to cross-examine witnesses, and a requirement that the government prove dangerousness by clear and convincing evidence—preventive detention is constitutionally permissible at the federal level.</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Kentucky Constitution: Section 16 and the Capital Exception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federal Eighth Amendment does not explicitly guarantee an absolute right to bail, the Kentucky Constitution is significantly more protective of pretrial liberty. The state constitution places rigid limitations on the ability of judges to employ the Salerno style of pure preventive detention for the vast majority of crimes.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Right to Bail in Non-Capital Cases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16 of the Kentucky Constitution explicitly dictates: "All prisoners shall be bailable by sufficient securities, unless for capital offenses when the proof is evident or the presumption great..." This text establishes that, under Kentucky law, the granting of bail is not a matter of judicial privilege or discretion for non-capital offenses; it is an absolute constitutional mandate. This state-level constitutional right strictly applies only prior to trial; once a conviction is entered, the constitutional presumption of innocence extinguishes, and subsequent bail pending appeal is strictly controlled by statute and is entirely discretionary.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Kentucky Constitution mandates that all non-capital prisoners "shall be bailable," courts cannot deny bail entirely for routine felonies and misdemeanors, regardless of the defendant's criminal history or perceived dangerousness. Instead, courts must set bail, though they possess the statutory discretion to set stringent conditions or require heavy financial securities if a defendant is deemed a severe flight risk or a supreme danger to the community. This creates a unique legal tension: the state cannot formally deny bail for a non-capital offense, but it may set a financial bail amount so high that the defendant is practically detained, provided the amount is not deemed "excessive" under the Eighth Amendment analysis of Stack.</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Evidentiary Threshold for Capital Offenses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sole constitutional exception to the right to bail in Kentucky involves capital offenses, but this exception is not automatic. The constitutional text requires a specific evidentiary threshold to be met: the denial of bail is only permissible "when the proof is evident or the presumption great."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interpretation of this threshold requires an adversarial analysis by the trial court. Merely being charged with a capital offense via a grand jury indictment does not automatically strip a defendant of their constitutional right to bail. As established in foundational Kentucky jurisprudence, such as Day v. Caudill (1957) and Commonwealth v. Stahl, the accused remains cloaked in the presumption of innocence at all times prior to conviction. The indictment itself is merely a formal charge and is devoid of evidentiary weight in a bail hearing.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Kentucky Rule of Criminal Procedure 4.02(3), the burden of proof rests entirely upon the Commonwealth. When a defendant charged with a capital offense applies for pretrial release, the Commonwealth must present substantive evidence at a formal hearing demonstrating that the proof of the defendant's guilt is evident or the presumption of guilt is great. In the recent case of Commonwealth v. Jones (2024), the Kentucky Court of Appeals reaffirmed that trial courts possess sound discretion in determining whether the Commonwealth has met this heavy burden.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Jones court clarified that if the Commonwealth successfully meets this evidentiary standard, the phrase "not entitled to bail" must be afforded its plain and literal meaning, stripping the trial court of any discretion to grant bail. The defendant must be detained. Conversely, if the Commonwealth fails to prove that the presumption is great—even if it explicitly states its intention to seek the death penalty at trial—the constitutional right to bail attaches, and the court must set reasonable bail conditions.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Implementation and the Abolition of Commercial Bail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administration of bail in Kentucky is heavily governed by the Kentucky Revised Statutes Chapter 431, which operationalizes the constitutional mandates into practical, day-to-day court procedures. This statutory framework is defined by a historical rejection of the commercial bail bond industry.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1976 Bail Bond Reform Act and the Outlawing of Surety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Kentucky’s pretrial system is radically different from the vast majority of jurisdictions in the United States. In 1976, the Kentucky General Assembly enacted House Bill 254, known as the Bail Bond Reform Act. This landmark legislation made Kentucky the first state in the nation to statutorily outlaw commercial bail bonding for profit.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1976, the release of defendants was heavily dictated by private bail bondsmen. These commercial entities decided who would be released based not on a defendant's actual risk to the community or likelihood of appearing in court, but rather on profit motives and the financial liquidity of the defendant's family. The eradication of this system was immediately challenged by commercial bondsmen in the case of Stephens v. Bonding Association of Kentucky (1976). The commercial bondsmen argued that outlawing their profession was arbitrary and violated their due process rights under the 14th Amendment and Section 1 of the Kentucky Constitution.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Court of Kentucky unequivocally upheld the statute. The Court determined that the state held a legitimate, compelling interest in removing the administration of justice from the hands of private, profit-driven enterprises. The Court noted that the commercial bail system inherently discriminated against the poor and delegated the keys to the jailhouse to unaccountable private actors. To replace the bondsmen, the state created the Kentucky Pretrial Services Agency, which currently operates as a division of the Administrative Office of the Courts. Operating in all 120 counties, this state agency provides uniform, objective, data-driven assessments to judges, operating 24 hours a day, seven days a week.</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Methods of Release and Bond Types Under KRS 431.520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KRS 431.520, the default posture of the Kentucky justice system is that any person charged with an offense shall be ordered released by a court of competent jurisdiction pending trial on their personal recognizance or upon the execution of an unsecured bail bond.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judge may only deviate from this default presumption if they determine, in the exercise of their sound judicial discretion, that such a release will not reasonably assure the appearance of the person as required, or if the court determines the person is a flight risk or a danger to others. When a judge makes this determination, they are required to impose the least restrictive conditions necessary. The statute outlines specific bond types and conditions available to the judiciary: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Bond Type /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Statutory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Mechanics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Release on Recognizance (ROR)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KRS 431.520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Release based purely on the defendant's formal, written promise to appear in court for all scheduled hearings. No financial obligation is attached to this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Unsecured Bail Bond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KRS 431.520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specific financial bail amount is set by the court, but the defendant is not required to deposit any money upfront. The defendant is only liable for the monetary amount if they fail to appear.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Designated Custody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KRS 431.520(1)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Placing the defendant in the custody of a designated person or organization agreeing to supervise them and ensure their appearance.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Travel and Association Restrictions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KRS 431.520(2)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Placing formal restrictions on the travel, association, or place of abode of the person during the period of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Personal Surety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KRS 431.520(3)(a)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Requiring a bond with sufficient personal surety (a non-commercial third party, such as a family member). The court must meticulously evaluate the surety's character, residence, relationship with the defendant, and financial and employment circumstances to ensure they are capable of securing the bond.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Cash Deposit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KRS 431.520(3)(b) &amp; KRS 431.530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defendant or a third party deposits 10% of the total bail amount with the circuit clerk. If all conditions are met, 90% of the deposit is returned, and 10% (subject to a minimum of $5) is retained for court bail costs and public advocate fees.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 Cash Bond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KRS 431.520(3)(c)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Requiring the upfront deposit of cash equal to the total amount of the bond.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 Bond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KRS 431.535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lieu of cash, the court may accept the deposit of acceptable security, such as stocks, bonds, or unencumbered real estate. The equity in the real estate must generally meet or exceed the bond amount.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Conditional Release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KRS 431.520(4) &amp;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include periodic drug or alcohol testing (the cost of which is borne by the defendant), GPS monitoring, or other enhanced supervision mandates.</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the 10% deposit system, detailed in KRS 431.530 and 431.532, are highly specific to protect third parties. If a third party posts the 10% deposit utilizing their own funds, the deposit is formally listed in the depositor's name, not the defendant's. Upon the successful discharge of the defendant's obligations, 90% of the deposit is returned directly to the third party. Notably, the statute explicitly prohibits the court from making deductions for public advocate services, the satisfaction of the defendant's fines, or the payment of attorneys from a third-party deposit without the poster's explicit written agreement. This ensures that individuals assisting indigent defendants are not financially penalized by the defendant's subsequent court costs.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Distinction: The Right to Bail vs. The Ability to Pay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profound legal, sociological, and constitutional distinction exists between possessing a theoretical right to bail and possessing the practical financial ability to pay the bail set by a judge. This tension has been the subject of intense litigation, legislative debate, and civil rights inquiries in Kentucky, striking at the heart of the equal protection clause.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Disparate Impacts of Cash Bail on Indigent Defendants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constitutional prohibitions against excessive bail, the practical application of cash bail effectively functions as a pretrial detention mechanism for indigent defendants. According to an exhaustive 2021 briefing report by the United States Commission on Civil Rights, Kentucky Advisory Committee, the reliance on monetary bail creates a two-tiered system of justice. In this system, wealth—not culpability or risk—determines liberty.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2016 alone, approximately 64,000 nonviolent, nonsexual offenders were detained in Kentucky jails for an average of 109 days pretrial simply because they could not afford their bail. Shockingly, 70% of these detained individuals had been assessed by the state as a low or moderate risk for reoffending or failing to appear. The inability to pay amounts as low as $250 results in cascading socioeconomic harms. Pretrial detention directly correlates with the loss of employment, lost wages, eviction, and the loss of child custody.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threat of continued incarceration induces a significant number of innocent or overcharged defendants to accept false guilty pleas merely to secure their release and return to their families. This fundamentally undermines the integrity of the adversarial system. The Commission report also highlighted discriminatory decision-making facilitated by judicial discretion, noting that Black defendants were twice as likely as white defendants to be wrongly classified as high risk by assessment tools, thereby exacerbating racial disparities in pretrial detention and subsequent sentencing outcomes.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Judicial Application of Indigency Factors and Fines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federal and state jurisprudence dictate that bail must not be excessive, courts have historically wrestled with whether setting bail beyond a defendant's means is unconstitutional per se. Kentucky statutes, specifically KRS 431.525(1)(e), and criminal rules, specifically RCr 4.16(1), legally mandate that judges consider a defendant's financial ability to post bond as a required factor in determining the bond amount. Federal jurisprudence under the Eighth Amendment further supports the theory that setting a monetary bail that guarantees detention solely due to poverty violates the equal protection and due process clauses, as it creates an arbitrary deprivation of liberty based on socioeconomic status.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issue of the ability to pay extends beyond pretrial bail into post-conviction fines and fees. In the recent case of Rumfelt v. Commonwealth (2025), the Kentucky Court of Appeals reviewed a trial court's assessment of a defendant's ability to pay court fines and fees. The appellate court reaffirmed that a defendant's indigency and financial circumstances must be explicitly evaluated before imposing payment schedules that could lead to further incarceration for failure to pay. Entanglement in the web of fines and fees can leave defendants with hefty criminal legal system bills; an inability to pay these fees often leads to bench warrants and subsequent incarceration, creating an endless cycle of debtor's prison dynamics.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Push Against Charitable Bail Organizations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civil rights advocates and organizations push to decouple pretrial release from wealth, the Kentucky General Assembly has recently moved in the opposite direction, seeking to restrict alternative funding methods that assist indigent defendants.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2024 and 2025 legislative sessions, proposed laws such as HB 5 and HB 104 sought to severely restrict the operations of charitable bail organizations. These organizations utilize crowdfunded donations to post bail for individuals who cannot afford it. The new legislative restrictions made it unlawful for charitable bail organizations to furnish bail of $5,000 or more. Furthermore, they strictly prohibited these organizations from posting bail for anyone charged with domestic violence, dating violence, or offenses classifying the person as a violent offender under KRS 439.3401.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legislative efforts demonstrate a shift prioritizing perceived public safety and victim protection over the facilitation of release for indigent defendants facing severe charges. This has sparked significant litigation. In Troutt v. The Bail Project (2024/2025), a civil suit sought to hold a charitable bail organization directly liable for the subsequent criminal actions of a defendant whose bail they posted. The Kentucky Court of Appeals dismissed the suit, and advocacy groups noted that imposing tort liability on third parties who post bail would devastate the ability of indigent defendants to draw on community support, thereby deeply worsening jail overcrowding and exacerbating the two-tiered justice system.</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Judicial Discretion Factors and Algorithmic Risk Assessment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defendant is not eligible for automatic administrative release, their bail determination falls to the discretion of a trial court judge. This discretion, however, is not arbitrary; it is rigidly structured by KRS 431.066 and Rule of Criminal Procedure 4.02, heavily relying on algorithmic risk assessments.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KPRA to PSA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Kentucky requires the use of validated, evidence-based pretrial risk assessment instruments to measure a defendant's likelihood to fail to appear for court or to commit new criminal activity prior to trial. Historically, Kentucky utilized the locally developed Kentucky Pretrial Risk Assessment. However, recognizing the need for a more robust dataset, the state transitioned to utilizing the Public Safety Assessment, originally created by the Arnold Foundation.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PSA analyzes massive datasets containing over 1.5 million cases from hundreds of jurisdictions to weigh static risk factors. These factors include prior convictions, prior failures to appear, the nature of the current charge, and whether the defendant has a pending case at the time of arrest. The PSA intentionally excludes demographic variables such as race, ethnicity, employment status, or geography in an attempt to mitigate the inherent bias found in the criminal justice system.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 assessment tool generates specific numerical values corresponding to two distinct risk categories: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Assessment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Score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 Categorization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Judicial Mandates (KRS 431.066)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Failure to Appear (FTA)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to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Moderate, or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Determines flight risk and the necessity of appearance-based supervision.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 Criminal Activity (NCA)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to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Moderate, or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Determines potential danger to the community and the necessity of safety-based conditions.</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Mandates Based on Risk</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KRS 431.066, the court's discretion is legislatively constrained based on these algorithmic outputs.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"verified and eligible defendant"—meaning a defendant whose identity Pretrial Services is able to confirm through investigation—the statute dictates strict presumptions. If a verified defendant poses a low risk of flight, is likely to appear, and is not a danger to others, the statute mandates that the court </w:t>
      </w:r>
      <w:r w:rsidDel="00000000" w:rsidR="00000000" w:rsidRPr="00000000">
        <w:rPr>
          <w:rFonts w:ascii="Google Sans" w:cs="Google Sans" w:eastAsia="Google Sans" w:hAnsi="Google Sans"/>
          <w:i w:val="1"/>
          <w:iCs w:val="1"/>
          <w:color w:val="1f1f1f"/>
          <w:rtl w:val="0"/>
        </w:rPr>
        <w:t xml:space="preserve">shall</w:t>
      </w:r>
      <w:r w:rsidDel="00000000" w:rsidR="00000000" w:rsidRPr="00000000">
        <w:rPr>
          <w:rFonts w:ascii="Google Sans" w:cs="Google Sans" w:eastAsia="Google Sans" w:hAnsi="Google Sans"/>
          <w:color w:val="1f1f1f"/>
          <w:rtl w:val="0"/>
        </w:rPr>
        <w:t xml:space="preserve"> order the defendant released on an unsecured bond or on their own recognizance. This eliminates judicial discretion to impose cash bail on low-risk offenders.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defendant poses a moderate risk in these categories, the court </w:t>
      </w:r>
      <w:r w:rsidDel="00000000" w:rsidR="00000000" w:rsidRPr="00000000">
        <w:rPr>
          <w:rFonts w:ascii="Google Sans" w:cs="Google Sans" w:eastAsia="Google Sans" w:hAnsi="Google Sans"/>
          <w:i w:val="1"/>
          <w:iCs w:val="1"/>
          <w:color w:val="1f1f1f"/>
          <w:rtl w:val="0"/>
        </w:rPr>
        <w:t xml:space="preserve">shall</w:t>
      </w:r>
      <w:r w:rsidDel="00000000" w:rsidR="00000000" w:rsidRPr="00000000">
        <w:rPr>
          <w:rFonts w:ascii="Google Sans" w:cs="Google Sans" w:eastAsia="Google Sans" w:hAnsi="Google Sans"/>
          <w:color w:val="1f1f1f"/>
          <w:rtl w:val="0"/>
        </w:rPr>
        <w:t xml:space="preserve"> still release the defendant under the same non-financial conditions but must consider adding restrictive, non-financial conditions, such as GPS monitoring, controlled substance testing, or increased pretrial supervision.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judge determines a defendant is high risk and must be subjected to restrictive financial bail or detained, the judge is legally required to document the specific, individualized reasons for denying non-financial release in a written order.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devastating effects of wealth-based detention for those who are assessed a cash bail they cannot afford, KRS 431.066(4)(a) introduces a statutory "bail credit" mechanism. The law allows an indigent defendant a credit of $100 per day spent in jail applied toward their bail amount. Once sufficient credit is accrued to satisfy the bond amount, the defendant must be released. However, the legislature explicitly excluded certain individuals from this credit: it does not apply to violent offenders, those charged with severe sexual offenses, or those explicitly found by the court in a written order to present an ongoing flight risk or danger to others.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24-Hour Bond Review Process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cornerstone of Kentucky’s due process architecture is the prompt review of bail conditions. This process ensures that no individual languishes in custody without a formal assessment of their liberty rights.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Pretrial Services and the PRIM System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Mandated by Supreme Court rule, the Division of Pretrial Services operates 24 hours a day, seven days a week, across all 120 counties. Within 24 hours of an individual's arrest and booking into a local jail, a pretrial specialist must attempt to interview the defendant. This interview is voluntary and confidential, focusing on the defendant's ties to the community, length of residence, and employment.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specialist enters the defendant's data—including citation information and comprehensive criminal history via the CourtNet system—into the Pretrial Release Information Management system. The PRIM system acts as a central hub, automatically applying the PSA algorithm to the collected data.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resulting scores dictate that the defendant qualifies for immediate administrative release under the Supreme Court's pre-arraignment release schedule, the pretrial officer notifies the jail, and the defendant is discharged without ever seeing a judge. If the defendant is ineligible for administrative release, the pretrial officer must immediately present the findings, the risk assessment scores, and a release recommendation to a judge for a formal bond determination.</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Hearings Under RCr 4.40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initial bail set by the judge during the ex parte 24-hour review is unaffordable or contains overly restrictive conditions, the defendant is not without recourse. Under Kentucky Rule of Criminal Procedure 4.40, a defendant possesses the fundamental right to an adversarial hearing to contest the conditions of release.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the initial review, the RCr 4.40 hearing is a formal proceeding where the defendant is represented by counsel. During this hearing, defense counsel can challenge the accuracy of the risk assessment, present mitigating evidence regarding the defendant's ties to the community, and argue for a reduction in bond or the implementation of less restrictive conditions.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rule places a heavy burden on the state. If the defendant has complied with all previous proceedings and court appearances, the Commonwealth must demonstrate by "clear and convincing evidence" the need to maintain restrictive financial conditions or modify existing conditions of release. Whenever a court denies the specific relief requested by the defendant at this hearing, the judge is required to record in writing the explicit reasons for doing so, providing a clear record for appellate review.</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Pretrial Release Schedule: Supreme Court Order 2025-22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combat chronic jail overcrowding, standardize pretrial release across the state's diverse geographic regions, and ensure adherence to evidence-based practices, the Supreme Court of Kentucky periodically issues administrative orders governing release schedules. The current operative framework is defined by Supreme Court Order 2025-22, which authorizes the "Non-Financial Uniform Schedule of Bail Pre-Arraignment Release Protocol."</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Administrative Release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2025-22 mandates that defendants arrested for nonviolent and nonsexual misdemeanors, as well as nonviolent Class D felonies, must be automatically released on their own recognizance or placed under the supervision of Pretrial Services, provided their PSA scores meet specific low-risk criteria. This administrative release program empowers pretrial officers to authorize release without requiring a judicial signature, significantly expediting the release of low-level offenders and conserving judicial resources for more complex, high-risk cases.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Mandatory DUI Six-Hour Hold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automatic release protocol contains highly specific carve-outs for offenses involving intoxication. Order 2025-22 places stringent limitations on defendants charged with Driving Under the Influence. A defendant arrested for a first-offense DUI (KRS 189A.010) is categorically denied immediate administrative release upon booking. Instead, the order mandates that they must be detained for a minimum of six hours following their arrest.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mandatory "six-hour hold" acts as a statutory cooling-off and sobering period. It represents a policy balance between the defendant's constitutional right to eventual release and the immediate, deadly threat posed by an intoxicated driver returning to the public roadways. Furthermore, any defendant charged with a first-offense DUI that causes an accident resulting in death or serious physical injury is entirely ineligible for the administrative release schedule. Such individuals must remain in custody until they face a judge for a formal, individualized bond determination.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Exceptions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automatic release protocol is further limited by "Appendix A" of Order 2025-22. This appendix lists specific Class D felony and misdemeanor charges that are strictly prohibited from pre-arraignment administrative release, regardless of the defendant's low risk score. Defendants charged with these offenses must be held until they are reviewed by a judge. The Appendix A list encompasses offenses that, while technically nonviolent or low-level, present distinct public policy, moral, or safety concerns.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KRS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Offense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Offense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 for Enhanced Scrutiny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525.125 / 525.130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Cruelty to Animals (1st and 2nd Degree)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D Felony / Class A Misd.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correlation with future interpersonal violence and sociopathy.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509.070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Custodial Interference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D Felony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Flight risk involving the unauthorized removal of a minor.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525.105(1)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Desecration of Venerated Objects (1st Degree)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A Misdemeanor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potential for community outrage and public disturbance.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508.160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Disarming a Peace Officer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D Felony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threat to law enforcement safety and public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531.030 / 531.120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 of Obscene Matter to Minors / Nonconsensual Image 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A Misdemeanor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 privacy violations and protection of vulnerable victims.</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 Provisions for Domestic Violence and Sexual Assault (KRS 431.064)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uniform presumption of release and the algorithmic reliance of the PSA shift dramatically when a defendant is charged with an offense involving domestic violence, dating violence, sexual assault, or the violation of a protective order. Recognizing the uniquely volatile nature of these crimes, the legislature crafted KRS 431.064 to implement specific procedural hurdles prior to release.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Lethality Risks and Mandatory Findings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Offenses involving intimate partner violence carry a statistically massive risk of lethal escalation and witness intimidation immediately following an arrest. Consequently, KRS 431.064 removes the presumption of automatic release. Before authorizing release, the court or pretrial agency must conduct a specific, individualized review of the facts of the arrest. The reviewer must determine two key factors: whether the person poses a threat to the alleged victim or other family/household members, and whether the person is reasonably likely to appear in court.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court is required to make specific findings on the record regarding these determinations before releasing the individual. To facilitate a thorough review, courts frequently utilize 12-hour or 24-hour holds, allowing prosecutors and victim advocates time to gather lethality indicators before the bail hearing occurs.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Stringent Conditions of Release and LINK Integration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the victim, KRS 431.064 grants courts the authority to impose extensive, mandatory conditions of release that supersede standard bail conditions. These include orders enjoining the defendant from threatening or committing acts of domestic violence; prohibiting direct or indirect communication with the victim; directing the defendant to vacate the victim's home and avoid locations where the victim is likely to be found; and prohibiting the use or possession of firearms or other specified weapons.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Procedurally, the law ensures rapid, statewide enforcement of these protective conditions. A written order containing the conditions must be issued immediately, and a copy must be distributed to Pretrial Services. Most importantly, the circuit clerk is mandated to enter the conditions into the Law Information Network of Kentucky computer system within 24 hours of filing. This ensures that any law enforcement officer across the state can instantly access and enforce the release conditions during future encounters, providing a continuous shield for the victim.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victim is legally entitled to receive a free certified copy of the release conditions. Any violation of these pretrial release conditions constitutes an independent Class A misdemeanor, subjecting the defendant to immediate rearrest, the revocation of their current bail, and the imposition of a new, highly restrictive bond.</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determination of bail in Kentucky represents a complex, highly regulated interplay between constitutional law, statutory directives, and algorithmic risk assessment. The federal mandates of the Eighth Amendment and Fifth Amendment Due Process establish the outer boundaries of permissible state action, ensuring that bail is not inherently punitive while allowing for targeted preventive detention when public safety demands it. However, Kentucky’s unique constitutional framework—specifically Section 16—provides a robust, state-level baseline guaranteeing the absolute right to bail for non-capital defendants, shifting the burden heavily onto the Commonwealth to justify any form of detention.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Kentucky’s historic 1976 abolition of commercial bail bondsmen set the stage for a modernized, data-centric approach to pretrial release that removed profit from the equation of liberty. Today, through sophisticated mechanisms like the PRIM system and the Public Safety Assessment tool, judicial discretion is carefully channeled to ensure that low-risk defendants are released rapidly on their own recognizance, while stringent, heavily monitored conditions are applied to protect vulnerable populations in cases of domestic violence.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progressive advancements, the disparate impact of cash bail on indigent populations continues to generate friction between the theoretical right to bail and the practical ability to pay. As the Kentucky legislature advances new paradigms of risk-based detention and heavily restricts the operations of charitable bail organizations, the core legal challenge remains constant: the justice system must perpetually balance the sacred presumption of innocence against the paramount need to ensure court appearances and protect the community from imminent harm.</w:t>
      </w:r>
    </w:p>
    <w:p w:rsidR="00000000" w:rsidDel="00000000" w:rsidP="00000000" w:rsidRDefault="00000000" w:rsidRPr="00000000" w14:paraId="000000A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Sources</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6">
        <w:r w:rsidDel="00000000" w:rsidR="00000000" w:rsidRPr="00000000">
          <w:rPr>
            <w:rFonts w:ascii="Google Sans" w:cs="Google Sans" w:eastAsia="Google Sans" w:hAnsi="Google Sans"/>
            <w:color w:val="0b57d0"/>
            <w:u w:val="single"/>
            <w:rtl w:val="0"/>
          </w:rPr>
          <w:t xml:space="preserve">https://www.kycourts.gov/Courts/Supreme-Court/Supreme%20Court%20Orders/202522.pdf</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
        <w:r w:rsidDel="00000000" w:rsidR="00000000" w:rsidRPr="00000000">
          <w:rPr>
            <w:rFonts w:ascii="Google Sans" w:cs="Google Sans" w:eastAsia="Google Sans" w:hAnsi="Google Sans"/>
            <w:color w:val="0b57d0"/>
            <w:u w:val="single"/>
            <w:rtl w:val="0"/>
          </w:rPr>
          <w:t xml:space="preserve">https://www.kentucky.gov/Pages/Activity-stream.aspx?n=KentuckyCourtofJustice&amp;prId=173</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
        <w:r w:rsidDel="00000000" w:rsidR="00000000" w:rsidRPr="00000000">
          <w:rPr>
            <w:rFonts w:ascii="Google Sans" w:cs="Google Sans" w:eastAsia="Google Sans" w:hAnsi="Google Sans"/>
            <w:color w:val="0b57d0"/>
            <w:u w:val="single"/>
            <w:rtl w:val="0"/>
          </w:rPr>
          <w:t xml:space="preserve">https://www.kycourts.gov/Courts/Supreme-Court/Pages/Administrative-Orders.aspx</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9">
        <w:r w:rsidDel="00000000" w:rsidR="00000000" w:rsidRPr="00000000">
          <w:rPr>
            <w:rFonts w:ascii="Google Sans" w:cs="Google Sans" w:eastAsia="Google Sans" w:hAnsi="Google Sans"/>
            <w:color w:val="0b57d0"/>
            <w:u w:val="single"/>
            <w:rtl w:val="0"/>
          </w:rPr>
          <w:t xml:space="preserve">https://www.kycourts.gov/Courts/Supreme-Court/Supreme%20Court%20Orders/202534.pdf</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0">
        <w:r w:rsidDel="00000000" w:rsidR="00000000" w:rsidRPr="00000000">
          <w:rPr>
            <w:rFonts w:ascii="Google Sans" w:cs="Google Sans" w:eastAsia="Google Sans" w:hAnsi="Google Sans"/>
            <w:color w:val="0b57d0"/>
            <w:u w:val="single"/>
            <w:rtl w:val="0"/>
          </w:rPr>
          <w:t xml:space="preserve">https://dpa.ky.gov/wp-content/uploads/2020/10/PretrialReleaseManualExternal102814REDUCED.pdf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1">
        <w:r w:rsidDel="00000000" w:rsidR="00000000" w:rsidRPr="00000000">
          <w:rPr>
            <w:rFonts w:ascii="Google Sans" w:cs="Google Sans" w:eastAsia="Google Sans" w:hAnsi="Google Sans"/>
            <w:color w:val="0b57d0"/>
            <w:u w:val="single"/>
            <w:rtl w:val="0"/>
          </w:rPr>
          <w:t xml:space="preserve">https://www.usccr.gov/files/2021-11/kentucky-bail-report.pdf</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2">
        <w:r w:rsidDel="00000000" w:rsidR="00000000" w:rsidRPr="00000000">
          <w:rPr>
            <w:rFonts w:ascii="Google Sans" w:cs="Google Sans" w:eastAsia="Google Sans" w:hAnsi="Google Sans"/>
            <w:color w:val="0b57d0"/>
            <w:u w:val="single"/>
            <w:rtl w:val="0"/>
          </w:rPr>
          <w:t xml:space="preserve">https://northernkentuckylawreview.com/blog/bail-and-banishment</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3">
        <w:r w:rsidDel="00000000" w:rsidR="00000000" w:rsidRPr="00000000">
          <w:rPr>
            <w:rFonts w:ascii="Google Sans" w:cs="Google Sans" w:eastAsia="Google Sans" w:hAnsi="Google Sans"/>
            <w:color w:val="0b57d0"/>
            <w:u w:val="single"/>
            <w:rtl w:val="0"/>
          </w:rPr>
          <w:t xml:space="preserve">https://ir.lawnet.fordham.edu/context/flr/article/4469/viewcontent/flr78.10.Note.pdf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4">
        <w:r w:rsidDel="00000000" w:rsidR="00000000" w:rsidRPr="00000000">
          <w:rPr>
            <w:rFonts w:ascii="Google Sans" w:cs="Google Sans" w:eastAsia="Google Sans" w:hAnsi="Google Sans"/>
            <w:color w:val="0b57d0"/>
            <w:u w:val="single"/>
            <w:rtl w:val="0"/>
          </w:rPr>
          <w:t xml:space="preserve">https://dpa.ky.gov/wp-content/uploads/2020/10/2019-Bail-Manual-FINAL.pdf</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5">
        <w:r w:rsidDel="00000000" w:rsidR="00000000" w:rsidRPr="00000000">
          <w:rPr>
            <w:rFonts w:ascii="Google Sans" w:cs="Google Sans" w:eastAsia="Google Sans" w:hAnsi="Google Sans"/>
            <w:color w:val="0b57d0"/>
            <w:u w:val="single"/>
            <w:rtl w:val="0"/>
          </w:rPr>
          <w:t xml:space="preserve">https://apps.legislature.ky.gov/law/statutes/statute.aspx?id=43540</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6">
        <w:r w:rsidDel="00000000" w:rsidR="00000000" w:rsidRPr="00000000">
          <w:rPr>
            <w:rFonts w:ascii="Google Sans" w:cs="Google Sans" w:eastAsia="Google Sans" w:hAnsi="Google Sans"/>
            <w:color w:val="0b57d0"/>
            <w:u w:val="single"/>
            <w:rtl w:val="0"/>
          </w:rPr>
          <w:t xml:space="preserve">https://apps.legislature.ky.gov/recorddocuments/bill/24RS/hb69/orig_bill.pdf</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7">
        <w:r w:rsidDel="00000000" w:rsidR="00000000" w:rsidRPr="00000000">
          <w:rPr>
            <w:rFonts w:ascii="Google Sans" w:cs="Google Sans" w:eastAsia="Google Sans" w:hAnsi="Google Sans"/>
            <w:color w:val="0b57d0"/>
            <w:u w:val="single"/>
            <w:rtl w:val="0"/>
          </w:rPr>
          <w:t xml:space="preserve">https://govt.westlaw.com/kyrules/Browse/Home/Kentucky/KentuckyCourtRules/KentuckyStatutesCourtRules?guid=N3FB2A620A79111DAAB1DC31F8EB14563&amp;originationContext=documenttoc&amp;transitionType=Default&amp;contextData=(sc.Default</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8">
        <w:r w:rsidDel="00000000" w:rsidR="00000000" w:rsidRPr="00000000">
          <w:rPr>
            <w:rFonts w:ascii="Google Sans" w:cs="Google Sans" w:eastAsia="Google Sans" w:hAnsi="Google Sans"/>
            <w:color w:val="0b57d0"/>
            <w:u w:val="single"/>
            <w:rtl w:val="0"/>
          </w:rPr>
          <w:t xml:space="preserve">https://codes.findlaw.com/ky/title-xl-crimes-and-punishments/ky-rev-st-sect-431-530/</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9">
        <w:r w:rsidDel="00000000" w:rsidR="00000000" w:rsidRPr="00000000">
          <w:rPr>
            <w:rFonts w:ascii="Google Sans" w:cs="Google Sans" w:eastAsia="Google Sans" w:hAnsi="Google Sans"/>
            <w:color w:val="0b57d0"/>
            <w:u w:val="single"/>
            <w:rtl w:val="0"/>
          </w:rPr>
          <w:t xml:space="preserve">https://www.kycourts.gov/Courts/Supreme-Court/Supreme%20Court%20Orders/201112.pdf</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0">
        <w:r w:rsidDel="00000000" w:rsidR="00000000" w:rsidRPr="00000000">
          <w:rPr>
            <w:rFonts w:ascii="Google Sans" w:cs="Google Sans" w:eastAsia="Google Sans" w:hAnsi="Google Sans"/>
            <w:color w:val="0b57d0"/>
            <w:u w:val="single"/>
            <w:rtl w:val="0"/>
          </w:rPr>
          <w:t xml:space="preserve">https://law.justia.com/codes/kentucky/2011/431-00/431-066</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1">
        <w:r w:rsidDel="00000000" w:rsidR="00000000" w:rsidRPr="00000000">
          <w:rPr>
            <w:rFonts w:ascii="Google Sans" w:cs="Google Sans" w:eastAsia="Google Sans" w:hAnsi="Google Sans"/>
            <w:color w:val="0b57d0"/>
            <w:u w:val="single"/>
            <w:rtl w:val="0"/>
          </w:rPr>
          <w:t xml:space="preserve">https://apps.legislature.ky.gov/law/statutes/statute.aspx?id=40904</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2">
        <w:r w:rsidDel="00000000" w:rsidR="00000000" w:rsidRPr="00000000">
          <w:rPr>
            <w:rFonts w:ascii="Google Sans" w:cs="Google Sans" w:eastAsia="Google Sans" w:hAnsi="Google Sans"/>
            <w:color w:val="0b57d0"/>
            <w:u w:val="single"/>
            <w:rtl w:val="0"/>
          </w:rPr>
          <w:t xml:space="preserve">https://www.kycourts.gov/Courts/Supreme-Court/Supreme%20Court%20Orders/201720.PDF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3">
        <w:r w:rsidDel="00000000" w:rsidR="00000000" w:rsidRPr="00000000">
          <w:rPr>
            <w:rFonts w:ascii="Google Sans" w:cs="Google Sans" w:eastAsia="Google Sans" w:hAnsi="Google Sans"/>
            <w:color w:val="0b57d0"/>
            <w:u w:val="single"/>
            <w:rtl w:val="0"/>
          </w:rPr>
          <w:t xml:space="preserve">https://documents.ncsl.org/wwwncsl/Criminal-Justice/2022-Pretrial-Release/Darcy_KY_Overview.pdf</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4">
        <w:r w:rsidDel="00000000" w:rsidR="00000000" w:rsidRPr="00000000">
          <w:rPr>
            <w:rFonts w:ascii="Google Sans" w:cs="Google Sans" w:eastAsia="Google Sans" w:hAnsi="Google Sans"/>
            <w:color w:val="0b57d0"/>
            <w:u w:val="single"/>
            <w:rtl w:val="0"/>
          </w:rPr>
          <w:t xml:space="preserve">https://apps.legislature.ky.gov/law/statutes/statute.aspx?id=44792</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5">
        <w:r w:rsidDel="00000000" w:rsidR="00000000" w:rsidRPr="00000000">
          <w:rPr>
            <w:rFonts w:ascii="Google Sans" w:cs="Google Sans" w:eastAsia="Google Sans" w:hAnsi="Google Sans"/>
            <w:color w:val="0b57d0"/>
            <w:u w:val="single"/>
            <w:rtl w:val="0"/>
          </w:rPr>
          <w:t xml:space="preserve">https://www.billtrack50.com/billdetail/1927237</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6">
        <w:r w:rsidDel="00000000" w:rsidR="00000000" w:rsidRPr="00000000">
          <w:rPr>
            <w:rFonts w:ascii="Google Sans" w:cs="Google Sans" w:eastAsia="Google Sans" w:hAnsi="Google Sans"/>
            <w:color w:val="0b57d0"/>
            <w:u w:val="single"/>
            <w:rtl w:val="0"/>
          </w:rPr>
          <w:t xml:space="preserve">https://apps.legislature.ky.gov/recorddocuments/bill/25RS/hb104/orig_bill.pdf</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7">
        <w:r w:rsidDel="00000000" w:rsidR="00000000" w:rsidRPr="00000000">
          <w:rPr>
            <w:rFonts w:ascii="Google Sans" w:cs="Google Sans" w:eastAsia="Google Sans" w:hAnsi="Google Sans"/>
            <w:color w:val="0b57d0"/>
            <w:u w:val="single"/>
            <w:rtl w:val="0"/>
          </w:rPr>
          <w:t xml:space="preserve">https://apps.legislature.ky.gov/record/15rs/SB137.html</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8">
        <w:r w:rsidDel="00000000" w:rsidR="00000000" w:rsidRPr="00000000">
          <w:rPr>
            <w:rFonts w:ascii="Google Sans" w:cs="Google Sans" w:eastAsia="Google Sans" w:hAnsi="Google Sans"/>
            <w:color w:val="0b57d0"/>
            <w:u w:val="single"/>
            <w:rtl w:val="0"/>
          </w:rPr>
          <w:t xml:space="preserve">https://law.justia.com/codes/kentucky/chapter-431/</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29">
        <w:r w:rsidDel="00000000" w:rsidR="00000000" w:rsidRPr="00000000">
          <w:rPr>
            <w:rFonts w:ascii="Google Sans" w:cs="Google Sans" w:eastAsia="Google Sans" w:hAnsi="Google Sans"/>
            <w:color w:val="0b57d0"/>
            <w:u w:val="single"/>
            <w:rtl w:val="0"/>
          </w:rPr>
          <w:t xml:space="preserve">https://www.kycourts.gov/Court-Programs/Pretrial-Services/Pages/default.aspx</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0">
        <w:r w:rsidDel="00000000" w:rsidR="00000000" w:rsidRPr="00000000">
          <w:rPr>
            <w:rFonts w:ascii="Google Sans" w:cs="Google Sans" w:eastAsia="Google Sans" w:hAnsi="Google Sans"/>
            <w:color w:val="0b57d0"/>
            <w:u w:val="single"/>
            <w:rtl w:val="0"/>
          </w:rPr>
          <w:t xml:space="preserve">https://www.ojp.gov/ncjrs/virtual-library/abstracts/bail-bond-reform-kentucky-and-oregon</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1">
        <w:r w:rsidDel="00000000" w:rsidR="00000000" w:rsidRPr="00000000">
          <w:rPr>
            <w:rFonts w:ascii="Google Sans" w:cs="Google Sans" w:eastAsia="Google Sans" w:hAnsi="Google Sans"/>
            <w:color w:val="0b57d0"/>
            <w:u w:val="single"/>
            <w:rtl w:val="0"/>
          </w:rPr>
          <w:t xml:space="preserve">https://law.justia.com/cases/kentucky/supreme-court/1976/538-s-w-2d-580-1.html</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2">
        <w:r w:rsidDel="00000000" w:rsidR="00000000" w:rsidRPr="00000000">
          <w:rPr>
            <w:rFonts w:ascii="Google Sans" w:cs="Google Sans" w:eastAsia="Google Sans" w:hAnsi="Google Sans"/>
            <w:color w:val="0b57d0"/>
            <w:u w:val="single"/>
            <w:rtl w:val="0"/>
          </w:rPr>
          <w:t xml:space="preserve">https://en.wikipedia.org/wiki/Stack_v._Boyle</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3">
        <w:r w:rsidDel="00000000" w:rsidR="00000000" w:rsidRPr="00000000">
          <w:rPr>
            <w:rFonts w:ascii="Google Sans" w:cs="Google Sans" w:eastAsia="Google Sans" w:hAnsi="Google Sans"/>
            <w:color w:val="0b57d0"/>
            <w:u w:val="single"/>
            <w:rtl w:val="0"/>
          </w:rPr>
          <w:t xml:space="preserve">https://caselaw.findlaw.com/court/us-supreme-court/342/1.html</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4">
        <w:r w:rsidDel="00000000" w:rsidR="00000000" w:rsidRPr="00000000">
          <w:rPr>
            <w:rFonts w:ascii="Google Sans" w:cs="Google Sans" w:eastAsia="Google Sans" w:hAnsi="Google Sans"/>
            <w:color w:val="0b57d0"/>
            <w:u w:val="single"/>
            <w:rtl w:val="0"/>
          </w:rPr>
          <w:t xml:space="preserve">https://supreme.justia.com/cases/federal/us/342/1/</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5">
        <w:r w:rsidDel="00000000" w:rsidR="00000000" w:rsidRPr="00000000">
          <w:rPr>
            <w:rFonts w:ascii="Google Sans" w:cs="Google Sans" w:eastAsia="Google Sans" w:hAnsi="Google Sans"/>
            <w:color w:val="0b57d0"/>
            <w:u w:val="single"/>
            <w:rtl w:val="0"/>
          </w:rPr>
          <w:t xml:space="preserve">https://www.casebriefs.com/blog/law/criminal-procedure/criminal-procedure-keyed-to-israel/pretrial-release/stack-v-boyle/</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6">
        <w:r w:rsidDel="00000000" w:rsidR="00000000" w:rsidRPr="00000000">
          <w:rPr>
            <w:rFonts w:ascii="Google Sans" w:cs="Google Sans" w:eastAsia="Google Sans" w:hAnsi="Google Sans"/>
            <w:color w:val="0b57d0"/>
            <w:u w:val="single"/>
            <w:rtl w:val="0"/>
          </w:rPr>
          <w:t xml:space="preserve">https://constitution.congress.gov/browse/essay/amdt8-2-2/ALDE_00000961/</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7">
        <w:r w:rsidDel="00000000" w:rsidR="00000000" w:rsidRPr="00000000">
          <w:rPr>
            <w:rFonts w:ascii="Google Sans" w:cs="Google Sans" w:eastAsia="Google Sans" w:hAnsi="Google Sans"/>
            <w:color w:val="0b57d0"/>
            <w:u w:val="single"/>
            <w:rtl w:val="0"/>
          </w:rPr>
          <w:t xml:space="preserve">https://www.oyez.org/cases/1986/86-87</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8">
        <w:r w:rsidDel="00000000" w:rsidR="00000000" w:rsidRPr="00000000">
          <w:rPr>
            <w:rFonts w:ascii="Google Sans" w:cs="Google Sans" w:eastAsia="Google Sans" w:hAnsi="Google Sans"/>
            <w:color w:val="0b57d0"/>
            <w:u w:val="single"/>
            <w:rtl w:val="0"/>
          </w:rPr>
          <w:t xml:space="preserve">https://www.ojp.gov/ncjrs/virtual-library/abstracts/united-states-v-salerno-pretrial-detention-dangerous-deprivation</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39">
        <w:r w:rsidDel="00000000" w:rsidR="00000000" w:rsidRPr="00000000">
          <w:rPr>
            <w:rFonts w:ascii="Google Sans" w:cs="Google Sans" w:eastAsia="Google Sans" w:hAnsi="Google Sans"/>
            <w:color w:val="0b57d0"/>
            <w:u w:val="single"/>
            <w:rtl w:val="0"/>
          </w:rPr>
          <w:t xml:space="preserve">https://www.nawj.org/uploads/files/midyear_conference/materials/bail_reform/united_states_v_salerno.pdf</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0">
        <w:r w:rsidDel="00000000" w:rsidR="00000000" w:rsidRPr="00000000">
          <w:rPr>
            <w:rFonts w:ascii="Google Sans" w:cs="Google Sans" w:eastAsia="Google Sans" w:hAnsi="Google Sans"/>
            <w:color w:val="0b57d0"/>
            <w:u w:val="single"/>
            <w:rtl w:val="0"/>
          </w:rPr>
          <w:t xml:space="preserve">https://supreme.justia.com/cases/federal/us/481/739/</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1">
        <w:r w:rsidDel="00000000" w:rsidR="00000000" w:rsidRPr="00000000">
          <w:rPr>
            <w:rFonts w:ascii="Google Sans" w:cs="Google Sans" w:eastAsia="Google Sans" w:hAnsi="Google Sans"/>
            <w:color w:val="0b57d0"/>
            <w:u w:val="single"/>
            <w:rtl w:val="0"/>
          </w:rPr>
          <w:t xml:space="preserve">https://www.law.cornell.edu/supremecourt/text/481/739</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2">
        <w:r w:rsidDel="00000000" w:rsidR="00000000" w:rsidRPr="00000000">
          <w:rPr>
            <w:rFonts w:ascii="Google Sans" w:cs="Google Sans" w:eastAsia="Google Sans" w:hAnsi="Google Sans"/>
            <w:color w:val="0b57d0"/>
            <w:u w:val="single"/>
            <w:rtl w:val="0"/>
          </w:rPr>
          <w:t xml:space="preserve">https://govt.westlaw.com/kyrules/Document/N458B33A0A91C11DA8F5EE32367A250AE?viewType=FullText&amp;originationContext=documenttoc&amp;transitionType=CategoryPageItem&amp;contextData=(sc.Default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3">
        <w:r w:rsidDel="00000000" w:rsidR="00000000" w:rsidRPr="00000000">
          <w:rPr>
            <w:rFonts w:ascii="Google Sans" w:cs="Google Sans" w:eastAsia="Google Sans" w:hAnsi="Google Sans"/>
            <w:color w:val="0b57d0"/>
            <w:u w:val="single"/>
            <w:rtl w:val="0"/>
          </w:rPr>
          <w:t xml:space="preserve">https://govt.westlaw.com/kyrules/Document/NC87F9AA005EE11E6824FCA220F8531B2?originationContext=document&amp;transitionType=StatuteNavigator&amp;needToInjectTerms=False&amp;viewType=FullText</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4">
        <w:r w:rsidDel="00000000" w:rsidR="00000000" w:rsidRPr="00000000">
          <w:rPr>
            <w:rFonts w:ascii="Google Sans" w:cs="Google Sans" w:eastAsia="Google Sans" w:hAnsi="Google Sans"/>
            <w:color w:val="0b57d0"/>
            <w:u w:val="single"/>
            <w:rtl w:val="0"/>
          </w:rPr>
          <w:t xml:space="preserve">https://govt.westlaw.com/kyrules/Browse/Home/Kentucky/KentuckyCourtRules/KentuckyStatutesCourtRules?guid=N5D4D9400A79211DAAB1DC31F8EB14563&amp;transitionType=CategoryPageItem&amp;contextData=</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5">
        <w:r w:rsidDel="00000000" w:rsidR="00000000" w:rsidRPr="00000000">
          <w:rPr>
            <w:rFonts w:ascii="Google Sans" w:cs="Google Sans" w:eastAsia="Google Sans" w:hAnsi="Google Sans"/>
            <w:color w:val="0b57d0"/>
            <w:u w:val="single"/>
            <w:rtl w:val="0"/>
          </w:rPr>
          <w:t xml:space="preserve">https://www.kycourts.gov/Courts/Rules%20of%20Practice/D1ExceptionsBail.pdf</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6">
        <w:r w:rsidDel="00000000" w:rsidR="00000000" w:rsidRPr="00000000">
          <w:rPr>
            <w:rFonts w:ascii="Google Sans" w:cs="Google Sans" w:eastAsia="Google Sans" w:hAnsi="Google Sans"/>
            <w:color w:val="0b57d0"/>
            <w:u w:val="single"/>
            <w:rtl w:val="0"/>
          </w:rPr>
          <w:t xml:space="preserve">https://www.ncsl.org/civil-and-criminal-justice/pretrial-release-detention</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7">
        <w:r w:rsidDel="00000000" w:rsidR="00000000" w:rsidRPr="00000000">
          <w:rPr>
            <w:rFonts w:ascii="Google Sans" w:cs="Google Sans" w:eastAsia="Google Sans" w:hAnsi="Google Sans"/>
            <w:color w:val="0b57d0"/>
            <w:u w:val="single"/>
            <w:rtl w:val="0"/>
          </w:rPr>
          <w:t xml:space="preserve">https://uknowledge.uky.edu/cgi/viewcontent.cgi?article=2766&amp;context=klj</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8">
        <w:r w:rsidDel="00000000" w:rsidR="00000000" w:rsidRPr="00000000">
          <w:rPr>
            <w:rFonts w:ascii="Google Sans" w:cs="Google Sans" w:eastAsia="Google Sans" w:hAnsi="Google Sans"/>
            <w:color w:val="0b57d0"/>
            <w:u w:val="single"/>
            <w:rtl w:val="0"/>
          </w:rPr>
          <w:t xml:space="preserve">https://law.justia.com/cases/kentucky/court-of-appeals/1957/300-s-w-2d-45-1.html</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49">
        <w:r w:rsidDel="00000000" w:rsidR="00000000" w:rsidRPr="00000000">
          <w:rPr>
            <w:rFonts w:ascii="Google Sans" w:cs="Google Sans" w:eastAsia="Google Sans" w:hAnsi="Google Sans"/>
            <w:color w:val="0b57d0"/>
            <w:u w:val="single"/>
            <w:rtl w:val="0"/>
          </w:rPr>
          <w:t xml:space="preserve">https://csgsouth.org/question-of-the-month-june-4/</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0">
        <w:r w:rsidDel="00000000" w:rsidR="00000000" w:rsidRPr="00000000">
          <w:rPr>
            <w:rFonts w:ascii="Google Sans" w:cs="Google Sans" w:eastAsia="Google Sans" w:hAnsi="Google Sans"/>
            <w:color w:val="0b57d0"/>
            <w:u w:val="single"/>
            <w:rtl w:val="0"/>
          </w:rPr>
          <w:t xml:space="preserve">https://caselaw.findlaw.com/court/ky-court-of-appeals/116269416.html</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1">
        <w:r w:rsidDel="00000000" w:rsidR="00000000" w:rsidRPr="00000000">
          <w:rPr>
            <w:rFonts w:ascii="Google Sans" w:cs="Google Sans" w:eastAsia="Google Sans" w:hAnsi="Google Sans"/>
            <w:color w:val="0b57d0"/>
            <w:u w:val="single"/>
            <w:rtl w:val="0"/>
          </w:rPr>
          <w:t xml:space="preserve">https://www.ojp.gov/ncjrs/virtual-library/abstracts/kentucky-pretrial-risk-assessment-instrument-validation</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2">
        <w:r w:rsidDel="00000000" w:rsidR="00000000" w:rsidRPr="00000000">
          <w:rPr>
            <w:rFonts w:ascii="Google Sans" w:cs="Google Sans" w:eastAsia="Google Sans" w:hAnsi="Google Sans"/>
            <w:color w:val="0b57d0"/>
            <w:u w:val="single"/>
            <w:rtl w:val="0"/>
          </w:rPr>
          <w:t xml:space="preserve">https://static.prisonpolicy.org/scans/ljaf/LJAF_Report_no-interview_FNL.pdf</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3">
        <w:r w:rsidDel="00000000" w:rsidR="00000000" w:rsidRPr="00000000">
          <w:rPr>
            <w:rFonts w:ascii="Google Sans" w:cs="Google Sans" w:eastAsia="Google Sans" w:hAnsi="Google Sans"/>
            <w:color w:val="0b57d0"/>
            <w:u w:val="single"/>
            <w:rtl w:val="0"/>
          </w:rPr>
          <w:t xml:space="preserve">https://apps.legislature.ky.gov/recorddocuments/bill/26RS/hb76/orig_bill.pdf</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4">
        <w:r w:rsidDel="00000000" w:rsidR="00000000" w:rsidRPr="00000000">
          <w:rPr>
            <w:rFonts w:ascii="Google Sans" w:cs="Google Sans" w:eastAsia="Google Sans" w:hAnsi="Google Sans"/>
            <w:color w:val="0b57d0"/>
            <w:u w:val="single"/>
            <w:rtl w:val="0"/>
          </w:rPr>
          <w:t xml:space="preserve">https://www.kentuckylawjournal.org/blog/are-algorithms-increasing-bias-a-discussion-of-the-use-of-risk-assessment-tools-in-kentuckys-criminal-courts</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5">
        <w:r w:rsidDel="00000000" w:rsidR="00000000" w:rsidRPr="00000000">
          <w:rPr>
            <w:rFonts w:ascii="Google Sans" w:cs="Google Sans" w:eastAsia="Google Sans" w:hAnsi="Google Sans"/>
            <w:color w:val="0b57d0"/>
            <w:u w:val="single"/>
            <w:rtl w:val="0"/>
          </w:rPr>
          <w:t xml:space="preserve">https://apps.legislature.ky.gov/law/statutes/statute.aspx?id=40906</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6">
        <w:r w:rsidDel="00000000" w:rsidR="00000000" w:rsidRPr="00000000">
          <w:rPr>
            <w:rFonts w:ascii="Google Sans" w:cs="Google Sans" w:eastAsia="Google Sans" w:hAnsi="Google Sans"/>
            <w:color w:val="0b57d0"/>
            <w:u w:val="single"/>
            <w:rtl w:val="0"/>
          </w:rPr>
          <w:t xml:space="preserve">https://codes.findlaw.com/ky/title-xl-crimes-and-punishments/ky-rev-st-sect-431-532/</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7">
        <w:r w:rsidDel="00000000" w:rsidR="00000000" w:rsidRPr="00000000">
          <w:rPr>
            <w:rFonts w:ascii="Google Sans" w:cs="Google Sans" w:eastAsia="Google Sans" w:hAnsi="Google Sans"/>
            <w:color w:val="0b57d0"/>
            <w:u w:val="single"/>
            <w:rtl w:val="0"/>
          </w:rPr>
          <w:t xml:space="preserve">https://www.billtrack50.com/billdetail/1771190</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8">
        <w:r w:rsidDel="00000000" w:rsidR="00000000" w:rsidRPr="00000000">
          <w:rPr>
            <w:rFonts w:ascii="Google Sans" w:cs="Google Sans" w:eastAsia="Google Sans" w:hAnsi="Google Sans"/>
            <w:color w:val="0b57d0"/>
            <w:u w:val="single"/>
            <w:rtl w:val="0"/>
          </w:rPr>
          <w:t xml:space="preserve">https://apps.legislature.ky.gov/recorddocuments/bill/25RS/HB220/HCS1.pdf</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59">
        <w:r w:rsidDel="00000000" w:rsidR="00000000" w:rsidRPr="00000000">
          <w:rPr>
            <w:rFonts w:ascii="Google Sans" w:cs="Google Sans" w:eastAsia="Google Sans" w:hAnsi="Google Sans"/>
            <w:color w:val="0b57d0"/>
            <w:u w:val="single"/>
            <w:rtl w:val="0"/>
          </w:rPr>
          <w:t xml:space="preserve">https://dpa.ky.gov/wp-content/uploads/2024/08/20240805-DUI-Manual-2024-EXTENDED-Update-FINAL-with-cover-and-letter.pdf</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0">
        <w:r w:rsidDel="00000000" w:rsidR="00000000" w:rsidRPr="00000000">
          <w:rPr>
            <w:rFonts w:ascii="Google Sans" w:cs="Google Sans" w:eastAsia="Google Sans" w:hAnsi="Google Sans"/>
            <w:color w:val="0b57d0"/>
            <w:u w:val="single"/>
            <w:rtl w:val="0"/>
          </w:rPr>
          <w:t xml:space="preserve">https://baldanilaw.com/pretrial-services-pretrial-release/</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1">
        <w:r w:rsidDel="00000000" w:rsidR="00000000" w:rsidRPr="00000000">
          <w:rPr>
            <w:rFonts w:ascii="Google Sans" w:cs="Google Sans" w:eastAsia="Google Sans" w:hAnsi="Google Sans"/>
            <w:color w:val="0b57d0"/>
            <w:u w:val="single"/>
            <w:rtl w:val="0"/>
          </w:rPr>
          <w:t xml:space="preserve">https://www.acluga.org/app/uploads/2021/07/Pretrial-Reform-in-Kentucky-Kentucky-Pretrial-Services-2013.pdf</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2">
        <w:r w:rsidDel="00000000" w:rsidR="00000000" w:rsidRPr="00000000">
          <w:rPr>
            <w:rFonts w:ascii="Google Sans" w:cs="Google Sans" w:eastAsia="Google Sans" w:hAnsi="Google Sans"/>
            <w:color w:val="0b57d0"/>
            <w:u w:val="single"/>
            <w:rtl w:val="0"/>
          </w:rPr>
          <w:t xml:space="preserve">https://www.aclu-ky.org/press-releases/trouttvtbp/</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3">
        <w:r w:rsidDel="00000000" w:rsidR="00000000" w:rsidRPr="00000000">
          <w:rPr>
            <w:rFonts w:ascii="Google Sans" w:cs="Google Sans" w:eastAsia="Google Sans" w:hAnsi="Google Sans"/>
            <w:color w:val="0b57d0"/>
            <w:u w:val="single"/>
            <w:rtl w:val="0"/>
          </w:rPr>
          <w:t xml:space="preserve">https://www.prisonpolicy.org/research/pretrial_detention/</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4">
        <w:r w:rsidDel="00000000" w:rsidR="00000000" w:rsidRPr="00000000">
          <w:rPr>
            <w:rFonts w:ascii="Google Sans" w:cs="Google Sans" w:eastAsia="Google Sans" w:hAnsi="Google Sans"/>
            <w:color w:val="0b57d0"/>
            <w:u w:val="single"/>
            <w:rtl w:val="0"/>
          </w:rPr>
          <w:t xml:space="preserve">https://www.brennancenter.org/our-work/research-reports/challenges-advancing-bail-reform</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5">
        <w:r w:rsidDel="00000000" w:rsidR="00000000" w:rsidRPr="00000000">
          <w:rPr>
            <w:rFonts w:ascii="Google Sans" w:cs="Google Sans" w:eastAsia="Google Sans" w:hAnsi="Google Sans"/>
            <w:color w:val="0b57d0"/>
            <w:u w:val="single"/>
            <w:rtl w:val="0"/>
          </w:rPr>
          <w:t xml:space="preserve">https://kypolicy.org/the-2024-kentucky-general-assembly-was-the-most-regressive-for-criminal-legal-system-policies-in-recent-memory/</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6">
        <w:r w:rsidDel="00000000" w:rsidR="00000000" w:rsidRPr="00000000">
          <w:rPr>
            <w:rFonts w:ascii="Google Sans" w:cs="Google Sans" w:eastAsia="Google Sans" w:hAnsi="Google Sans"/>
            <w:color w:val="0b57d0"/>
            <w:u w:val="single"/>
            <w:rtl w:val="0"/>
          </w:rPr>
          <w:t xml:space="preserve">https://apps.legislature.ky.gov/law/acts/12RS/documents/0156.pdf</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7">
        <w:r w:rsidDel="00000000" w:rsidR="00000000" w:rsidRPr="00000000">
          <w:rPr>
            <w:rFonts w:ascii="Google Sans" w:cs="Google Sans" w:eastAsia="Google Sans" w:hAnsi="Google Sans"/>
            <w:color w:val="0b57d0"/>
            <w:u w:val="single"/>
            <w:rtl w:val="0"/>
          </w:rPr>
          <w:t xml:space="preserve">https://www.law.upenn.edu/faculty/paul-robinson/clrgcodes/Kentucky_2.html</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8">
        <w:r w:rsidDel="00000000" w:rsidR="00000000" w:rsidRPr="00000000">
          <w:rPr>
            <w:rFonts w:ascii="Google Sans" w:cs="Google Sans" w:eastAsia="Google Sans" w:hAnsi="Google Sans"/>
            <w:color w:val="0b57d0"/>
            <w:u w:val="single"/>
            <w:rtl w:val="0"/>
          </w:rPr>
          <w:t xml:space="preserve">https://unicourt.github.io/cic-code-ky/transforms/ky/ocky/r82/gov.ky.krs.title.40.html</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69">
        <w:r w:rsidDel="00000000" w:rsidR="00000000" w:rsidRPr="00000000">
          <w:rPr>
            <w:rFonts w:ascii="Google Sans" w:cs="Google Sans" w:eastAsia="Google Sans" w:hAnsi="Google Sans"/>
            <w:color w:val="0b57d0"/>
            <w:u w:val="single"/>
            <w:rtl w:val="0"/>
          </w:rPr>
          <w:t xml:space="preserve">https://kybar.org/Portals/0/CLE/2025KLUInPersonMaterials/Kentucky%20Court%20of%20Appeals%20Update.pdf?ver=S_L6niAgux9d4C74U5_y4Q%3D%3D</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0">
        <w:r w:rsidDel="00000000" w:rsidR="00000000" w:rsidRPr="00000000">
          <w:rPr>
            <w:rFonts w:ascii="Google Sans" w:cs="Google Sans" w:eastAsia="Google Sans" w:hAnsi="Google Sans"/>
            <w:color w:val="0b57d0"/>
            <w:u w:val="single"/>
            <w:rtl w:val="0"/>
          </w:rPr>
          <w:t xml:space="preserve">https://law.justia.com/cases/kentucky/court-of-appeals/2025/2024-ca-0825-mr.html</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1">
        <w:r w:rsidDel="00000000" w:rsidR="00000000" w:rsidRPr="00000000">
          <w:rPr>
            <w:rFonts w:ascii="Google Sans" w:cs="Google Sans" w:eastAsia="Google Sans" w:hAnsi="Google Sans"/>
            <w:color w:val="0b57d0"/>
            <w:u w:val="single"/>
            <w:rtl w:val="0"/>
          </w:rPr>
          <w:t xml:space="preserve">https://kypolicy.org/the-hidden-web-of-criminal-legal-system-fines-and-fees-in-kentucky/</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2">
        <w:r w:rsidDel="00000000" w:rsidR="00000000" w:rsidRPr="00000000">
          <w:rPr>
            <w:rFonts w:ascii="Google Sans" w:cs="Google Sans" w:eastAsia="Google Sans" w:hAnsi="Google Sans"/>
            <w:color w:val="0b57d0"/>
            <w:u w:val="single"/>
            <w:rtl w:val="0"/>
          </w:rPr>
          <w:t xml:space="preserve">https://www.advancingpretrial.org/resource/pretrial-research-highlights-in-2025/</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3">
        <w:r w:rsidDel="00000000" w:rsidR="00000000" w:rsidRPr="00000000">
          <w:rPr>
            <w:rFonts w:ascii="Google Sans" w:cs="Google Sans" w:eastAsia="Google Sans" w:hAnsi="Google Sans"/>
            <w:color w:val="0b57d0"/>
            <w:u w:val="single"/>
            <w:rtl w:val="0"/>
          </w:rPr>
          <w:t xml:space="preserve">https://www.prisonlegalnews.org/news/2025/jul/15/kentucky-supreme-court-voids-prisoners-10972-jail-fee/</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4">
        <w:r w:rsidDel="00000000" w:rsidR="00000000" w:rsidRPr="00000000">
          <w:rPr>
            <w:rFonts w:ascii="Google Sans" w:cs="Google Sans" w:eastAsia="Google Sans" w:hAnsi="Google Sans"/>
            <w:color w:val="0b57d0"/>
            <w:u w:val="single"/>
            <w:rtl w:val="0"/>
          </w:rPr>
          <w:t xml:space="preserve">https://apps.legislature.ky.gov/law/statutes/</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5">
        <w:r w:rsidDel="00000000" w:rsidR="00000000" w:rsidRPr="00000000">
          <w:rPr>
            <w:rFonts w:ascii="Google Sans" w:cs="Google Sans" w:eastAsia="Google Sans" w:hAnsi="Google Sans"/>
            <w:color w:val="0b57d0"/>
            <w:u w:val="single"/>
            <w:rtl w:val="0"/>
          </w:rPr>
          <w:t xml:space="preserve">https://statecourtreport.org/sites/default/files/2025-09/commonwealth_of_kentucky-brief.pdf</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6">
        <w:r w:rsidDel="00000000" w:rsidR="00000000" w:rsidRPr="00000000">
          <w:rPr>
            <w:rFonts w:ascii="Google Sans" w:cs="Google Sans" w:eastAsia="Google Sans" w:hAnsi="Google Sans"/>
            <w:color w:val="0b57d0"/>
            <w:u w:val="single"/>
            <w:rtl w:val="0"/>
          </w:rPr>
          <w:t xml:space="preserve">https://govt.westlaw.com/kyrules/Document/N48E693A0A91C11DA8F5EE32367A250AE?contextData=(sc.Default</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7">
        <w:r w:rsidDel="00000000" w:rsidR="00000000" w:rsidRPr="00000000">
          <w:rPr>
            <w:rFonts w:ascii="Google Sans" w:cs="Google Sans" w:eastAsia="Google Sans" w:hAnsi="Google Sans"/>
            <w:color w:val="0b57d0"/>
            <w:u w:val="single"/>
            <w:rtl w:val="0"/>
          </w:rPr>
          <w:t xml:space="preserve">https://govt.westlaw.com/kyrules/Document/N7A65BE70535111F0A385A3DAE9BB37BB?viewType=FullText&amp;originationContext=documenttoc&amp;transitionType=StatuteNavigator&amp;contextData=%28sc.Default%29</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8">
        <w:r w:rsidDel="00000000" w:rsidR="00000000" w:rsidRPr="00000000">
          <w:rPr>
            <w:rFonts w:ascii="Google Sans" w:cs="Google Sans" w:eastAsia="Google Sans" w:hAnsi="Google Sans"/>
            <w:color w:val="0b57d0"/>
            <w:u w:val="single"/>
            <w:rtl w:val="0"/>
          </w:rPr>
          <w:t xml:space="preserve">https://www.kycourts.gov/Courts/Supreme-Court/Supreme%20Court%20Orders/202249.pdf</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79">
        <w:r w:rsidDel="00000000" w:rsidR="00000000" w:rsidRPr="00000000">
          <w:rPr>
            <w:rFonts w:ascii="Google Sans" w:cs="Google Sans" w:eastAsia="Google Sans" w:hAnsi="Google Sans"/>
            <w:color w:val="0b57d0"/>
            <w:u w:val="single"/>
            <w:rtl w:val="0"/>
          </w:rPr>
          <w:t xml:space="preserve">https://law.justia.com/cases/kentucky/court-of-appeals/1971/477-s-w-2d-149-1.html</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0">
        <w:r w:rsidDel="00000000" w:rsidR="00000000" w:rsidRPr="00000000">
          <w:rPr>
            <w:rFonts w:ascii="Google Sans" w:cs="Google Sans" w:eastAsia="Google Sans" w:hAnsi="Google Sans"/>
            <w:color w:val="0b57d0"/>
            <w:u w:val="single"/>
            <w:rtl w:val="0"/>
          </w:rPr>
          <w:t xml:space="preserve">https://www.casemine.com/judgement/us/5914a633add7b049346d7260</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1">
        <w:r w:rsidDel="00000000" w:rsidR="00000000" w:rsidRPr="00000000">
          <w:rPr>
            <w:rFonts w:ascii="Google Sans" w:cs="Google Sans" w:eastAsia="Google Sans" w:hAnsi="Google Sans"/>
            <w:color w:val="0b57d0"/>
            <w:u w:val="single"/>
            <w:rtl w:val="0"/>
          </w:rPr>
          <w:t xml:space="preserve">https://apps.legislature.ky.gov/record/25rs/hb104.html</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2">
        <w:r w:rsidDel="00000000" w:rsidR="00000000" w:rsidRPr="00000000">
          <w:rPr>
            <w:rFonts w:ascii="Google Sans" w:cs="Google Sans" w:eastAsia="Google Sans" w:hAnsi="Google Sans"/>
            <w:color w:val="0b57d0"/>
            <w:u w:val="single"/>
            <w:rtl w:val="0"/>
          </w:rPr>
          <w:t xml:space="preserve">https://legiscan.com/KY/research/HB104/2025</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3">
        <w:r w:rsidDel="00000000" w:rsidR="00000000" w:rsidRPr="00000000">
          <w:rPr>
            <w:rFonts w:ascii="Google Sans" w:cs="Google Sans" w:eastAsia="Google Sans" w:hAnsi="Google Sans"/>
            <w:color w:val="0b57d0"/>
            <w:u w:val="single"/>
            <w:rtl w:val="0"/>
          </w:rPr>
          <w:t xml:space="preserve">https://apps.legislature.ky.gov/recorddocuments/note/25RS/hb104/CI.pdf</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4">
        <w:r w:rsidDel="00000000" w:rsidR="00000000" w:rsidRPr="00000000">
          <w:rPr>
            <w:rFonts w:ascii="Google Sans" w:cs="Google Sans" w:eastAsia="Google Sans" w:hAnsi="Google Sans"/>
            <w:color w:val="0b57d0"/>
            <w:u w:val="single"/>
            <w:rtl w:val="0"/>
          </w:rPr>
          <w:t xml:space="preserve">https://apps.legislature.ky.gov/recorddocuments/note/25RS/hb104/LM.pdf</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5">
        <w:r w:rsidDel="00000000" w:rsidR="00000000" w:rsidRPr="00000000">
          <w:rPr>
            <w:rFonts w:ascii="Google Sans" w:cs="Google Sans" w:eastAsia="Google Sans" w:hAnsi="Google Sans"/>
            <w:color w:val="0b57d0"/>
            <w:u w:val="single"/>
            <w:rtl w:val="0"/>
          </w:rPr>
          <w:t xml:space="preserve">https://www.fauverlaw.com/traffic-offenses-dui/some-of-the-proposed-legislation-in-kentucky-as-of-march-1-2025/</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6">
        <w:r w:rsidDel="00000000" w:rsidR="00000000" w:rsidRPr="00000000">
          <w:rPr>
            <w:rFonts w:ascii="Google Sans" w:cs="Google Sans" w:eastAsia="Google Sans" w:hAnsi="Google Sans"/>
            <w:color w:val="0b57d0"/>
            <w:u w:val="single"/>
            <w:rtl w:val="0"/>
          </w:rPr>
          <w:t xml:space="preserve">https://www.prisonlegalnews.org/search/?selected_facets=tags:Ability%20to%20Pay</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7">
        <w:r w:rsidDel="00000000" w:rsidR="00000000" w:rsidRPr="00000000">
          <w:rPr>
            <w:rFonts w:ascii="Google Sans" w:cs="Google Sans" w:eastAsia="Google Sans" w:hAnsi="Google Sans"/>
            <w:color w:val="0b57d0"/>
            <w:u w:val="single"/>
            <w:rtl w:val="0"/>
          </w:rPr>
          <w:t xml:space="preserve">https://www.defendyouthrights.org/wp-content/uploads/Reforming-Juvenile-Restitution.pdf</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8">
        <w:r w:rsidDel="00000000" w:rsidR="00000000" w:rsidRPr="00000000">
          <w:rPr>
            <w:rFonts w:ascii="Google Sans" w:cs="Google Sans" w:eastAsia="Google Sans" w:hAnsi="Google Sans"/>
            <w:color w:val="0b57d0"/>
            <w:u w:val="single"/>
            <w:rtl w:val="0"/>
          </w:rPr>
          <w:t xml:space="preserve">https://apps.legislature.ky.gov/law/statutes/chapter.aspx?id=39302</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9">
        <w:r w:rsidDel="00000000" w:rsidR="00000000" w:rsidRPr="00000000">
          <w:rPr>
            <w:rFonts w:ascii="Google Sans" w:cs="Google Sans" w:eastAsia="Google Sans" w:hAnsi="Google Sans"/>
            <w:color w:val="0b57d0"/>
            <w:u w:val="single"/>
            <w:rtl w:val="0"/>
          </w:rPr>
          <w:t xml:space="preserve">https://www.kycourts.gov/Courts/County-Information/Documents/ClerksManual.pdf</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hyperlink r:id="rId90">
        <w:r w:rsidDel="00000000" w:rsidR="00000000" w:rsidRPr="00000000">
          <w:rPr>
            <w:rFonts w:ascii="Google Sans" w:cs="Google Sans" w:eastAsia="Google Sans" w:hAnsi="Google Sans"/>
            <w:color w:val="0b57d0"/>
            <w:u w:val="single"/>
            <w:rtl w:val="0"/>
          </w:rPr>
          <w:t xml:space="preserve">https://store.legal.thomsonreuters.com/en-us/products/proview-ky-practice-v22-summary-judgement-and-related-termination-motions-2025-entitlement-43440122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preme.justia.com/cases/federal/us/481/739/" TargetMode="External"/><Relationship Id="rId84" Type="http://schemas.openxmlformats.org/officeDocument/2006/relationships/hyperlink" Target="https://apps.legislature.ky.gov/recorddocuments/note/25RS/hb104/LM.pdf" TargetMode="External"/><Relationship Id="rId83" Type="http://schemas.openxmlformats.org/officeDocument/2006/relationships/hyperlink" Target="https://apps.legislature.ky.gov/recorddocuments/note/25RS/hb104/CI.pdf" TargetMode="External"/><Relationship Id="rId42" Type="http://schemas.openxmlformats.org/officeDocument/2006/relationships/hyperlink" Target="https://govt.westlaw.com/kyrules/Document/N458B33A0A91C11DA8F5EE32367A250AE?viewType=FullText&amp;originationContext=documenttoc&amp;transitionType=CategoryPageItem&amp;contextData=(sc.Default)" TargetMode="External"/><Relationship Id="rId86" Type="http://schemas.openxmlformats.org/officeDocument/2006/relationships/hyperlink" Target="https://www.prisonlegalnews.org/search/?selected_facets=tags:Ability+to+Pay" TargetMode="External"/><Relationship Id="rId41" Type="http://schemas.openxmlformats.org/officeDocument/2006/relationships/hyperlink" Target="https://www.law.cornell.edu/supremecourt/text/481/739" TargetMode="External"/><Relationship Id="rId85" Type="http://schemas.openxmlformats.org/officeDocument/2006/relationships/hyperlink" Target="https://www.fauverlaw.com/traffic-offenses-dui/some-of-the-proposed-legislation-in-kentucky-as-of-march-1-2025/" TargetMode="External"/><Relationship Id="rId44" Type="http://schemas.openxmlformats.org/officeDocument/2006/relationships/hyperlink" Target="https://govt.westlaw.com/kyrules/Browse/Home/Kentucky/KentuckyCourtRules/KentuckyStatutesCourtRules?guid=N5D4D9400A79211DAAB1DC31F8EB14563&amp;transitionType=CategoryPageItem&amp;contextData" TargetMode="External"/><Relationship Id="rId88" Type="http://schemas.openxmlformats.org/officeDocument/2006/relationships/hyperlink" Target="https://apps.legislature.ky.gov/law/statutes/chapter.aspx?id=39302" TargetMode="External"/><Relationship Id="rId43" Type="http://schemas.openxmlformats.org/officeDocument/2006/relationships/hyperlink" Target="https://govt.westlaw.com/kyrules/Document/NC87F9AA005EE11E6824FCA220F8531B2?originationContext=document&amp;transitionType=StatuteNavigator&amp;needToInjectTerms=False&amp;viewType=FullText" TargetMode="External"/><Relationship Id="rId87" Type="http://schemas.openxmlformats.org/officeDocument/2006/relationships/hyperlink" Target="https://www.defendyouthrights.org/wp-content/uploads/Reforming-Juvenile-Restitution.pdf" TargetMode="External"/><Relationship Id="rId46" Type="http://schemas.openxmlformats.org/officeDocument/2006/relationships/hyperlink" Target="https://www.ncsl.org/civil-and-criminal-justice/pretrial-release-detention" TargetMode="External"/><Relationship Id="rId45" Type="http://schemas.openxmlformats.org/officeDocument/2006/relationships/hyperlink" Target="https://www.kycourts.gov/Courts/Rules%20of%20Practice/D1ExceptionsBail.pdf" TargetMode="External"/><Relationship Id="rId89" Type="http://schemas.openxmlformats.org/officeDocument/2006/relationships/hyperlink" Target="https://www.kycourts.gov/Courts/County-Information/Documents/ClerksManual.pdf" TargetMode="External"/><Relationship Id="rId80" Type="http://schemas.openxmlformats.org/officeDocument/2006/relationships/hyperlink" Target="https://www.casemine.com/judgement/us/5914a633add7b049346d7260" TargetMode="External"/><Relationship Id="rId82" Type="http://schemas.openxmlformats.org/officeDocument/2006/relationships/hyperlink" Target="https://legiscan.com/KY/research/HB104/2025" TargetMode="External"/><Relationship Id="rId81" Type="http://schemas.openxmlformats.org/officeDocument/2006/relationships/hyperlink" Target="https://apps.legislature.ky.gov/record/25rs/hb10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ycourts.gov/Courts/Supreme-Court/Supreme%20Court%20Orders/202534.pdf" TargetMode="External"/><Relationship Id="rId48" Type="http://schemas.openxmlformats.org/officeDocument/2006/relationships/hyperlink" Target="https://law.justia.com/cases/kentucky/court-of-appeals/1957/300-s-w-2d-45-1.html" TargetMode="External"/><Relationship Id="rId47" Type="http://schemas.openxmlformats.org/officeDocument/2006/relationships/hyperlink" Target="https://uknowledge.uky.edu/cgi/viewcontent.cgi?article=2766&amp;context=klj" TargetMode="External"/><Relationship Id="rId49" Type="http://schemas.openxmlformats.org/officeDocument/2006/relationships/hyperlink" Target="https://csgsouth.org/question-of-the-month-june-4/" TargetMode="External"/><Relationship Id="rId5" Type="http://schemas.openxmlformats.org/officeDocument/2006/relationships/styles" Target="styles.xml"/><Relationship Id="rId6" Type="http://schemas.openxmlformats.org/officeDocument/2006/relationships/hyperlink" Target="https://www.kycourts.gov/Courts/Supreme-Court/Supreme%20Court%20Orders/202522.pdf" TargetMode="External"/><Relationship Id="rId7" Type="http://schemas.openxmlformats.org/officeDocument/2006/relationships/hyperlink" Target="https://www.kentucky.gov/Pages/Activity-stream.aspx?n=KentuckyCourtofJustice&amp;prId=173" TargetMode="External"/><Relationship Id="rId8" Type="http://schemas.openxmlformats.org/officeDocument/2006/relationships/hyperlink" Target="https://www.kycourts.gov/Courts/Supreme-Court/Pages/Administrative-Orders.aspx" TargetMode="External"/><Relationship Id="rId73" Type="http://schemas.openxmlformats.org/officeDocument/2006/relationships/hyperlink" Target="https://www.prisonlegalnews.org/news/2025/jul/15/kentucky-supreme-court-voids-prisoners-10972-jail-fee/" TargetMode="External"/><Relationship Id="rId72" Type="http://schemas.openxmlformats.org/officeDocument/2006/relationships/hyperlink" Target="https://www.advancingpretrial.org/resource/pretrial-research-highlights-in-2025/" TargetMode="External"/><Relationship Id="rId31" Type="http://schemas.openxmlformats.org/officeDocument/2006/relationships/hyperlink" Target="https://law.justia.com/cases/kentucky/supreme-court/1976/538-s-w-2d-580-1.html" TargetMode="External"/><Relationship Id="rId75" Type="http://schemas.openxmlformats.org/officeDocument/2006/relationships/hyperlink" Target="https://statecourtreport.org/sites/default/files/2025-09/commonwealth_of_kentucky-brief.pdf" TargetMode="External"/><Relationship Id="rId30" Type="http://schemas.openxmlformats.org/officeDocument/2006/relationships/hyperlink" Target="https://www.ojp.gov/ncjrs/virtual-library/abstracts/bail-bond-reform-kentucky-and-oregon" TargetMode="External"/><Relationship Id="rId74" Type="http://schemas.openxmlformats.org/officeDocument/2006/relationships/hyperlink" Target="https://apps.legislature.ky.gov/law/statutes/" TargetMode="External"/><Relationship Id="rId33" Type="http://schemas.openxmlformats.org/officeDocument/2006/relationships/hyperlink" Target="https://caselaw.findlaw.com/court/us-supreme-court/342/1.html" TargetMode="External"/><Relationship Id="rId77" Type="http://schemas.openxmlformats.org/officeDocument/2006/relationships/hyperlink" Target="https://govt.westlaw.com/kyrules/Document/N7A65BE70535111F0A385A3DAE9BB37BB?viewType=FullText&amp;originationContext=documenttoc&amp;transitionType=StatuteNavigator&amp;contextData=(sc.Default)" TargetMode="External"/><Relationship Id="rId32" Type="http://schemas.openxmlformats.org/officeDocument/2006/relationships/hyperlink" Target="https://en.wikipedia.org/wiki/Stack_v._Boyle" TargetMode="External"/><Relationship Id="rId76" Type="http://schemas.openxmlformats.org/officeDocument/2006/relationships/hyperlink" Target="https://govt.westlaw.com/kyrules/Document/N48E693A0A91C11DA8F5EE32367A250AE?contextData=(sc.Default)" TargetMode="External"/><Relationship Id="rId35" Type="http://schemas.openxmlformats.org/officeDocument/2006/relationships/hyperlink" Target="https://www.casebriefs.com/blog/law/criminal-procedure/criminal-procedure-keyed-to-israel/pretrial-release/stack-v-boyle/" TargetMode="External"/><Relationship Id="rId79" Type="http://schemas.openxmlformats.org/officeDocument/2006/relationships/hyperlink" Target="https://law.justia.com/cases/kentucky/court-of-appeals/1971/477-s-w-2d-149-1.html" TargetMode="External"/><Relationship Id="rId34" Type="http://schemas.openxmlformats.org/officeDocument/2006/relationships/hyperlink" Target="https://supreme.justia.com/cases/federal/us/342/1/" TargetMode="External"/><Relationship Id="rId78" Type="http://schemas.openxmlformats.org/officeDocument/2006/relationships/hyperlink" Target="https://www.kycourts.gov/Courts/Supreme-Court/Supreme%20Court%20Orders/202249.pdf" TargetMode="External"/><Relationship Id="rId71" Type="http://schemas.openxmlformats.org/officeDocument/2006/relationships/hyperlink" Target="https://kypolicy.org/the-hidden-web-of-criminal-legal-system-fines-and-fees-in-kentucky/" TargetMode="External"/><Relationship Id="rId70" Type="http://schemas.openxmlformats.org/officeDocument/2006/relationships/hyperlink" Target="https://law.justia.com/cases/kentucky/court-of-appeals/2025/2024-ca-0825-mr.html" TargetMode="External"/><Relationship Id="rId37" Type="http://schemas.openxmlformats.org/officeDocument/2006/relationships/hyperlink" Target="https://www.oyez.org/cases/1986/86-87" TargetMode="External"/><Relationship Id="rId36" Type="http://schemas.openxmlformats.org/officeDocument/2006/relationships/hyperlink" Target="https://constitution.congress.gov/browse/essay/amdt8-2-2/ALDE_00000961/" TargetMode="External"/><Relationship Id="rId39" Type="http://schemas.openxmlformats.org/officeDocument/2006/relationships/hyperlink" Target="https://www.nawj.org/uploads/files/midyear_conference/materials/bail_reform/united_states_v_salerno.pdf" TargetMode="External"/><Relationship Id="rId38" Type="http://schemas.openxmlformats.org/officeDocument/2006/relationships/hyperlink" Target="https://www.ojp.gov/ncjrs/virtual-library/abstracts/united-states-v-salerno-pretrial-detention-dangerous-deprivation" TargetMode="External"/><Relationship Id="rId62" Type="http://schemas.openxmlformats.org/officeDocument/2006/relationships/hyperlink" Target="https://www.aclu-ky.org/press-releases/trouttvtbp/" TargetMode="External"/><Relationship Id="rId61" Type="http://schemas.openxmlformats.org/officeDocument/2006/relationships/hyperlink" Target="https://www.acluga.org/app/uploads/2021/07/Pretrial-Reform-in-Kentucky-Kentucky-Pretrial-Services-2013.pdf" TargetMode="External"/><Relationship Id="rId20" Type="http://schemas.openxmlformats.org/officeDocument/2006/relationships/hyperlink" Target="https://law.justia.com/codes/kentucky/2011/431-00/431-066" TargetMode="External"/><Relationship Id="rId64" Type="http://schemas.openxmlformats.org/officeDocument/2006/relationships/hyperlink" Target="https://www.brennancenter.org/our-work/research-reports/challenges-advancing-bail-reform" TargetMode="External"/><Relationship Id="rId63" Type="http://schemas.openxmlformats.org/officeDocument/2006/relationships/hyperlink" Target="https://www.prisonpolicy.org/research/pretrial_detention/" TargetMode="External"/><Relationship Id="rId22" Type="http://schemas.openxmlformats.org/officeDocument/2006/relationships/hyperlink" Target="https://www.kycourts.gov/Courts/Supreme-Court/Supreme%20Court%20Orders/201720.PDF" TargetMode="External"/><Relationship Id="rId66" Type="http://schemas.openxmlformats.org/officeDocument/2006/relationships/hyperlink" Target="https://apps.legislature.ky.gov/law/acts/12RS/documents/0156.pdf" TargetMode="External"/><Relationship Id="rId21" Type="http://schemas.openxmlformats.org/officeDocument/2006/relationships/hyperlink" Target="https://apps.legislature.ky.gov/law/statutes/statute.aspx?id=40904" TargetMode="External"/><Relationship Id="rId65" Type="http://schemas.openxmlformats.org/officeDocument/2006/relationships/hyperlink" Target="https://kypolicy.org/the-2024-kentucky-general-assembly-was-the-most-regressive-for-criminal-legal-system-policies-in-recent-memory/" TargetMode="External"/><Relationship Id="rId24" Type="http://schemas.openxmlformats.org/officeDocument/2006/relationships/hyperlink" Target="https://apps.legislature.ky.gov/law/statutes/statute.aspx?id=44792" TargetMode="External"/><Relationship Id="rId68" Type="http://schemas.openxmlformats.org/officeDocument/2006/relationships/hyperlink" Target="https://unicourt.github.io/cic-code-ky/transforms/ky/ocky/r82/gov.ky.krs.title.40.html" TargetMode="External"/><Relationship Id="rId23" Type="http://schemas.openxmlformats.org/officeDocument/2006/relationships/hyperlink" Target="https://documents.ncsl.org/wwwncsl/Criminal-Justice/2022-Pretrial-Release/Darcy_KY_Overview.pdf" TargetMode="External"/><Relationship Id="rId67" Type="http://schemas.openxmlformats.org/officeDocument/2006/relationships/hyperlink" Target="https://www.law.upenn.edu/faculty/paul-robinson/clrgcodes/Kentucky_2.html" TargetMode="External"/><Relationship Id="rId60" Type="http://schemas.openxmlformats.org/officeDocument/2006/relationships/hyperlink" Target="https://baldanilaw.com/pretrial-services-pretrial-release/" TargetMode="External"/><Relationship Id="rId26" Type="http://schemas.openxmlformats.org/officeDocument/2006/relationships/hyperlink" Target="https://apps.legislature.ky.gov/recorddocuments/bill/25RS/hb104/orig_bill.pdf" TargetMode="External"/><Relationship Id="rId25" Type="http://schemas.openxmlformats.org/officeDocument/2006/relationships/hyperlink" Target="https://www.billtrack50.com/billdetail/1927237" TargetMode="External"/><Relationship Id="rId69" Type="http://schemas.openxmlformats.org/officeDocument/2006/relationships/hyperlink" Target="https://kybar.org/Portals/0/CLE/2025KLUInPersonMaterials/Kentucky%20Court%20of%20Appeals%20Update.pdf?ver=S_L6niAgux9d4C74U5_y4Q%3D%3D" TargetMode="External"/><Relationship Id="rId28" Type="http://schemas.openxmlformats.org/officeDocument/2006/relationships/hyperlink" Target="https://law.justia.com/codes/kentucky/chapter-431/" TargetMode="External"/><Relationship Id="rId27" Type="http://schemas.openxmlformats.org/officeDocument/2006/relationships/hyperlink" Target="https://apps.legislature.ky.gov/record/15rs/SB137.html" TargetMode="External"/><Relationship Id="rId29" Type="http://schemas.openxmlformats.org/officeDocument/2006/relationships/hyperlink" Target="https://www.kycourts.gov/Court-Programs/Pretrial-Services/Pages/default.aspx" TargetMode="External"/><Relationship Id="rId51" Type="http://schemas.openxmlformats.org/officeDocument/2006/relationships/hyperlink" Target="https://www.ojp.gov/ncjrs/virtual-library/abstracts/kentucky-pretrial-risk-assessment-instrument-validation" TargetMode="External"/><Relationship Id="rId50" Type="http://schemas.openxmlformats.org/officeDocument/2006/relationships/hyperlink" Target="https://caselaw.findlaw.com/court/ky-court-of-appeals/116269416.html" TargetMode="External"/><Relationship Id="rId53" Type="http://schemas.openxmlformats.org/officeDocument/2006/relationships/hyperlink" Target="https://apps.legislature.ky.gov/recorddocuments/bill/26RS/hb76/orig_bill.pdf" TargetMode="External"/><Relationship Id="rId52" Type="http://schemas.openxmlformats.org/officeDocument/2006/relationships/hyperlink" Target="https://static.prisonpolicy.org/scans/ljaf/LJAF_Report_no-interview_FNL.pdf" TargetMode="External"/><Relationship Id="rId11" Type="http://schemas.openxmlformats.org/officeDocument/2006/relationships/hyperlink" Target="https://www.usccr.gov/files/2021-11/kentucky-bail-report.pdf" TargetMode="External"/><Relationship Id="rId55" Type="http://schemas.openxmlformats.org/officeDocument/2006/relationships/hyperlink" Target="https://apps.legislature.ky.gov/law/statutes/statute.aspx?id=40906" TargetMode="External"/><Relationship Id="rId10" Type="http://schemas.openxmlformats.org/officeDocument/2006/relationships/hyperlink" Target="https://dpa.ky.gov/wp-content/uploads/2020/10/PretrialReleaseManualExternal102814REDUCED.pdf" TargetMode="External"/><Relationship Id="rId54" Type="http://schemas.openxmlformats.org/officeDocument/2006/relationships/hyperlink" Target="https://www.kentuckylawjournal.org/blog/are-algorithms-increasing-bias-a-discussion-of-the-use-of-risk-assessment-tools-in-kentuckys-criminal-courts" TargetMode="External"/><Relationship Id="rId13" Type="http://schemas.openxmlformats.org/officeDocument/2006/relationships/hyperlink" Target="https://ir.lawnet.fordham.edu/context/flr/article/4469/viewcontent/flr78.10.Note.pdf" TargetMode="External"/><Relationship Id="rId57" Type="http://schemas.openxmlformats.org/officeDocument/2006/relationships/hyperlink" Target="https://www.billtrack50.com/billdetail/1771190" TargetMode="External"/><Relationship Id="rId12" Type="http://schemas.openxmlformats.org/officeDocument/2006/relationships/hyperlink" Target="https://northernkentuckylawreview.com/blog/bail-and-banishment" TargetMode="External"/><Relationship Id="rId56" Type="http://schemas.openxmlformats.org/officeDocument/2006/relationships/hyperlink" Target="https://codes.findlaw.com/ky/title-xl-crimes-and-punishments/ky-rev-st-sect-431-532/" TargetMode="External"/><Relationship Id="rId90" Type="http://schemas.openxmlformats.org/officeDocument/2006/relationships/hyperlink" Target="https://store.legal.thomsonreuters.com/en-us/products/proview-ky-practice-v22-summary-judgement-and-related-termination-motions-2025-entitlement-43440122" TargetMode="External"/><Relationship Id="rId15" Type="http://schemas.openxmlformats.org/officeDocument/2006/relationships/hyperlink" Target="https://apps.legislature.ky.gov/law/statutes/statute.aspx?id=43540" TargetMode="External"/><Relationship Id="rId59" Type="http://schemas.openxmlformats.org/officeDocument/2006/relationships/hyperlink" Target="https://dpa.ky.gov/wp-content/uploads/2024/08/20240805-DUI-Manual-2024-EXTENDED-Update-FINAL-with-cover-and-letter.pdf" TargetMode="External"/><Relationship Id="rId14" Type="http://schemas.openxmlformats.org/officeDocument/2006/relationships/hyperlink" Target="https://dpa.ky.gov/wp-content/uploads/2020/10/2019-Bail-Manual-FINAL.pdf" TargetMode="External"/><Relationship Id="rId58" Type="http://schemas.openxmlformats.org/officeDocument/2006/relationships/hyperlink" Target="https://apps.legislature.ky.gov/recorddocuments/bill/25RS/HB220/HCS1.pdf" TargetMode="External"/><Relationship Id="rId17" Type="http://schemas.openxmlformats.org/officeDocument/2006/relationships/hyperlink" Target="https://govt.westlaw.com/kyrules/Browse/Home/Kentucky/KentuckyCourtRules/KentuckyStatutesCourtRules?guid=N3FB2A620A79111DAAB1DC31F8EB14563&amp;originationContext=documenttoc&amp;transitionType=Default&amp;contextData=(sc.Default)" TargetMode="External"/><Relationship Id="rId16" Type="http://schemas.openxmlformats.org/officeDocument/2006/relationships/hyperlink" Target="https://apps.legislature.ky.gov/recorddocuments/bill/24RS/hb69/orig_bill.pdf" TargetMode="External"/><Relationship Id="rId19" Type="http://schemas.openxmlformats.org/officeDocument/2006/relationships/hyperlink" Target="https://www.kycourts.gov/Courts/Supreme-Court/Supreme%20Court%20Orders/201112.pdf" TargetMode="External"/><Relationship Id="rId18" Type="http://schemas.openxmlformats.org/officeDocument/2006/relationships/hyperlink" Target="https://codes.findlaw.com/ky/title-xl-crimes-and-punishments/ky-rev-st-sect-431-5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