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Daviess Circuit Court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Jurisdictional Boundaries and the Architecture of the Sixth Judicial Circuit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allocation of judicial authority within the Commonwealth of Kentucky relies on a strict demarcation of subject-matter jurisdiction between the district and circuit courts. The Sixth Judicial Circuit, geographically bound to Daviess County, functions as a court of general jurisdiction. This court possesses exclusive original jurisdiction over all felony prosecutions—defined statutorily as crimes punishable by more than twelve months of imprisonment—and serves as the appellate venue for misdemeanor convictions originating in the Daviess District Court.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physical and administrative architecture of the Daviess Circuit Court is bifurcated into two equal branches: Division I and Division II, as mandated by C6 Local Rule 1.04.</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Unlike jurisdictions that isolate criminal and civil dockets into specialized tribunals, both divisions in Daviess County retain concurrent jurisdiction over the entirety of the civil and criminal caseload.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maintain parity, the Daviess Circuit Court Clerk operates under a strict mandate to divide incoming cases between the two divisions randomly and as equally as computationally possible.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structural bifurcation utilizes internal redundancy to prevent docket collapse. Local Rule 1.04 vests the presiding judge of either division with the plenary authority to preside over, hear, and adjudicate any case assigned to the alternate division [User Query]. This lateral authority triggers upon mutual agreement between the judges or when one judge is recused, incapacitated, or otherwise unavailable [User Query]. The necessity of this redundancy became acutely visible during the judicial transitions of 2024 and 2025. Following the elevation of Judge Lisa Payne Jones from Daviess Circuit Court Division II to the Kentucky Court of Appeals, First Appellate District, and the subsequent retirement of Judge Jay A. Wethington in early 2025, the Sixth Judicial Circuit relied heavily on cross-divisional coverage and temporary appointments by the Judicial Nominating Commission to maintain constitutional speedy trial guarantees.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 Rule 1.04 grants individual judges the discretionary power to vary, discontinue, or extend any trial period whenever the business of the court requires such alteration [User Query]. This structural elasticity permits the Circuit Court to absorb the shock of complex, multi-week felony trials without permanently paralyzing the broader civil and criminal dockets. Furthermore, each division is supported by a Master Commissioner and a Deputy Master Commissioner, who assume specific delegable duties, thereby preserving the presiding judge's bandwidth for constitutional adjudication.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Felony Arraignment and Plea Formulation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of a felony case from the investigatory phase to formal adversarial adjudication crystallizes at the Circuit Court arraignment. Procedurally, a defendant facing a felony complaint cannot bypass the Circuit Court's exclusive jurisdiction to accept a guilty plea. When a defendant is initially arraigned on a felony charge in the Daviess District Court, the district judge is statutorily barred from accepting a plea of guilt [User Query]. The district court must enter a standard plea of "not guilty" on the record, setting the matter for a preliminary hearing to establish probable cause [User Query]. Only upon the return of a "true bill" of indictment by the Daviess County Grand Jury does the Circuit Court assume jurisdiction over the substantive charges.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C6 Local Rule 2.01, felony arraignments and initial pretrial conferences are docketed to commence precisely at 8:30 AM on the first Thursday and Friday immediately following the start of the designated trial period [User Query]. The procedural requirements governing the arraignment are absolute. The defendant must be personally present in the courtroom; defense counsel cannot waive this appearance on the defendant's behalf [User Query]. During this proceeding, the presiding judge formally reads the charges contained within the indictment and executes a thorough advisement of the defendant's constitutional rights. While the defendant received a similar advisement in district court, the circuit court repeats the colloquy to ensure the preservation of an unassailable appellate record [User Query].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this juncture, the defendant must enter a responsive plea. Under Kentucky Rules of Criminal Procedure (RCr) 8.08, the permissible pleas include "not guilty," "guilty," or "guilty but mentally ill".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court may also accept an Alford plea, a specific jurisprudential mechanism where the defendant formally pleads guilty to accept a negotiated sentence while affirmatively maintaining factual innocence on the record [User Query]. If a defendant refuses to speak or attempts to enter a non-recognized plea, RCr 8.08 dictates that the court shall automatically enter a plea of not guilty.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overwhelming majority of defendants in the Sixth Judicial Circuit enter a standard "not guilty" plea at the arraignment [User Query]. This entry triggers the formal initiation of the discovery phase and places the case on the pretrial conference track. A defendant may theoretically enter a plea of guilty at the arraignment itself, but this requires a fully pre-negotiated plea agreement with the Commonwealth's Attorney [User Query]. To accept such a plea, the Circuit Judge must conduct a rigorous </w:t>
      </w:r>
      <w:r w:rsidDel="00000000" w:rsidR="00000000" w:rsidRPr="00000000">
        <w:rPr>
          <w:rFonts w:ascii="Google Sans" w:cs="Google Sans" w:eastAsia="Google Sans" w:hAnsi="Google Sans"/>
          <w:i w:val="1"/>
          <w:iCs w:val="1"/>
          <w:color w:val="1f1f1f"/>
          <w:rtl w:val="0"/>
        </w:rPr>
        <w:t xml:space="preserve">Boykin</w:t>
      </w:r>
      <w:r w:rsidDel="00000000" w:rsidR="00000000" w:rsidRPr="00000000">
        <w:rPr>
          <w:rFonts w:ascii="Google Sans" w:cs="Google Sans" w:eastAsia="Google Sans" w:hAnsi="Google Sans"/>
          <w:color w:val="1f1f1f"/>
          <w:rtl w:val="0"/>
        </w:rPr>
        <w:t xml:space="preserve"> colloquy, ascertaining on the record that the defendant is knowingly, intelligently, and voluntarily waiving their Fifth Amendment right against self-incrimination, their Sixth Amendment right to a jury trial, and their right to confront adverse witnesses. Furthermore, the court must establish a concrete factual basis for the plea, ensuring the admitted conduct satisfies every statutory element of the indicted offense before the conviction is recorded [User Query].</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Criminal Motion Docket and Procedural Defaults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the entry of a not guilty plea, the trajectory of the prosecution is heavily dictated by motion practice. The Daviess Circuit Court restricts the adjudication of criminal motions to specific chronological windows to optimize judicial resource allocation. Pursuant to C6 Local Rule 2.02, the criminal motion docket is heard each morning at 8:30 AM on Monday, Wednesday, and Thursday.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Recognizing that complex evidentiary arguments severely disrupt standard docket flow, the rule specifies that hearings reasonably estimated to exceed thirty minutes cannot be heard during this morning call. Instead, counsel must contact the presiding judge's chambers to schedule the matter for a dedicated evidentiary block, typically assigned to 1:30 PM on the first available afternoon.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procedural rigor of motion practice in the Sixth Judicial Circuit is enforced through strict briefing deadlines designed to eliminate surprise. Local Rule 2.02(4)(d) mandates that all written motions must be served upon opposing counsel at least five days prior to the scheduled hearing, unless a disparate timeline is explicitly fixed by the Kentucky Rules of Civil Procedure (CR), a governing statute, or a superseding court order [User Query].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local rule contains a powerful anti-dilatory mechanism. Any motion attacking the substantive merits of a case or requiring the citation of legal authority must be accompanied by a "brief but complete statement of the grounds for the motion and a memorandum of points and authorities" [User Query]. The filing of a naked motion devoid of statutory or case law citation provides the Circuit Court with unilateral grounds for summary denial. By forcing the moving party to articulate the exact legal mechanism supporting their request, the court prevents defense counsel and prosecutors from filing placeholder motions intended merely to delay proceedings.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non-moving party bears a reciprocal burden. A party properly served with a substantive motion must file a response detailing the specific grounds for opposition, similarly supported by a memorandum of authorities, prior to the scheduled hearing time. The failure of the Commonwealth or the defense to file a responsive pleading serves as independent, procedural grounds for the court to sustain the moving party's motion, though the judge retains the discretion to extend the response deadline upon a showing of good cause [User Query].</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Evidentiary Crucible: RCr 7.24 and Constitutional Disclosures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constitutional integrity of a criminal trial relies entirely on the equitable exchange of evidence. In Kentucky, this exchange is codified in RCr 7.24, which constructs a four-tiered, reciprocal framework. RCr 7.24 does not grant the defense an absolute, unilateral right to examine the entirety of the prosecutorial file. Instead, it institutes conditional triggers requiring affirmative action by defense counsel.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Discovery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Procedural Trigger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Disclosure Mandate and Scope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1: Defense Request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Written request submitted by the defense (RCr 7.24(1)).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Prosecution must disclose the substance, time, date, and place of any oral incriminating statements made by the defendant. The prosecution must also permit the inspection of written confessions, the results of physical/mental examinations, scientific test reports, and furnish a written summary of any expert testimony intended for trial.</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2: Defense Motion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Formal motion filed by the defense (RCr 7.24(2)).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Upon a showing of materiality and reasonableness, the court orders the prosecution to permit the inspection of tangible objects, books, papers, documents, and official police reports in the custody of the Commonwealth.</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3: Commonwealth Request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Written request submitted by the Commonwealth (RCr 7.24(3)).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Triggered only after the Commonwealth complies with Phase 1. The defense must reciprocally disclose the results of scientific tests, physical/mental examinations, and provide summaries of defense expert witness testimony.</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4: Commonwealth Motion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Formal motion filed by the Commonwealth (RCr 7.24(4)).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Triggered only after the Commonwealth complies with Phase 2. The court orders the defense to permit inspection of tangible objects and documents within defense custody intended for use as evidence at trial.</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structure of RCr 7.24 establishes that prosecutorial disclosure obligations regarding tangible objects and police reports are only activated upon a formal motion and a definitive showing of materiality by the defendant.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However, RCr 7.24(2) contains a structural limitation: the "work product" exception. The rule expressly shields the internal memoranda, notes, and strategic documents generated by investigating officers and prosecuting attorneys from pretrial discovery.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absolute nature of this boundary was recently reinforced by the Kentucky Court of Appeals in </w:t>
      </w:r>
      <w:r w:rsidDel="00000000" w:rsidR="00000000" w:rsidRPr="00000000">
        <w:rPr>
          <w:rFonts w:ascii="Google Sans" w:cs="Google Sans" w:eastAsia="Google Sans" w:hAnsi="Google Sans"/>
          <w:i w:val="1"/>
          <w:iCs w:val="1"/>
          <w:color w:val="1f1f1f"/>
          <w:rtl w:val="0"/>
        </w:rPr>
        <w:t xml:space="preserve">Commonwealth v. Thomas II</w:t>
      </w:r>
      <w:r w:rsidDel="00000000" w:rsidR="00000000" w:rsidRPr="00000000">
        <w:rPr>
          <w:rFonts w:ascii="Google Sans" w:cs="Google Sans" w:eastAsia="Google Sans" w:hAnsi="Google Sans"/>
          <w:color w:val="1f1f1f"/>
          <w:rtl w:val="0"/>
        </w:rPr>
        <w:t xml:space="preserve"> (2025). In </w:t>
      </w:r>
      <w:r w:rsidDel="00000000" w:rsidR="00000000" w:rsidRPr="00000000">
        <w:rPr>
          <w:rFonts w:ascii="Google Sans" w:cs="Google Sans" w:eastAsia="Google Sans" w:hAnsi="Google Sans"/>
          <w:i w:val="1"/>
          <w:iCs w:val="1"/>
          <w:color w:val="1f1f1f"/>
          <w:rtl w:val="0"/>
        </w:rPr>
        <w:t xml:space="preserve">Thomas II</w:t>
      </w:r>
      <w:r w:rsidDel="00000000" w:rsidR="00000000" w:rsidRPr="00000000">
        <w:rPr>
          <w:rFonts w:ascii="Google Sans" w:cs="Google Sans" w:eastAsia="Google Sans" w:hAnsi="Google Sans"/>
          <w:color w:val="1f1f1f"/>
          <w:rtl w:val="0"/>
        </w:rPr>
        <w:t xml:space="preserve">, the appellate court vacated a trial court's order that dismissed an indictment based on alleged prosecutorial misconduct regarding discovery. The Court of Appeals reaffirmed that RCr 7.24(2) expressly excludes work product, and a defendant cannot compel the disclosure of a prosecutor's internal strategic documents without separate, overriding constitutional authority.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disclosure of expert testimony under RCr 7.24(1)(c) represents a frequently litigated frontier in the Daviess Circuit Court. The rule mandates that the Commonwealth furnish a written summary identifying the expert, detailing the specific opinions they will offer, the underlying basis for those opinions, and the expert's qualifications.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boundaries of this requirement were tested in the 2025 Kentucky Supreme Court decision </w:t>
      </w:r>
      <w:r w:rsidDel="00000000" w:rsidR="00000000" w:rsidRPr="00000000">
        <w:rPr>
          <w:rFonts w:ascii="Google Sans" w:cs="Google Sans" w:eastAsia="Google Sans" w:hAnsi="Google Sans"/>
          <w:i w:val="1"/>
          <w:iCs w:val="1"/>
          <w:color w:val="1f1f1f"/>
          <w:rtl w:val="0"/>
        </w:rPr>
        <w:t xml:space="preserve">Hollingsworth v. Commonwealth</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 </w:t>
      </w:r>
      <w:r w:rsidDel="00000000" w:rsidR="00000000" w:rsidRPr="00000000">
        <w:rPr>
          <w:rFonts w:ascii="Google Sans" w:cs="Google Sans" w:eastAsia="Google Sans" w:hAnsi="Google Sans"/>
          <w:i w:val="1"/>
          <w:iCs w:val="1"/>
          <w:color w:val="1f1f1f"/>
          <w:rtl w:val="0"/>
        </w:rPr>
        <w:t xml:space="preserve">Hollingsworth</w:t>
      </w:r>
      <w:r w:rsidDel="00000000" w:rsidR="00000000" w:rsidRPr="00000000">
        <w:rPr>
          <w:rFonts w:ascii="Google Sans" w:cs="Google Sans" w:eastAsia="Google Sans" w:hAnsi="Google Sans"/>
          <w:color w:val="1f1f1f"/>
          <w:rtl w:val="0"/>
        </w:rPr>
        <w:t xml:space="preserve">, the Court examined whether a police detective's trial presentation of Cell-Site Location Information (CSLI) and Call Detail Records (CDR) constituted lay testimony or expert analysis subject to RCr 7.24(1)(c) disclosure. The Court differentiated between the introduction of raw historic data—which cell phone companies retain as standard business records—and the analytical interpolation required to track a device's physical movement across cell towers. When law enforcement witnesses narrate complex cellular movements and opine on the speed or trajectory of a device, the Commonwealth must supply a comprehensive RCr 7.24(1)(c) expert disclosure. Failure to do so deprives the defense of the opportunity to procure rebuttal experts to challenge the state's geographic tracking methodology.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the boundaries of statutory rules, discovery in the Sixth Judicial Circuit is strictly governed by the constitutional imperatives established in </w:t>
      </w:r>
      <w:r w:rsidDel="00000000" w:rsidR="00000000" w:rsidRPr="00000000">
        <w:rPr>
          <w:rFonts w:ascii="Google Sans" w:cs="Google Sans" w:eastAsia="Google Sans" w:hAnsi="Google Sans"/>
          <w:i w:val="1"/>
          <w:iCs w:val="1"/>
          <w:color w:val="1f1f1f"/>
          <w:rtl w:val="0"/>
        </w:rPr>
        <w:t xml:space="preserve">Brady v. Maryland</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Giglio v. United States</w:t>
      </w:r>
      <w:r w:rsidDel="00000000" w:rsidR="00000000" w:rsidRPr="00000000">
        <w:rPr>
          <w:rFonts w:ascii="Google Sans" w:cs="Google Sans" w:eastAsia="Google Sans" w:hAnsi="Google Sans"/>
          <w:color w:val="1f1f1f"/>
          <w:rtl w:val="0"/>
        </w:rPr>
        <w:t xml:space="preserve">. The Commonwealth operates under a continuing, affirmative duty to disclose all exculpatory evidence and evidence that materially impeaches the credibility of government witnesses.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Under the doctrine of constructive possession, police officers, crime lab technicians, and contracted state agents are designated as agents of the Commonwealth. Therefore, any exculpatory material held by the Owensboro Police Department, the Daviess County Sheriff's Office, or state contractors is legally imputed to the Commonwealth's Attorney, regardless of the individual prosecutor's actual knowledge.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failure to surrender </w:t>
      </w:r>
      <w:r w:rsidDel="00000000" w:rsidR="00000000" w:rsidRPr="00000000">
        <w:rPr>
          <w:rFonts w:ascii="Google Sans" w:cs="Google Sans" w:eastAsia="Google Sans" w:hAnsi="Google Sans"/>
          <w:i w:val="1"/>
          <w:iCs w:val="1"/>
          <w:color w:val="1f1f1f"/>
          <w:rtl w:val="0"/>
        </w:rPr>
        <w:t xml:space="preserve">Brady</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Giglio</w:t>
      </w:r>
      <w:r w:rsidDel="00000000" w:rsidR="00000000" w:rsidRPr="00000000">
        <w:rPr>
          <w:rFonts w:ascii="Google Sans" w:cs="Google Sans" w:eastAsia="Google Sans" w:hAnsi="Google Sans"/>
          <w:color w:val="1f1f1f"/>
          <w:rtl w:val="0"/>
        </w:rPr>
        <w:t xml:space="preserve"> material introduces severe systemic risk to a prosecution. While prosecutors generally enjoy absolute immunity from civil liability for discretionary actions taken in preparation for trial under the </w:t>
      </w:r>
      <w:r w:rsidDel="00000000" w:rsidR="00000000" w:rsidRPr="00000000">
        <w:rPr>
          <w:rFonts w:ascii="Google Sans" w:cs="Google Sans" w:eastAsia="Google Sans" w:hAnsi="Google Sans"/>
          <w:i w:val="1"/>
          <w:iCs w:val="1"/>
          <w:color w:val="1f1f1f"/>
          <w:rtl w:val="0"/>
        </w:rPr>
        <w:t xml:space="preserve">Imbler v. Pachtman</w:t>
      </w:r>
      <w:r w:rsidDel="00000000" w:rsidR="00000000" w:rsidRPr="00000000">
        <w:rPr>
          <w:rFonts w:ascii="Google Sans" w:cs="Google Sans" w:eastAsia="Google Sans" w:hAnsi="Google Sans"/>
          <w:color w:val="1f1f1f"/>
          <w:rtl w:val="0"/>
        </w:rPr>
        <w:t xml:space="preserve"> doctrine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courts maintain the authority to impose devastating sanctions for discovery obfuscation in the underlying criminal matter. The federal court for the Eastern District of Kentucky demonstrated this in 2024, levying heavy sanctions against a private correctional healthcare contractor, Wellpath, for intentionally deleting and concealing employee emails concerning the medical neglect of an inmate. The court treated the destruction of these communications as a direct violation of </w:t>
      </w:r>
      <w:r w:rsidDel="00000000" w:rsidR="00000000" w:rsidRPr="00000000">
        <w:rPr>
          <w:rFonts w:ascii="Google Sans" w:cs="Google Sans" w:eastAsia="Google Sans" w:hAnsi="Google Sans"/>
          <w:i w:val="1"/>
          <w:iCs w:val="1"/>
          <w:color w:val="1f1f1f"/>
          <w:rtl w:val="0"/>
        </w:rPr>
        <w:t xml:space="preserve">Brady/Giglio</w:t>
      </w:r>
      <w:r w:rsidDel="00000000" w:rsidR="00000000" w:rsidRPr="00000000">
        <w:rPr>
          <w:rFonts w:ascii="Google Sans" w:cs="Google Sans" w:eastAsia="Google Sans" w:hAnsi="Google Sans"/>
          <w:color w:val="1f1f1f"/>
          <w:rtl w:val="0"/>
        </w:rPr>
        <w:t xml:space="preserve"> disclosure principles applied to state-contracted entities.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Such sanctions underscore the necessity for Daviess Circuit Court judges to enforce rigid discovery compliance during pretrial conferences, as the failure to disclose exculpatory material forces appellate reversals and severely damages the institutional credibility of the local justice system.</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Suppression Jurisprudence and RCr 8.27 Mechanics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discovery reveals that the Commonwealth obtained evidence through mechanisms violating the Fourth, Fifth, or Sixth Amendments, the primary defensive posture relies on the motion to suppress. Historically, suppression challenges could be raised dynamically during trial. However, Kentucky modernized and constrained this process through the promulgation of RCr 8.27, replacing older procedural vehicles.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RCr 8.27 mandates that all motions to suppress evidence must be filed prior to a rigid deadline established by the trial court under RCr 8.20.</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If the Daviess Circuit Court fails to set a specific scheduling order under RCr 8.20, the motion must default to being filed within a "reasonable time before trial".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temporal shift serves a dual administrative purpose: it prevents the disruption of empaneled juries with mid-trial evidentiary challenges that require sending the jury to the deliberation room, and it guarantees the Commonwealth the procedural avenue to pursue an interlocutory appeal if critical evidence is suppressed before double jeopardy attaches.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RCr 8.27(2) requires the trial court to conduct an evidentiary hearing on the record prior to trial to resolve the disputed factual issues raised by the motion. Crucially, no jury or prospective juror may be present during this adjudication.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burden of proof in these hearings dynamically shifts depending on the specific nature of the constitutional challenge. The defendant initially bears the burden to establish standing—proving a legitimate, subjective expectation of privacy in the area searched or the specific item seized. Once standing is established and the defendant demonstrates that a search occurred without a judicially authorized warrant, the burden of persuasion forcefully shifts to the Commonwealth. The prosecution must then prove by a preponderance of the evidence that the warrantless search fell within a recognized, narrowly tailored exception to the warrant requirement, such as the automobile exception, exigent circumstances, or valid consent [User Query].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a fair adversarial hearing and prevent trial by ambush during the suppression phase, RCr 8.27(3) imposes a strict "48-hour rule" regarding witness statements. Any party anticipating calling a witness at a suppression hearing must furnish opposing counsel with a copy of all prior statements made by that witness relating to the subject matter of their anticipated testimony at least 48 hours before the hearing commences.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If a statement contains privileged intelligence or unrelated investigative material—such as the identity of an unrelated confidential informant—the Commonwealth may request an </w:t>
      </w:r>
      <w:r w:rsidDel="00000000" w:rsidR="00000000" w:rsidRPr="00000000">
        <w:rPr>
          <w:rFonts w:ascii="Google Sans" w:cs="Google Sans" w:eastAsia="Google Sans" w:hAnsi="Google Sans"/>
          <w:i w:val="1"/>
          <w:iCs w:val="1"/>
          <w:color w:val="1f1f1f"/>
          <w:rtl w:val="0"/>
        </w:rPr>
        <w:t xml:space="preserve">in camera</w:t>
      </w:r>
      <w:r w:rsidDel="00000000" w:rsidR="00000000" w:rsidRPr="00000000">
        <w:rPr>
          <w:rFonts w:ascii="Google Sans" w:cs="Google Sans" w:eastAsia="Google Sans" w:hAnsi="Google Sans"/>
          <w:color w:val="1f1f1f"/>
          <w:rtl w:val="0"/>
        </w:rPr>
        <w:t xml:space="preserve"> review. Under RCr 8.27(3)(c), the Circuit Judge must privately inspect the document, excise the privileged or unrelated portions, and deliver the redacted statement to the defense, preserving the unredacted original under seal as part of the record for future appellate review.</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If a party willfully disobeys the court's order to produce these statements, RCr 8.27(5)(e) mandates that the court strike that witness's testimony from the record entirely.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appellate decisions directly control how Daviess Circuit Court judges evaluate the substantive merits of suppression claims during these RCr 8.27 hearings. In </w:t>
      </w:r>
      <w:r w:rsidDel="00000000" w:rsidR="00000000" w:rsidRPr="00000000">
        <w:rPr>
          <w:rFonts w:ascii="Google Sans" w:cs="Google Sans" w:eastAsia="Google Sans" w:hAnsi="Google Sans"/>
          <w:i w:val="1"/>
          <w:iCs w:val="1"/>
          <w:color w:val="1f1f1f"/>
          <w:rtl w:val="0"/>
        </w:rPr>
        <w:t xml:space="preserve">Crite v. Commonwealth</w:t>
      </w:r>
      <w:r w:rsidDel="00000000" w:rsidR="00000000" w:rsidRPr="00000000">
        <w:rPr>
          <w:rFonts w:ascii="Google Sans" w:cs="Google Sans" w:eastAsia="Google Sans" w:hAnsi="Google Sans"/>
          <w:color w:val="1f1f1f"/>
          <w:rtl w:val="0"/>
        </w:rPr>
        <w:t xml:space="preserve"> (2024), the Kentucky Supreme Court evaluated a warrantless entry into an apartment facilitated by a landlord. The Court held that law enforcement could not rely on a standard "emergency entry" clause buried within a residential lease agreement to bypass the Fourth Amendment warrant requirement when no actual, objective exigent circumstances existed at the time of entry.</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in </w:t>
      </w:r>
      <w:r w:rsidDel="00000000" w:rsidR="00000000" w:rsidRPr="00000000">
        <w:rPr>
          <w:rFonts w:ascii="Google Sans" w:cs="Google Sans" w:eastAsia="Google Sans" w:hAnsi="Google Sans"/>
          <w:i w:val="1"/>
          <w:iCs w:val="1"/>
          <w:color w:val="1f1f1f"/>
          <w:rtl w:val="0"/>
        </w:rPr>
        <w:t xml:space="preserve">Commonwealth v. Master</w:t>
      </w:r>
      <w:r w:rsidDel="00000000" w:rsidR="00000000" w:rsidRPr="00000000">
        <w:rPr>
          <w:rFonts w:ascii="Google Sans" w:cs="Google Sans" w:eastAsia="Google Sans" w:hAnsi="Google Sans"/>
          <w:color w:val="1f1f1f"/>
          <w:rtl w:val="0"/>
        </w:rPr>
        <w:t xml:space="preserve"> (2024), the Supreme Court strictly constrained the use of "common sense" inferences to bridge gaps in search warrant affidavits. The Court ruled that the legal purchase of a child-like sex doll did not inherently provide probable cause to search a residence for illicit child pornography without additional, specific factual nexus points tying the suspect to illegal digital media.</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Court declared that "common sense is not a bottomless well from which the Commonwealth can draw any inference it desires; nor is it a free-floating concept unmoored from the underlying facts within the four corners of the affidavit".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These rulings legally compel Circuit Judges to apply rigorous scrutiny to the literal text of search warrant affidavits during RCr 8.27 hearings, refusing to launder law enforcement assumptions into judicial findings of probable cause.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Motions: Severance, Venue, and the Integrity of Counsel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Pretrial motion practice also involves structural challenges that dictate the geographic location of the trial, the consolidation of charges, and the ethical boundaries of legal representation.</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Change of Venue (RCr 8.26)</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pre-trial publicity or deep-seated community hostility taints the local jury pool, a defendant may move for a change of venue under RCr 8.26.</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defendant carries the burden to make a substantial evidentiary showing that the prejudice in Daviess County is so pervasive that empaneling an impartial jury is an impossibility [User Query]. If the Circuit Judge sustains the motion, the structural venue of the case changes; the court orders the original records, bail bonds, and the physical custody of the defendant to be transferred to the clerk of the court in the designated alternate county.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Such motions require heavy evidentiary backing, often utilizing demographic polling, media density analyses, or evidence of localized hostility to demonstrate systemic bias that supersedes the standard voir dire process.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Severance of Charges and Defendants (RCr 8.31 &amp; 9.16)</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Prosecutors frequently utilize joinder to bundle multiple co-defendants or multiple offenses into a single indictment. This tactic conserves prosecutorial resources, limits the trauma to recurring witnesses, and maximizes the "shadow of trial" leverage during plea negotiations.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However, this administrative efficiency routinely generates severe prejudice against the accused.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RCr 9.16, if it appears that a defendant or the Commonwealth will be prejudiced by the joinder of offenses or defendants, the court must order separate trials or provide whatever other relief justice requires [User Query]. For example, if two co-defendants are tried jointly and one defendant's out-of-court confession heavily implicates the other, the non-confessing defendant suffers a Sixth Amendment Confrontation Clause violation (a </w:t>
      </w:r>
      <w:r w:rsidDel="00000000" w:rsidR="00000000" w:rsidRPr="00000000">
        <w:rPr>
          <w:rFonts w:ascii="Google Sans" w:cs="Google Sans" w:eastAsia="Google Sans" w:hAnsi="Google Sans"/>
          <w:i w:val="1"/>
          <w:iCs w:val="1"/>
          <w:color w:val="1f1f1f"/>
          <w:rtl w:val="0"/>
        </w:rPr>
        <w:t xml:space="preserve">Bruton</w:t>
      </w:r>
      <w:r w:rsidDel="00000000" w:rsidR="00000000" w:rsidRPr="00000000">
        <w:rPr>
          <w:rFonts w:ascii="Google Sans" w:cs="Google Sans" w:eastAsia="Google Sans" w:hAnsi="Google Sans"/>
          <w:color w:val="1f1f1f"/>
          <w:rtl w:val="0"/>
        </w:rPr>
        <w:t xml:space="preserve"> issue) if the confessing defendant invokes their Fifth Amendment right and refuses to testify. In such scenarios, the Daviess Circuit Court must sever the trials to preserve constitutional fairness, prioritizing the integrity of the verdict over the efficiency of the docket. Motions to sever must be raised before the jury is sworn; failing to do so waives the objection [User Query].</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Separate Counsel and Conflict of Interest (RCr 8.30)</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Dual representation of co-defendants by a single attorney presents an inherent structural risk to the Sixth Amendment right to effective assistance of counsel. RCr 8.30 addresses this conflict by strictly prohibiting an attorney from representing multiple persons accused of the same offense, or offenses arising out of the same incident, unless specific, prophylactic steps are executed.</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dual representation is proposed, the Daviess Circuit Judge must conduct a specialized, on-the-record colloquy. The judge must directly explain to the defendants that strategic decisions benefiting one client may directly harm the other—for instance, shifting blame, advising one client to accept a plea in exchange for testimony against the other, or suppressing evidence that helps one but damns the other.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Following this explanation, each defendant must execute a written waiver, entered into the official record, confirming their desire to proceed with shared counsel despite the explained risks.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If a conflict crystallizes mid-proceedings, counsel bears an affirmative ethical duty to immediately disclose the conflict to the court and withdraw from representing one or both clients unless new, informed waivers are executed.</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Motion to Dismiss and Bill of Particulars (RCr 6.22)</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Defendants may file motions to dismiss the indictment based on fatal structural defects, including a lack of jurisdiction, the expiration of the statute of limitations, double jeopardy violations, speedy trial violations, or severe prosecutorial misconduct [User Query]. Under RCr 8.24, if a court grants a motion to dismiss based on a defect in the institution of the prosecution or the indictment itself, the court may order that the defendant be held in custody or that bail be continued for up to 60 days pending the filing of a corrected, new indictment by the grand jury.</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an indictment is legally sufficient but factually sparse, defense counsel utilizes the Motion for a Bill of Particulars under RCr 6.22. Because modern Kentucky indictments function as abbreviated notice pleadings rather than exhaustive fact pleadings, a defendant may lack the specific details (exact time, precise location, or specific actions) necessary to prepare a defense.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filing a motion under RCr 6.22, the defendant formally requests the Commonwealth to lock in the specific factual parameters of the charges. The court generally grants these motions freely to prevent trial by surprise, binding the Commonwealth to the particulars provided.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Seth's Law (KRS 504.080) and the Economics of Competency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fundamental prerequisite of the criminal justice system is that a defendant must possess the present mental capacity to understand the proceedings against them and assist rationally in their own defense. When a defendant's competency is contested, the procedural landscape in Kentucky relies on KRS 504.080. In 2024, the Kentucky General Assembly fundamentally restructured this statute through the passage of House Bill 385, codified and universally cited as "Seth's Law".</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Pre-2024 Competency Bottleneck</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 to the enactment of Seth's Law, KRS 504.080 functionally mandated that criminal defendants requiring competency and criminal responsibility evaluations be physically transported to the Kentucky Correctional Psychiatric Center (KCPC), a centralized state forensic psychiatric facility.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centralized mandate created a catastrophic systemic bottleneck. By early 2024, the KCPC waitlist had swelled to over 400 individuals. Consequently, presumptively innocent defendants languished in county jails for an average of twelve months simply awaiting a preliminary psychiatric assessment.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delay paralyzed circuit court dockets, deprived victims of swift resolution, and subjected individuals with severe mental illness to prolonged, counter-therapeutic incarceration.</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Outpatient Mandate Under Seth's Law</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Named in honor of Seth Stevens, a former attorney for the Kentucky Judicial Commission on Mental Health, the amended KRS 504.080 dismantled the inpatient monopoly.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Effective July 15, 2024, the statute grants Circuit Courts the explicit, statutory authority to order outpatient competency and criminal responsibility evaluations for both misdemeanors and felonies.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the revised statutory architecture, when the Daviess Circuit Court orders an evaluation, the assessment is initially conducted by an examiner from a designated treatment facility strictly on an outpatient basis.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These evaluations are no longer tethered to a state hospital campus; they can occur physically within the Daviess County Detention Center, at local community behavioral health clinics, or via secure telehealth videoconferencing protocols.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Pre-Seth's Law Paradigm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Post-Seth's Law Paradigm (KRS 504.080)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Default Setting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Inpatient commitment to KCPC.</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Outpatient evaluation in jail, community, or via telehealth.</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Inpatient 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Automatic upon court order.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Activated only if the outpatient examiner explicitly concludes that extended inpatient observation is medically required.</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Wait Time 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Approximately 12 months.</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 to 5 weeks (Target), effectively reducing system delays by 91%.</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Court Monitoring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Minimal statutory timelines.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Court must schedule a formal status conference within 30 days of the evaluation report's filing.</w:t>
            </w:r>
            <w:r w:rsidDel="00000000" w:rsidR="00000000" w:rsidRPr="00000000">
              <w:rPr>
                <w:rFonts w:ascii="Google Sans" w:cs="Google Sans" w:eastAsia="Google Sans" w:hAnsi="Google Sans"/>
                <w:color w:val="444746"/>
                <w:sz w:val="24"/>
                <w:szCs w:val="24"/>
                <w:vertAlign w:val="superscript"/>
                <w:rtl w:val="0"/>
              </w:rPr>
              <w:t xml:space="preserve">30</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initial outpatient examiner concludes that an extended, highly supervised inpatient evaluation is absolutely necessary to reach a diagnostic conclusion, the Daviess Circuit Court retains the authority to commit the defendant to a forensic psychiatric facility for a period not exceeding thirty days for further observation.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Upon completion of the evaluation, the examiner must deliver a sealed report to the court within ten days, and the court is statutorily compelled to hold a status hearing within thirty days to officially adjudicate competency on the record.</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Restoration and Involuntary Commitment Divergence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Daviess Circuit Court rules that a defendant is incompetent to stand trial, the procedural path diverges based on the clinical probability of restoration. If medical evidence indicates a substantial probability that the defendant will attain competency in the foreseeable future, the court may commit the defendant to a treatment facility for up to 60 days [User Query]. During this period, the state utilizes pharmacological and educational interventions designed to restore the defendant's cognitive capacity.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if the court determines that the defendant is permanently incompetent, the criminal prosecution effectively terminates, and the state must rely on civil commitment statutes to ensure public safety. Seth's Law delineates this transition based entirely on the severity of the indicted offense.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If the defendant is charged with a capital offense, a Class A felony, a Class B felony involving death or serious physical injury, or a first-degree sex offense (KRS 510.040 or 510.070), the Commonwealth's Attorney must immediately initiate an involuntary commitment proceeding under KRS 202C.</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Defendants committed under KRS 202C are housed in highly secure forensic psychiatric facilities.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Conversely, if the defendant is charged with a non-violent, lower-level felony not listed in the statute, the court conducts a standard involuntary hospitalization proceeding under KRS 202A, shifting the individual from the criminal justice system to the civilian behavioral health network.</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Seth's Law represents a profound modernization of Kentucky's intersection between behavioral health and criminal justice. By decentralizing the evaluation mechanism, the state optimized its forensic resources. The financial and operational efficiency generated by this legislative shift mirrors the fiscal success of Assisted Outpatient Treatment (AOT) programs. For context, state data regarding related AOT programs indicates that shifting individuals from inpatient confinement to managed outpatient treatment generated average Medicaid cost savings modeled by the equation </w:t>
      </w:r>
      <w:r w:rsidDel="00000000" w:rsidR="00000000" w:rsidRPr="00000000">
        <w:rPr>
          <w:rFonts w:ascii="Google Sans" w:cs="Google Sans" w:eastAsia="Google Sans" w:hAnsi="Google Sans"/>
          <w:color w:val="1f1f1f"/>
        </w:rPr>
        <w:drawing>
          <wp:inline distB="19050" distT="19050" distL="19050" distR="19050">
            <wp:extent cx="2175510" cy="23663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75510" cy="2366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yielding a reduction of approximately $1,326 per person, per month.</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Seth's Law applies a similar economic and operational logic to pretrial competency, fundamentally accelerating the Daviess Circuit Court's ability to clear its felony docket while avoiding the constitutional hazard of warehousing presumptively innocent individuals.</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Pretrial Conferences and the Calculus of Plea Bargaining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pretrial conference serves as the primary administrative engine for case resolution in the Sixth Judicial Circuit. Governed by RCr 8.03 and C6 Local Rule 2.03, the pretrial conference forces the Commonwealth and defense counsel to crystallize their adversarial positions [User Query]. The explicit purpose of the conference is to narrow the contested issues for trial, address ongoing discovery disputes, set hard motion deadlines, determine finalized witness and exhibit lists, and establish the ultimate trial schedule [User Query].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Procedurally, these conferences often manifest as informal meetings between the defense attorney and the Commonwealth's Attorney, occurring either in the judge's chambers or outside the courtroom entirely [User Query]. The defendant is not required to attend these conferences unless they are formally entering a guilty plea on the record [User Query]. In complex felony prosecutions, the court may schedule multiple pretrial conferences to monitor discovery compliance and forensic testing timelines.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control over complex litigation, C6 Local Rule 2.03 authorizes the presiding judge to issue a formal Scheduling Order. Triggered either upon motion of a party or on the court's own initiative, the scheduling order establishes rigid deadlines for the completion of discovery, the disclosure of expert witnesses, and the filing of all pretrial motions [User Query].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pretrial conference is the primary locus for plea negotiations. The decision to accept a plea agreement forces defense counsel and the defendant to weigh severe practical tradeoffs. A negotiated plea guarantees certainty, often securing a reduction of charges to lesser offenses, a recommendation for a lighter sentence, or the dismissal of peripheral counts.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However, the acceptance of a plea requires the total forfeiture of the constitutional right to a trial, the right to cross-examine state witnesses, and the right to challenge the legality of the state's evidence.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evaluating a plea offer, defense counsel must calculate the strength of the prosecution's case against the severity of the potential penalties at trial. Furthermore, the calculus must account for hidden collateral consequences. A felony conviction fundamentally alters a defendant's civil status, triggering immediate collateral damage regarding immigration status (including deportation for aggravated felonies), the permanent loss of firearm rights, restrictions on federal housing assistance, and the revocation of professional licensing.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Additionally, the prosecution manipulates this calculus through the tactical use of charging documents; by stacking multiple charges that survive motions to sever, the prosecution increases the potential trial penalty, thereby applying immense pressure on the defendant to accept a plea to avoid catastrophic sentencing exposure.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appellate courts strictly monitor the integrity of plea negotiations. In the 2025 decision </w:t>
      </w:r>
      <w:r w:rsidDel="00000000" w:rsidR="00000000" w:rsidRPr="00000000">
        <w:rPr>
          <w:rFonts w:ascii="Google Sans" w:cs="Google Sans" w:eastAsia="Google Sans" w:hAnsi="Google Sans"/>
          <w:i w:val="1"/>
          <w:iCs w:val="1"/>
          <w:color w:val="1f1f1f"/>
          <w:rtl w:val="0"/>
        </w:rPr>
        <w:t xml:space="preserve">Commonwealth v. Bryant</w:t>
      </w:r>
      <w:r w:rsidDel="00000000" w:rsidR="00000000" w:rsidRPr="00000000">
        <w:rPr>
          <w:rFonts w:ascii="Google Sans" w:cs="Google Sans" w:eastAsia="Google Sans" w:hAnsi="Google Sans"/>
          <w:color w:val="1f1f1f"/>
          <w:rtl w:val="0"/>
        </w:rPr>
        <w:t xml:space="preserve">, the Kentucky Court of Appeals examined a scenario where the Commonwealth extended a plea offer with a specific deadline but withdrew the offer prior to that deadline due to dissatisfaction from the victim's family.</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Daviess Circuit Court had attempted to enforce the original plea agreement against the Commonwealth. The Court of Appeals reversed the Circuit Court, reaffirming that the Commonwealth retains the absolute authority to withdraw a plea offer at any point before the defendant formally enters the guilty plea on the record and the court accepts it.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ruling dictates that defense counsel cannot rely on the mere extension of an offer; the agreement is legally void until the </w:t>
      </w:r>
      <w:r w:rsidDel="00000000" w:rsidR="00000000" w:rsidRPr="00000000">
        <w:rPr>
          <w:rFonts w:ascii="Google Sans" w:cs="Google Sans" w:eastAsia="Google Sans" w:hAnsi="Google Sans"/>
          <w:i w:val="1"/>
          <w:iCs w:val="1"/>
          <w:color w:val="1f1f1f"/>
          <w:rtl w:val="0"/>
        </w:rPr>
        <w:t xml:space="preserve">Boykin</w:t>
      </w:r>
      <w:r w:rsidDel="00000000" w:rsidR="00000000" w:rsidRPr="00000000">
        <w:rPr>
          <w:rFonts w:ascii="Google Sans" w:cs="Google Sans" w:eastAsia="Google Sans" w:hAnsi="Google Sans"/>
          <w:color w:val="1f1f1f"/>
          <w:rtl w:val="0"/>
        </w:rPr>
        <w:t xml:space="preserve"> colloquy is finalized in open court.</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Trial Assignment and Procedural Finality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objective of the pretrial phase is to distill the case to its core factual disputes and schedule the matter for a jury trial. The Daviess Circuit Court manages its trial calendar through the explicit constraints of C6 Local Rule 2.04 [User Query].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court restricts attorneys from arbitrarily reserving trial dates. Local Rule 2.04 strongly discourages counsel from moving to assign a case for a jury trial before the pleadings are officially closed and the reciprocal discovery process is complete [User Query]. Trial assignments are typically handled during a designated motion docket held approximately two months prior to the target trial month [User Query]. The clerk of each division manages the specific assignment motions for their respective dockets.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presiding judge establishes a date certain, the court enters a comprehensive Trial Order. This order acts as the final procedural lock on the case, establishing hard deadlines for the exchange of finalized witness lists and trial exhibits expected to be offered into evidence [User Query]. The rule imposes a continuing duty of disclosure: if counsel discovers an additional witness or a new piece of physical evidence after the exchange deadline, they carry an affirmative duty to immediately notify opposing counsel [User Query].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 disputes regarding the late addition of evidence, or any remaining motions </w:t>
      </w:r>
      <w:r w:rsidDel="00000000" w:rsidR="00000000" w:rsidRPr="00000000">
        <w:rPr>
          <w:rFonts w:ascii="Google Sans" w:cs="Google Sans" w:eastAsia="Google Sans" w:hAnsi="Google Sans"/>
          <w:i w:val="1"/>
          <w:iCs w:val="1"/>
          <w:color w:val="1f1f1f"/>
          <w:rtl w:val="0"/>
        </w:rPr>
        <w:t xml:space="preserve">in limine</w:t>
      </w:r>
      <w:r w:rsidDel="00000000" w:rsidR="00000000" w:rsidRPr="00000000">
        <w:rPr>
          <w:rFonts w:ascii="Google Sans" w:cs="Google Sans" w:eastAsia="Google Sans" w:hAnsi="Google Sans"/>
          <w:color w:val="1f1f1f"/>
          <w:rtl w:val="0"/>
        </w:rPr>
        <w:t xml:space="preserve"> (requests to preemptively exclude specific, highly prejudicial evidence from the jury's hearing), are resolved at the final pretrial conference immediately preceding the trial date [User Query]. To maintain the efficiency of the assignment process, Local Rule 2.04 mandates the physical presence of all attorneys of record in criminal cases during the assignment hearing, or the presence of a duly authorized proxy submitted in writing [User Query].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cases where the defendant executes a valid waiver of their Sixth Amendment right to a jury in favor of a bench trial (a court trial), the local rules offer greater scheduling elasticity. Bench trials may be set at any time convenient to the judge, the Commonwealth, and the defense following mutual consultation, bypassing the rigid two-month lead time required for the logistical hurdles of empaneling a jury [User Query].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the strict enforcement of discovery triggers under RCr 7.24, the rigid application of suppression deadlines under RCr 8.27, and the rapid processing of competency evaluations governed by Seth's Law, the Daviess Circuit Court maintains a highly calibrated adjudicatory equilibrium. The procedural framework ensures that the constitutional rights of the accused are protected not through abstract guarantees, but through highly structured, legally enforced mechanical steps that prevent evidentiary ambush, minimize unjustified pretrial incarceration, and force both the Commonwealth and the defense to litigate with precision and finality.</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Rules of Practice and Procedure for the Daviess District Court, accessed February 26, 2026, </w:t>
      </w:r>
      <w:hyperlink r:id="rId7">
        <w:r w:rsidDel="00000000" w:rsidR="00000000" w:rsidRPr="00000000">
          <w:rPr>
            <w:rFonts w:ascii="Google Sans" w:cs="Google Sans" w:eastAsia="Google Sans" w:hAnsi="Google Sans"/>
            <w:color w:val="0000ee"/>
            <w:sz w:val="24"/>
            <w:szCs w:val="24"/>
            <w:u w:val="single"/>
            <w:rtl w:val="0"/>
          </w:rPr>
          <w:t xml:space="preserve">https://www.kycourts.gov/Courts/Rules%20of%20Practice/D6LOCALRULES.pdf</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 104 Court Organization and Case Assignment - View Document - Kentucky Court Rules - Westlaw, accessed February 26, 2026, </w:t>
      </w:r>
      <w:hyperlink r:id="rId8">
        <w:r w:rsidDel="00000000" w:rsidR="00000000" w:rsidRPr="00000000">
          <w:rPr>
            <w:rFonts w:ascii="Google Sans" w:cs="Google Sans" w:eastAsia="Google Sans" w:hAnsi="Google Sans"/>
            <w:color w:val="0000ee"/>
            <w:sz w:val="24"/>
            <w:szCs w:val="24"/>
            <w:u w:val="single"/>
            <w:rtl w:val="0"/>
          </w:rPr>
          <w:t xml:space="preserve">https://govt.westlaw.com/kyrules/Document/N5C5EE6A0CD2A11E2A54FDD768586D17B?viewType=FullText&amp;originationContext=documenttoc&amp;transitionType=CategoryPageItem&amp;contextData=(sc.Default)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Judicial Nominating Commission announces nominees for Daviess circuit and district judgeships - Kentucky.gov, accessed February 26, 2026, </w:t>
      </w:r>
      <w:hyperlink r:id="rId9">
        <w:r w:rsidDel="00000000" w:rsidR="00000000" w:rsidRPr="00000000">
          <w:rPr>
            <w:rFonts w:ascii="Google Sans" w:cs="Google Sans" w:eastAsia="Google Sans" w:hAnsi="Google Sans"/>
            <w:color w:val="0000ee"/>
            <w:sz w:val="24"/>
            <w:szCs w:val="24"/>
            <w:u w:val="single"/>
            <w:rtl w:val="0"/>
          </w:rPr>
          <w:t xml:space="preserve">https://www.kentucky.gov/Pages/Activity-stream.aspx?n=KentuckyCourtofJustice&amp;prId=426</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 Beshear Makes Appointments to Kentucky Boards and Commissions, accessed February 26, 2026, </w:t>
      </w:r>
      <w:hyperlink r:id="rId10">
        <w:r w:rsidDel="00000000" w:rsidR="00000000" w:rsidRPr="00000000">
          <w:rPr>
            <w:rFonts w:ascii="Google Sans" w:cs="Google Sans" w:eastAsia="Google Sans" w:hAnsi="Google Sans"/>
            <w:color w:val="0000ee"/>
            <w:sz w:val="24"/>
            <w:szCs w:val="24"/>
            <w:u w:val="single"/>
            <w:rtl w:val="0"/>
          </w:rPr>
          <w:t xml:space="preserve">https://www.kentucky.gov/Pages/Activity-stream.aspx?n=GovernorBeshear&amp;prId=2178</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Lisa Payne Jones - Ballotpedia, accessed February 26, 2026, </w:t>
      </w:r>
      <w:hyperlink r:id="rId11">
        <w:r w:rsidDel="00000000" w:rsidR="00000000" w:rsidRPr="00000000">
          <w:rPr>
            <w:rFonts w:ascii="Google Sans" w:cs="Google Sans" w:eastAsia="Google Sans" w:hAnsi="Google Sans"/>
            <w:color w:val="0000ee"/>
            <w:sz w:val="24"/>
            <w:szCs w:val="24"/>
            <w:u w:val="single"/>
            <w:rtl w:val="0"/>
          </w:rPr>
          <w:t xml:space="preserve">https://ballotpedia.org/Lisa_Payne_Jones</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Rcr 8.08 Pleas - View Document - Kentucky Court Rules - Westlaw, accessed February 26, 2026, </w:t>
      </w:r>
      <w:hyperlink r:id="rId12">
        <w:r w:rsidDel="00000000" w:rsidR="00000000" w:rsidRPr="00000000">
          <w:rPr>
            <w:rFonts w:ascii="Google Sans" w:cs="Google Sans" w:eastAsia="Google Sans" w:hAnsi="Google Sans"/>
            <w:color w:val="0000ee"/>
            <w:sz w:val="24"/>
            <w:szCs w:val="24"/>
            <w:u w:val="single"/>
            <w:rtl w:val="0"/>
          </w:rPr>
          <w:t xml:space="preserve">https://govt.westlaw.com/kyrules/Document/N9B67F1F0A91C11DA8F5EE32367A250AE?viewType=FullText&amp;originationContext=documenttoc&amp;transitionType=CategoryPageItem&amp;contextData=(sc.Default)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Rules of Practice and Procedure for the Daviess Circuit Court, accessed February 26, 2026, </w:t>
      </w:r>
      <w:hyperlink r:id="rId13">
        <w:r w:rsidDel="00000000" w:rsidR="00000000" w:rsidRPr="00000000">
          <w:rPr>
            <w:rFonts w:ascii="Google Sans" w:cs="Google Sans" w:eastAsia="Google Sans" w:hAnsi="Google Sans"/>
            <w:color w:val="0000ee"/>
            <w:sz w:val="24"/>
            <w:szCs w:val="24"/>
            <w:u w:val="single"/>
            <w:rtl w:val="0"/>
          </w:rPr>
          <w:t xml:space="preserve">https://www.kycourts.gov/Courts/Rules%20of%20Practice/C6LOCALRULES.pdf</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 202 Motions and Motion Docket - View Document - Kentucky Court Rules - Westlaw, accessed February 26, 2026, </w:t>
      </w:r>
      <w:hyperlink r:id="rId14">
        <w:r w:rsidDel="00000000" w:rsidR="00000000" w:rsidRPr="00000000">
          <w:rPr>
            <w:rFonts w:ascii="Google Sans" w:cs="Google Sans" w:eastAsia="Google Sans" w:hAnsi="Google Sans"/>
            <w:color w:val="0000ee"/>
            <w:sz w:val="24"/>
            <w:szCs w:val="24"/>
            <w:u w:val="single"/>
            <w:rtl w:val="0"/>
          </w:rPr>
          <w:t xml:space="preserve">https://govt.westlaw.com/kyrules/Document/N46733040CD2E11E2963D992BEBA07E49?viewType=FullText&amp;originationContext=documenttoc&amp;transitionType=CategoryPageItem&amp;contextData=(sc.Default)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RCr 7.24 Discovery and inspection - View Document - Kentucky Court Rules - Westlaw, accessed February 26, 2026, </w:t>
      </w:r>
      <w:hyperlink r:id="rId15">
        <w:r w:rsidDel="00000000" w:rsidR="00000000" w:rsidRPr="00000000">
          <w:rPr>
            <w:rFonts w:ascii="Google Sans" w:cs="Google Sans" w:eastAsia="Google Sans" w:hAnsi="Google Sans"/>
            <w:color w:val="0000ee"/>
            <w:sz w:val="24"/>
            <w:szCs w:val="24"/>
            <w:u w:val="single"/>
            <w:rtl w:val="0"/>
          </w:rPr>
          <w:t xml:space="preserve">https://govt.westlaw.com/kyrules/Document/N82A327C0A91C11DA8F5EE32367A250AE?transitionType=Default</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Discovery Reform in Criminal Cases in KentUCKY: | Department of Public Advocacy, accessed February 26, 2026, </w:t>
      </w:r>
      <w:hyperlink r:id="rId16">
        <w:r w:rsidDel="00000000" w:rsidR="00000000" w:rsidRPr="00000000">
          <w:rPr>
            <w:rFonts w:ascii="Google Sans" w:cs="Google Sans" w:eastAsia="Google Sans" w:hAnsi="Google Sans"/>
            <w:color w:val="0000ee"/>
            <w:sz w:val="24"/>
            <w:szCs w:val="24"/>
            <w:u w:val="single"/>
            <w:rtl w:val="0"/>
          </w:rPr>
          <w:t xml:space="preserve">https://dpa.ky.gov/wp-content/uploads/2020/11/2015-11.pdf</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COMMONWEALTH OF KENTUCKY v. CORNELL DENMARK THOMAS, II - Justia, accessed February 26, 2026, </w:t>
      </w:r>
      <w:hyperlink r:id="rId17">
        <w:r w:rsidDel="00000000" w:rsidR="00000000" w:rsidRPr="00000000">
          <w:rPr>
            <w:rFonts w:ascii="Google Sans" w:cs="Google Sans" w:eastAsia="Google Sans" w:hAnsi="Google Sans"/>
            <w:color w:val="0000ee"/>
            <w:sz w:val="24"/>
            <w:szCs w:val="24"/>
            <w:u w:val="single"/>
            <w:rtl w:val="0"/>
          </w:rPr>
          <w:t xml:space="preserve">https://law.justia.com/cases/kentucky/court-of-appeals/2025/2024-ca-0023-mr.html</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HOLLINGSWORTH v. COMMONWEALTH (2025) | FindLaw, accessed February 26, 2026, </w:t>
      </w:r>
      <w:hyperlink r:id="rId18">
        <w:r w:rsidDel="00000000" w:rsidR="00000000" w:rsidRPr="00000000">
          <w:rPr>
            <w:rFonts w:ascii="Google Sans" w:cs="Google Sans" w:eastAsia="Google Sans" w:hAnsi="Google Sans"/>
            <w:color w:val="0000ee"/>
            <w:sz w:val="24"/>
            <w:szCs w:val="24"/>
            <w:u w:val="single"/>
            <w:rtl w:val="0"/>
          </w:rPr>
          <w:t xml:space="preserve">https://caselaw.findlaw.com/court/ky-supreme-court/117612039.html</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 STATES ATTORNEY'S OFFICE WESTERN DISTRICT OF KENTUCKY DISCOVERY POLICY OCTOBER 15, 2010 - Justice.gov, accessed February 26, 2026, </w:t>
      </w:r>
      <w:hyperlink r:id="rId19">
        <w:r w:rsidDel="00000000" w:rsidR="00000000" w:rsidRPr="00000000">
          <w:rPr>
            <w:rFonts w:ascii="Google Sans" w:cs="Google Sans" w:eastAsia="Google Sans" w:hAnsi="Google Sans"/>
            <w:color w:val="0000ee"/>
            <w:sz w:val="24"/>
            <w:szCs w:val="24"/>
            <w:u w:val="single"/>
            <w:rtl w:val="0"/>
          </w:rPr>
          <w:t xml:space="preserve">https://www.justice.gov/sites/default/files/usao/pages/attachments/2015/04/01/kyw_discovery_policy.pdf</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PRICE v. MONTGOMERY COUNTY KENTUCKY (2023) - FindLaw Caselaw, accessed February 26, 2026, </w:t>
      </w:r>
      <w:hyperlink r:id="rId20">
        <w:r w:rsidDel="00000000" w:rsidR="00000000" w:rsidRPr="00000000">
          <w:rPr>
            <w:rFonts w:ascii="Google Sans" w:cs="Google Sans" w:eastAsia="Google Sans" w:hAnsi="Google Sans"/>
            <w:color w:val="0000ee"/>
            <w:sz w:val="24"/>
            <w:szCs w:val="24"/>
            <w:u w:val="single"/>
            <w:rtl w:val="0"/>
          </w:rPr>
          <w:t xml:space="preserve">https://caselaw.findlaw.com/court/us-6th-circuit/114547514.html</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Wellpath Sanctioned for Discovery Violation in Suit Over Kentucky Prisoner's Death, accessed February 26, 2026, </w:t>
      </w:r>
      <w:hyperlink r:id="rId21">
        <w:r w:rsidDel="00000000" w:rsidR="00000000" w:rsidRPr="00000000">
          <w:rPr>
            <w:rFonts w:ascii="Google Sans" w:cs="Google Sans" w:eastAsia="Google Sans" w:hAnsi="Google Sans"/>
            <w:color w:val="0000ee"/>
            <w:sz w:val="24"/>
            <w:szCs w:val="24"/>
            <w:u w:val="single"/>
            <w:rtl w:val="0"/>
          </w:rPr>
          <w:t xml:space="preserve">https://www.prisonlegalnews.org/news/2025/may/1/wellpath-sanctioned-discovery-violation-suit-over-kentucky-prisoners-death/</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Rcr 8.27 Suppression of Evidence - View Document - Kentucky Court Rules - Westlaw, accessed February 26, 2026, </w:t>
      </w:r>
      <w:hyperlink r:id="rId22">
        <w:r w:rsidDel="00000000" w:rsidR="00000000" w:rsidRPr="00000000">
          <w:rPr>
            <w:rFonts w:ascii="Google Sans" w:cs="Google Sans" w:eastAsia="Google Sans" w:hAnsi="Google Sans"/>
            <w:color w:val="0000ee"/>
            <w:sz w:val="24"/>
            <w:szCs w:val="24"/>
            <w:u w:val="single"/>
            <w:rtl w:val="0"/>
          </w:rPr>
          <w:t xml:space="preserve">https://govt.westlaw.com/kyrules/Document/NCBB71380804111E4ADECF9649E758D83?viewType=FullText&amp;originationContext=documenttoc&amp;transitionType=CategoryPageItem&amp;contextData=(sc.Default)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Kentucky Supreme Court Amends Requirements for Suppression of Evidence Motions | Blog, accessed February 26, 2026, </w:t>
      </w:r>
      <w:hyperlink r:id="rId23">
        <w:r w:rsidDel="00000000" w:rsidR="00000000" w:rsidRPr="00000000">
          <w:rPr>
            <w:rFonts w:ascii="Google Sans" w:cs="Google Sans" w:eastAsia="Google Sans" w:hAnsi="Google Sans"/>
            <w:color w:val="0000ee"/>
            <w:sz w:val="24"/>
            <w:szCs w:val="24"/>
            <w:u w:val="single"/>
            <w:rtl w:val="0"/>
          </w:rPr>
          <w:t xml:space="preserve">https://www.coxandmazzoli.com/blog/article/7/Kentucky-Supreme-Court-Amends-Requirements-for-Suppression-of-Evidence-Motions</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Supreme Court Criminal Case Law Review - Kentucky Bar Association, accessed February 26, 2026, </w:t>
      </w:r>
      <w:hyperlink r:id="rId24">
        <w:r w:rsidDel="00000000" w:rsidR="00000000" w:rsidRPr="00000000">
          <w:rPr>
            <w:rFonts w:ascii="Google Sans" w:cs="Google Sans" w:eastAsia="Google Sans" w:hAnsi="Google Sans"/>
            <w:color w:val="0000ee"/>
            <w:sz w:val="24"/>
            <w:szCs w:val="24"/>
            <w:u w:val="single"/>
            <w:rtl w:val="0"/>
          </w:rPr>
          <w:t xml:space="preserve">https://kybar.org/Portals/0/CLE/2025KLUInPersonMaterials/Criminal%20Case%20Law%20Review.pdf?ver=mV7LnWduAplVkMcjKvsfqw%3D%3D</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Rcr 8.26 Improper Venue; Transfer - View Document - Kentucky Court Rules - Westlaw, accessed February 26, 2026, </w:t>
      </w:r>
      <w:hyperlink r:id="rId25">
        <w:r w:rsidDel="00000000" w:rsidR="00000000" w:rsidRPr="00000000">
          <w:rPr>
            <w:rFonts w:ascii="Google Sans" w:cs="Google Sans" w:eastAsia="Google Sans" w:hAnsi="Google Sans"/>
            <w:color w:val="0000ee"/>
            <w:sz w:val="24"/>
            <w:szCs w:val="24"/>
            <w:u w:val="single"/>
            <w:rtl w:val="0"/>
          </w:rPr>
          <w:t xml:space="preserve">https://govt.westlaw.com/kyrules/Document/NB863AF10A91C11DA8F5EE32367A250AE?viewType=FullText&amp;originationContext=documenttoc&amp;transitionType=CategoryPageItem&amp;contextData=(sc.Default)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LAW OF PLEA BARGAINING, accessed February 26, 2026, </w:t>
      </w:r>
      <w:hyperlink r:id="rId26">
        <w:r w:rsidDel="00000000" w:rsidR="00000000" w:rsidRPr="00000000">
          <w:rPr>
            <w:rFonts w:ascii="Google Sans" w:cs="Google Sans" w:eastAsia="Google Sans" w:hAnsi="Google Sans"/>
            <w:color w:val="0000ee"/>
            <w:sz w:val="24"/>
            <w:szCs w:val="24"/>
            <w:u w:val="single"/>
            <w:rtl w:val="0"/>
          </w:rPr>
          <w:t xml:space="preserve">https://www.columbialawreview.org/content/the-hidden-law-of-plea-bargaining/</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Rcr 8.30 Separate Counsel for Defendants; when Required - View Document - Kentucky Court Rules - Westlaw, accessed February 26, 2026, </w:t>
      </w:r>
      <w:hyperlink r:id="rId27">
        <w:r w:rsidDel="00000000" w:rsidR="00000000" w:rsidRPr="00000000">
          <w:rPr>
            <w:rFonts w:ascii="Google Sans" w:cs="Google Sans" w:eastAsia="Google Sans" w:hAnsi="Google Sans"/>
            <w:color w:val="0000ee"/>
            <w:sz w:val="24"/>
            <w:szCs w:val="24"/>
            <w:u w:val="single"/>
            <w:rtl w:val="0"/>
          </w:rPr>
          <w:t xml:space="preserve">https://govt.westlaw.com/kyrules/Document/NBD7AC8D0A91C11DA8F5EE32367A250AE?viewType=FullText&amp;originationContext=documenttoc&amp;transitionType=CategoryPageItem&amp;contextData=(sc.Default)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RCr 8.24 Effect of determination - View Document - Kentucky Court Rules - Westlaw, accessed February 26, 2026, </w:t>
      </w:r>
      <w:hyperlink r:id="rId28">
        <w:r w:rsidDel="00000000" w:rsidR="00000000" w:rsidRPr="00000000">
          <w:rPr>
            <w:rFonts w:ascii="Google Sans" w:cs="Google Sans" w:eastAsia="Google Sans" w:hAnsi="Google Sans"/>
            <w:color w:val="0000ee"/>
            <w:sz w:val="24"/>
            <w:szCs w:val="24"/>
            <w:u w:val="single"/>
            <w:rtl w:val="0"/>
          </w:rPr>
          <w:t xml:space="preserve">https://govt.westlaw.com/kyrules/Document/NB7615A40A91C11DA8F5EE32367A250AE?transitionType=Default</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ACT relating to mental capacity. 1 Be it enacted by the General Assembly of the Commonwealth of Kentucky: 2 *Section 1. KRS, accessed February 26, 2026, </w:t>
      </w:r>
      <w:hyperlink r:id="rId29">
        <w:r w:rsidDel="00000000" w:rsidR="00000000" w:rsidRPr="00000000">
          <w:rPr>
            <w:rFonts w:ascii="Google Sans" w:cs="Google Sans" w:eastAsia="Google Sans" w:hAnsi="Google Sans"/>
            <w:color w:val="0000ee"/>
            <w:sz w:val="24"/>
            <w:szCs w:val="24"/>
            <w:u w:val="single"/>
            <w:rtl w:val="0"/>
          </w:rPr>
          <w:t xml:space="preserve">https://apps.legislature.ky.gov/recorddocuments/bill/24RS/hb385/bill.pdf</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138 ( HB 385, Moser and others ) - Legislative Research Commission, accessed February 26, 2026, </w:t>
      </w:r>
      <w:hyperlink r:id="rId30">
        <w:r w:rsidDel="00000000" w:rsidR="00000000" w:rsidRPr="00000000">
          <w:rPr>
            <w:rFonts w:ascii="Google Sans" w:cs="Google Sans" w:eastAsia="Google Sans" w:hAnsi="Google Sans"/>
            <w:color w:val="0000ee"/>
            <w:sz w:val="24"/>
            <w:szCs w:val="24"/>
            <w:u w:val="single"/>
            <w:rtl w:val="0"/>
          </w:rPr>
          <w:t xml:space="preserve">https://apps.legislature.ky.gov/law/acts/24RS/documents/0138.pdf</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Governor signs Seth's Law,advancing mental health reforms in KY - Kentucky.gov, accessed February 26, 2026, </w:t>
      </w:r>
      <w:hyperlink r:id="rId31">
        <w:r w:rsidDel="00000000" w:rsidR="00000000" w:rsidRPr="00000000">
          <w:rPr>
            <w:rFonts w:ascii="Google Sans" w:cs="Google Sans" w:eastAsia="Google Sans" w:hAnsi="Google Sans"/>
            <w:color w:val="0000ee"/>
            <w:sz w:val="24"/>
            <w:szCs w:val="24"/>
            <w:u w:val="single"/>
            <w:rtl w:val="0"/>
          </w:rPr>
          <w:t xml:space="preserve">https://www.kentucky.gov/Pages/Activity-stream.aspx?n=KentuckyCourtofJustice&amp;prId=365</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BHDID Strategic Initiatives - Kentucky Court of Justice, accessed February 26, 2026, </w:t>
      </w:r>
      <w:hyperlink r:id="rId32">
        <w:r w:rsidDel="00000000" w:rsidR="00000000" w:rsidRPr="00000000">
          <w:rPr>
            <w:rFonts w:ascii="Google Sans" w:cs="Google Sans" w:eastAsia="Google Sans" w:hAnsi="Google Sans"/>
            <w:color w:val="0000ee"/>
            <w:sz w:val="24"/>
            <w:szCs w:val="24"/>
            <w:u w:val="single"/>
            <w:rtl w:val="0"/>
          </w:rPr>
          <w:t xml:space="preserve">https://www.kycourts.gov/Court-Initiatives/Meeting%20Documents/2025_06_13_KJCMH_PPT.pdf</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Legislative Initiatives - Kentucky Court of Justice, accessed February 26, 2026, </w:t>
      </w:r>
      <w:hyperlink r:id="rId33">
        <w:r w:rsidDel="00000000" w:rsidR="00000000" w:rsidRPr="00000000">
          <w:rPr>
            <w:rFonts w:ascii="Google Sans" w:cs="Google Sans" w:eastAsia="Google Sans" w:hAnsi="Google Sans"/>
            <w:color w:val="0000ee"/>
            <w:sz w:val="24"/>
            <w:szCs w:val="24"/>
            <w:u w:val="single"/>
            <w:rtl w:val="0"/>
          </w:rPr>
          <w:t xml:space="preserve">https://www.kycourts.gov/Court-Initiatives/Pages/Legislative-Initiatives.aspx</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Kentucky's “Seth's Law” Reduces Barriers to Care for Competency to Stand Trial and Guardianship - CSG Justice Center, accessed February 26, 2026, </w:t>
      </w:r>
      <w:hyperlink r:id="rId34">
        <w:r w:rsidDel="00000000" w:rsidR="00000000" w:rsidRPr="00000000">
          <w:rPr>
            <w:rFonts w:ascii="Google Sans" w:cs="Google Sans" w:eastAsia="Google Sans" w:hAnsi="Google Sans"/>
            <w:color w:val="0000ee"/>
            <w:sz w:val="24"/>
            <w:szCs w:val="24"/>
            <w:u w:val="single"/>
            <w:rtl w:val="0"/>
          </w:rPr>
          <w:t xml:space="preserve">https://csgjusticecenter.org/2025/11/14/seths-law-kentucky-competency-to-stand-trial-guardianship/</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Seth's Law (HB 385) Overview Adult Friend – Medical Decision Maker Outpatient Evaluations - Kentucky Court of Justice, accessed February 26, 2026, </w:t>
      </w:r>
      <w:hyperlink r:id="rId35">
        <w:r w:rsidDel="00000000" w:rsidR="00000000" w:rsidRPr="00000000">
          <w:rPr>
            <w:rFonts w:ascii="Google Sans" w:cs="Google Sans" w:eastAsia="Google Sans" w:hAnsi="Google Sans"/>
            <w:color w:val="0000ee"/>
            <w:sz w:val="24"/>
            <w:szCs w:val="24"/>
            <w:u w:val="single"/>
            <w:rtl w:val="0"/>
          </w:rPr>
          <w:t xml:space="preserve">https://www.kycourts.gov/Court-Initiatives/Documents/Seth%27s_Law_As_passed%20_June_2024.pdf</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504.080 Court-ordered examination -- Conditions -- Persons to be present at hearing -- Termination of criminal proceedings not - Legislative Research Commission, accessed February 26, 2026, </w:t>
      </w:r>
      <w:hyperlink r:id="rId36">
        <w:r w:rsidDel="00000000" w:rsidR="00000000" w:rsidRPr="00000000">
          <w:rPr>
            <w:rFonts w:ascii="Google Sans" w:cs="Google Sans" w:eastAsia="Google Sans" w:hAnsi="Google Sans"/>
            <w:color w:val="0000ee"/>
            <w:sz w:val="24"/>
            <w:szCs w:val="24"/>
            <w:u w:val="single"/>
            <w:rtl w:val="0"/>
          </w:rPr>
          <w:t xml:space="preserve">https://apps.legislature.ky.gov/law/Statutes/statute.aspx?id=55102</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 HB385 - BillTrack50, accessed February 26, 2026, </w:t>
      </w:r>
      <w:hyperlink r:id="rId37">
        <w:r w:rsidDel="00000000" w:rsidR="00000000" w:rsidRPr="00000000">
          <w:rPr>
            <w:rFonts w:ascii="Google Sans" w:cs="Google Sans" w:eastAsia="Google Sans" w:hAnsi="Google Sans"/>
            <w:color w:val="0000ee"/>
            <w:sz w:val="24"/>
            <w:szCs w:val="24"/>
            <w:u w:val="single"/>
            <w:rtl w:val="0"/>
          </w:rPr>
          <w:t xml:space="preserve">https://www.billtrack50.com/billdetail/1687998</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ACT relating to mental capacity. 1 Be it enacted by the General Assembly of the Commonwealth of Kentucky: 2 *Section 1. KRS, accessed February 26, 2026, </w:t>
      </w:r>
      <w:hyperlink r:id="rId38">
        <w:r w:rsidDel="00000000" w:rsidR="00000000" w:rsidRPr="00000000">
          <w:rPr>
            <w:rFonts w:ascii="Google Sans" w:cs="Google Sans" w:eastAsia="Google Sans" w:hAnsi="Google Sans"/>
            <w:color w:val="0000ee"/>
            <w:sz w:val="24"/>
            <w:szCs w:val="24"/>
            <w:u w:val="single"/>
            <w:rtl w:val="0"/>
          </w:rPr>
          <w:t xml:space="preserve">https://apps.legislature.ky.gov/recorddocuments/bill/24RS/hb385/orig_bill.pdf</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Plea Bargaining in Kentucky: Strategies &amp; Pitfalls | Dickman Law Office P.S.C., accessed February 26, 2026, </w:t>
      </w:r>
      <w:hyperlink r:id="rId39">
        <w:r w:rsidDel="00000000" w:rsidR="00000000" w:rsidRPr="00000000">
          <w:rPr>
            <w:rFonts w:ascii="Google Sans" w:cs="Google Sans" w:eastAsia="Google Sans" w:hAnsi="Google Sans"/>
            <w:color w:val="0000ee"/>
            <w:sz w:val="24"/>
            <w:szCs w:val="24"/>
            <w:u w:val="single"/>
            <w:rtl w:val="0"/>
          </w:rPr>
          <w:t xml:space="preserve">https://www.dickmanlawoffice.com/criminal-defense/plea-bargaining-strategies-and-pitfalls/</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COMMONWEALTH OF KENTUCKY v. KEITH LAMAR BRYANT :: 2025 - Justia Law, accessed February 26, 2026, </w:t>
      </w:r>
      <w:hyperlink r:id="rId40">
        <w:r w:rsidDel="00000000" w:rsidR="00000000" w:rsidRPr="00000000">
          <w:rPr>
            <w:rFonts w:ascii="Google Sans" w:cs="Google Sans" w:eastAsia="Google Sans" w:hAnsi="Google Sans"/>
            <w:color w:val="0000ee"/>
            <w:sz w:val="24"/>
            <w:szCs w:val="24"/>
            <w:u w:val="single"/>
            <w:rtl w:val="0"/>
          </w:rPr>
          <w:t xml:space="preserve">https://law.justia.com/cases/kentucky/court-of-appeals/2025/2023-ca-1323-mr.html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aw.justia.com/cases/kentucky/court-of-appeals/2025/2023-ca-1323-mr.html" TargetMode="External"/><Relationship Id="rId20" Type="http://schemas.openxmlformats.org/officeDocument/2006/relationships/hyperlink" Target="https://caselaw.findlaw.com/court/us-6th-circuit/114547514.html" TargetMode="External"/><Relationship Id="rId22" Type="http://schemas.openxmlformats.org/officeDocument/2006/relationships/hyperlink" Target="https://govt.westlaw.com/kyrules/Document/NCBB71380804111E4ADECF9649E758D83?viewType=FullText&amp;originationContext=documenttoc&amp;transitionType=CategoryPageItem&amp;contextData=(sc.Default)" TargetMode="External"/><Relationship Id="rId21" Type="http://schemas.openxmlformats.org/officeDocument/2006/relationships/hyperlink" Target="https://www.prisonlegalnews.org/news/2025/may/1/wellpath-sanctioned-discovery-violation-suit-over-kentucky-prisoners-death/" TargetMode="External"/><Relationship Id="rId24" Type="http://schemas.openxmlformats.org/officeDocument/2006/relationships/hyperlink" Target="https://kybar.org/Portals/0/CLE/2025KLUInPersonMaterials/Criminal%20Case%20Law%20Review.pdf?ver=mV7LnWduAplVkMcjKvsfqw%3D%3D" TargetMode="External"/><Relationship Id="rId23" Type="http://schemas.openxmlformats.org/officeDocument/2006/relationships/hyperlink" Target="https://www.coxandmazzoli.com/blog/article/7/Kentucky-Supreme-Court-Amends-Requirements-for-Suppression-of-Evidence-Mo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entucky.gov/Pages/Activity-stream.aspx?n=KentuckyCourtofJustice&amp;prId=426" TargetMode="External"/><Relationship Id="rId26" Type="http://schemas.openxmlformats.org/officeDocument/2006/relationships/hyperlink" Target="https://www.columbialawreview.org/content/the-hidden-law-of-plea-bargaining/" TargetMode="External"/><Relationship Id="rId25" Type="http://schemas.openxmlformats.org/officeDocument/2006/relationships/hyperlink" Target="https://govt.westlaw.com/kyrules/Document/NB863AF10A91C11DA8F5EE32367A250AE?viewType=FullText&amp;originationContext=documenttoc&amp;transitionType=CategoryPageItem&amp;contextData=(sc.Default)" TargetMode="External"/><Relationship Id="rId28" Type="http://schemas.openxmlformats.org/officeDocument/2006/relationships/hyperlink" Target="https://govt.westlaw.com/kyrules/Document/NB7615A40A91C11DA8F5EE32367A250AE?transitionType=Default" TargetMode="External"/><Relationship Id="rId27" Type="http://schemas.openxmlformats.org/officeDocument/2006/relationships/hyperlink" Target="https://govt.westlaw.com/kyrules/Document/NBD7AC8D0A91C11DA8F5EE32367A250AE?viewType=FullText&amp;originationContext=documenttoc&amp;transitionType=CategoryPageItem&amp;contextData=(sc.Default)"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apps.legislature.ky.gov/recorddocuments/bill/24RS/hb385/bill.pdf" TargetMode="External"/><Relationship Id="rId7" Type="http://schemas.openxmlformats.org/officeDocument/2006/relationships/hyperlink" Target="https://www.kycourts.gov/Courts/Rules%20of%20Practice/D6LOCALRULES.pdf" TargetMode="External"/><Relationship Id="rId8" Type="http://schemas.openxmlformats.org/officeDocument/2006/relationships/hyperlink" Target="https://govt.westlaw.com/kyrules/Document/N5C5EE6A0CD2A11E2A54FDD768586D17B?viewType=FullText&amp;originationContext=documenttoc&amp;transitionType=CategoryPageItem&amp;contextData=(sc.Default)" TargetMode="External"/><Relationship Id="rId31" Type="http://schemas.openxmlformats.org/officeDocument/2006/relationships/hyperlink" Target="https://www.kentucky.gov/Pages/Activity-stream.aspx?n=KentuckyCourtofJustice&amp;prId=365" TargetMode="External"/><Relationship Id="rId30" Type="http://schemas.openxmlformats.org/officeDocument/2006/relationships/hyperlink" Target="https://apps.legislature.ky.gov/law/acts/24RS/documents/0138.pdf" TargetMode="External"/><Relationship Id="rId11" Type="http://schemas.openxmlformats.org/officeDocument/2006/relationships/hyperlink" Target="https://ballotpedia.org/Lisa_Payne_Jones" TargetMode="External"/><Relationship Id="rId33" Type="http://schemas.openxmlformats.org/officeDocument/2006/relationships/hyperlink" Target="https://www.kycourts.gov/Court-Initiatives/Pages/Legislative-Initiatives.aspx" TargetMode="External"/><Relationship Id="rId10" Type="http://schemas.openxmlformats.org/officeDocument/2006/relationships/hyperlink" Target="https://www.kentucky.gov/Pages/Activity-stream.aspx?n=GovernorBeshear&amp;prId=2178" TargetMode="External"/><Relationship Id="rId32" Type="http://schemas.openxmlformats.org/officeDocument/2006/relationships/hyperlink" Target="https://www.kycourts.gov/Court-Initiatives/Meeting%20Documents/2025_06_13_KJCMH_PPT.pdf" TargetMode="External"/><Relationship Id="rId13" Type="http://schemas.openxmlformats.org/officeDocument/2006/relationships/hyperlink" Target="https://www.kycourts.gov/Courts/Rules%20of%20Practice/C6LOCALRULES.pdf" TargetMode="External"/><Relationship Id="rId35" Type="http://schemas.openxmlformats.org/officeDocument/2006/relationships/hyperlink" Target="https://www.kycourts.gov/Court-Initiatives/Documents/Seth%27s_Law_As_passed%20_June_2024.pdf" TargetMode="External"/><Relationship Id="rId12" Type="http://schemas.openxmlformats.org/officeDocument/2006/relationships/hyperlink" Target="https://govt.westlaw.com/kyrules/Document/N9B67F1F0A91C11DA8F5EE32367A250AE?viewType=FullText&amp;originationContext=documenttoc&amp;transitionType=CategoryPageItem&amp;contextData=(sc.Default)" TargetMode="External"/><Relationship Id="rId34" Type="http://schemas.openxmlformats.org/officeDocument/2006/relationships/hyperlink" Target="https://csgjusticecenter.org/2025/11/14/seths-law-kentucky-competency-to-stand-trial-guardianship/" TargetMode="External"/><Relationship Id="rId15" Type="http://schemas.openxmlformats.org/officeDocument/2006/relationships/hyperlink" Target="https://govt.westlaw.com/kyrules/Document/N82A327C0A91C11DA8F5EE32367A250AE?transitionType=Default" TargetMode="External"/><Relationship Id="rId37" Type="http://schemas.openxmlformats.org/officeDocument/2006/relationships/hyperlink" Target="https://www.billtrack50.com/billdetail/1687998" TargetMode="External"/><Relationship Id="rId14" Type="http://schemas.openxmlformats.org/officeDocument/2006/relationships/hyperlink" Target="https://govt.westlaw.com/kyrules/Document/N46733040CD2E11E2963D992BEBA07E49?viewType=FullText&amp;originationContext=documenttoc&amp;transitionType=CategoryPageItem&amp;contextData=(sc.Default)" TargetMode="External"/><Relationship Id="rId36" Type="http://schemas.openxmlformats.org/officeDocument/2006/relationships/hyperlink" Target="https://apps.legislature.ky.gov/law/Statutes/statute.aspx?id=55102" TargetMode="External"/><Relationship Id="rId17" Type="http://schemas.openxmlformats.org/officeDocument/2006/relationships/hyperlink" Target="https://law.justia.com/cases/kentucky/court-of-appeals/2025/2024-ca-0023-mr.html" TargetMode="External"/><Relationship Id="rId39" Type="http://schemas.openxmlformats.org/officeDocument/2006/relationships/hyperlink" Target="https://www.dickmanlawoffice.com/criminal-defense/plea-bargaining-strategies-and-pitfalls/" TargetMode="External"/><Relationship Id="rId16" Type="http://schemas.openxmlformats.org/officeDocument/2006/relationships/hyperlink" Target="https://dpa.ky.gov/wp-content/uploads/2020/11/2015-11.pdf" TargetMode="External"/><Relationship Id="rId38" Type="http://schemas.openxmlformats.org/officeDocument/2006/relationships/hyperlink" Target="https://apps.legislature.ky.gov/recorddocuments/bill/24RS/hb385/orig_bill.pdf" TargetMode="External"/><Relationship Id="rId19" Type="http://schemas.openxmlformats.org/officeDocument/2006/relationships/hyperlink" Target="https://www.justice.gov/sites/default/files/usao/pages/attachments/2015/04/01/kyw_discovery_policy.pdf" TargetMode="External"/><Relationship Id="rId18" Type="http://schemas.openxmlformats.org/officeDocument/2006/relationships/hyperlink" Target="https://caselaw.findlaw.com/court/ky-supreme-court/117612039.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