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Custodial Rights and Initial Appearances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trajectory from the moment of arrest to the initial judicial appearance constitutes the most critical and constitutionally sensitive phase of the criminal justice process. This interval requires a meticulous balancing of state law enforcement imperatives—such as public safety, evidence preservation, and the administration of justice—against the fundamental constitutional liberties of the accused. In the Commonwealth of Kentucky, this delicate equilibrium is governed by a complex intersection of the Kentucky Rules of Criminal Procedure (RCr), the Kentucky Revised Statutes (KRS), administrative regulations, and authoritative interpretations by the Supreme Court of Kentucky and the Supreme Court of the United States. However, the theoretical application of these legal frameworks is inherently localized, profoundly shaped by the administrative capabilities, resource allocations, and institutional policies of specific county jurisdictions.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Daviess County, Kentucky, the operational realities of the Daviess County Detention Center, the local Pretrial Services division of the Administrative Office of the Courts, and the Daviess District Court collectively determine how swiftly and effectively an individual's constitutional rights are recognized and protected. This comprehensive analysis evaluates the statutory mandates, constitutional implications, and practical execution of early-stage criminal proceedings in Daviess County. The assessment traces the chronological progression of a detainee, beginning with the immediate statutory right to secure legal counsel upon detention, moving through the rigorous medical, psychological, and risk assessment protocols executed during the booking phase, and culminating in the formal rights advisement and probable cause determinations at the initial appearance before a magistrate. By synthesizing statewide legislative mandates with local operational directives, the analysis provides a definitive, granular evaluation of how systemic safeguards function to prevent unconstitutional deprivations of liberty in Daviess County.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Contact an Attorney: Statutory and Constitutional Frameworks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Mandate of RCr 2.14 and the Standard of Immediate Access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counsel is a foundational bedrock principle of American jurisprudence, enshrined in the Sixth Amendment to the United States Constitution and Section 11 of the Kentucky Constitution. However, the exact chronological moment this right attaches, and more importantly, when it becomes practically accessible to a detainee, is frequently a point of severe systemic friction between law enforcement objectives and defense protections. In Kentucky, the procedural floor governing immediate post-arrest access is established by RCr 2.14, which explicitly dictates the timeline and conditions under which a person in custody may communicate with legal counsel.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RCr 2.14(1), any person taken into custody must be permitted to make communications "as soon as practicable" for the purpose of securing the services of an attorney.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standard explicitly rejects the notion that law enforcement may arbitrarily delay access to the outside world to facilitate uninterrupted custodial interrogation. The phrase "as soon as practicable" imposes an affirmative logistical and constitutional duty on detaining facilities, such as the Daviess County Detention Center, to provide the physical means for communication—typically telephone access—immediately following the stabilization of the arrest environment, the neutralization of any immediate security threats, and the initiation of the standard booking process. It is not a courtesy extended at the discretion of the arresting officer or the booking deputy; it is a mandatory procedural requirement designed to insulate the accused during their most vulnerable state.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rule extends significantly beyond mere telephonic communication. RCr 2.14(2) mandates that any attorney at law entitled to practice in the courts of the Commonwealth must be permitted to visit the person in custody at the request of the detainee or, crucially, "of some one acting in that person's behalf".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provision represents a deliberate legislative and judicial choice to expand the protective envelope around a suspect, acknowledging that individuals subjected to the extreme disorientation, stress, and isolation of sudden incarceration may lack the capacity, presence of mind, or resources to invoke their rights effectively.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Jurisprudential Divergence: Kentucky's Broader Protections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analytical depth and protective nature of RCr 2.14 are best understood when contrasted directly with federal constitutional minimums. The United States Supreme Court, in the landmark decision </w:t>
      </w:r>
      <w:r w:rsidDel="00000000" w:rsidR="00000000" w:rsidRPr="00000000">
        <w:rPr>
          <w:rFonts w:ascii="Google Sans" w:cs="Google Sans" w:eastAsia="Google Sans" w:hAnsi="Google Sans"/>
          <w:i w:val="1"/>
          <w:iCs w:val="1"/>
          <w:color w:val="1f1f1f"/>
          <w:rtl w:val="0"/>
        </w:rPr>
        <w:t xml:space="preserve">Moran v. Burbine</w:t>
      </w:r>
      <w:r w:rsidDel="00000000" w:rsidR="00000000" w:rsidRPr="00000000">
        <w:rPr>
          <w:rFonts w:ascii="Google Sans" w:cs="Google Sans" w:eastAsia="Google Sans" w:hAnsi="Google Sans"/>
          <w:color w:val="1f1f1f"/>
          <w:rtl w:val="0"/>
        </w:rPr>
        <w:t xml:space="preserve"> (1986), ruled that the Fifth Amendment right against self-incrimination does not require police to inform a suspect undergoing interrogation that an attorney, retained by a third party such as a family member, is actively attempting to reach them.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federal standard prioritizes the momentum of a voluntary custodial interrogation over the intervention of outside counsel, provided the suspect has independently received and waived their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rights without coercion.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Kentucky jurisprudence, however, explicitly and forcefully rejects this federal limitation. In the pivotal case of </w:t>
      </w:r>
      <w:r w:rsidDel="00000000" w:rsidR="00000000" w:rsidRPr="00000000">
        <w:rPr>
          <w:rFonts w:ascii="Google Sans" w:cs="Google Sans" w:eastAsia="Google Sans" w:hAnsi="Google Sans"/>
          <w:i w:val="1"/>
          <w:iCs w:val="1"/>
          <w:color w:val="1f1f1f"/>
          <w:rtl w:val="0"/>
        </w:rPr>
        <w:t xml:space="preserve">West v. Commonwealth</w:t>
      </w:r>
      <w:r w:rsidDel="00000000" w:rsidR="00000000" w:rsidRPr="00000000">
        <w:rPr>
          <w:rFonts w:ascii="Google Sans" w:cs="Google Sans" w:eastAsia="Google Sans" w:hAnsi="Google Sans"/>
          <w:color w:val="1f1f1f"/>
          <w:rtl w:val="0"/>
        </w:rPr>
        <w:t xml:space="preserve"> (1994), the Supreme Court of Kentucky conducted an exhaustive analysis of the scope of RCr 2.14 in a scenario where a family member contacted the Public Defender's office on behalf of a murder suspect, and the police subsequently refused the responding attorney access to the interrogation room.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Court held that </w:t>
      </w:r>
      <w:r w:rsidDel="00000000" w:rsidR="00000000" w:rsidRPr="00000000">
        <w:rPr>
          <w:rFonts w:ascii="Google Sans" w:cs="Google Sans" w:eastAsia="Google Sans" w:hAnsi="Google Sans"/>
          <w:i w:val="1"/>
          <w:iCs w:val="1"/>
          <w:color w:val="1f1f1f"/>
          <w:rtl w:val="0"/>
        </w:rPr>
        <w:t xml:space="preserve">Moran v. Burbine</w:t>
      </w:r>
      <w:r w:rsidDel="00000000" w:rsidR="00000000" w:rsidRPr="00000000">
        <w:rPr>
          <w:rFonts w:ascii="Google Sans" w:cs="Google Sans" w:eastAsia="Google Sans" w:hAnsi="Google Sans"/>
          <w:color w:val="1f1f1f"/>
          <w:rtl w:val="0"/>
        </w:rPr>
        <w:t xml:space="preserve"> was absolutely not controlling in Kentucky, asserting the fundamental principle of federalism that state courts are at complete liberty to interpret local constitutional provisions and procedural rules to provide far greater individual protections than the minimum floor established by the U.S. Constitution.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West</w:t>
      </w:r>
      <w:r w:rsidDel="00000000" w:rsidR="00000000" w:rsidRPr="00000000">
        <w:rPr>
          <w:rFonts w:ascii="Google Sans" w:cs="Google Sans" w:eastAsia="Google Sans" w:hAnsi="Google Sans"/>
          <w:color w:val="1f1f1f"/>
          <w:rtl w:val="0"/>
        </w:rPr>
        <w:t xml:space="preserve"> decision definitively confirmed that RCr 2.14 is unambiguous in its application: if an attorney arrives at the detention facility or makes contact on behalf of a suspect—even if that representation was requested by a third party and the suspect is entirely unaware of the attorney's presence—law enforcement must immediately interrupt the interrogation to allow the attorney access to the detainee.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underlying insight driving this interpretation is profound. The Kentucky Supreme Court recognized the inherently coercive and psychologically overwhelming nature of isolated police interrogation. The Court determined that the abstract, rote recitation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is utterly insufficient to protect an unrepresented accused from inadvertently surrendering legitimate defenses long before they are formally arraigned or understand the scope of their jeopardy.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empowering third parties to deploy legal counsel as an immediate, external shield, RCr 2.14 effectively neutralizes the severe psychological asymmetry of the interrogation room.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Exclusionary Rule and Suppression Dynamics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Violations of RCr 2.14 carry significant and severe evidentiary consequences, serving as the primary mechanism for judicial enforcement of the rule. The suppression of confessions, statements, or physical evidence obtained in direct violation of this rule is the primary enforcement mechanism utilized by the judiciary to ensure absolute police compliance. When law enforcement actively and objectively coerces a suspect, utilizes impermissible trickery that overwhelms the will of an ordinary person, or denies mandatory attorney access under RCr 2.14, the resulting confession or statement is highly vulnerable to suppression under the exclusionary rule.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application of the exclusionary rule in these contexts requires rigorous, fact-dependent analysis by the trial court. For instance, in </w:t>
      </w:r>
      <w:r w:rsidDel="00000000" w:rsidR="00000000" w:rsidRPr="00000000">
        <w:rPr>
          <w:rFonts w:ascii="Google Sans" w:cs="Google Sans" w:eastAsia="Google Sans" w:hAnsi="Google Sans"/>
          <w:i w:val="1"/>
          <w:iCs w:val="1"/>
          <w:color w:val="1f1f1f"/>
          <w:rtl w:val="0"/>
        </w:rPr>
        <w:t xml:space="preserve">Litteral v. Commonwealth</w:t>
      </w:r>
      <w:r w:rsidDel="00000000" w:rsidR="00000000" w:rsidRPr="00000000">
        <w:rPr>
          <w:rFonts w:ascii="Google Sans" w:cs="Google Sans" w:eastAsia="Google Sans" w:hAnsi="Google Sans"/>
          <w:color w:val="1f1f1f"/>
          <w:rtl w:val="0"/>
        </w:rPr>
        <w:t xml:space="preserve"> (2008), the appellate court examined a scenario involving a driving under the influence (DUI) arrest where the defendant sought to suppress breathalyzer test results, claiming a denial of the right to private consultation with an attorney as authorized by KRS 189A.105(3) and RCr 2.14.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courts have recognized that while they rigorously enforce the right to contact counsel, law enforcement is not invariably required to indefinitely suspend the collection of highly volatile or time-sensitive evidence—such as blood alcohol content, which dissipates rapidly over time—if the defendant cannot immediately reach an attorney after being afforded a reasonable, good-faith opportunity to do so.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in situations involving prolonged interrogations where attorneys are physically present at the station but actively barred from entry by investigators, as examined in the arguments of cases like </w:t>
      </w:r>
      <w:r w:rsidDel="00000000" w:rsidR="00000000" w:rsidRPr="00000000">
        <w:rPr>
          <w:rFonts w:ascii="Google Sans" w:cs="Google Sans" w:eastAsia="Google Sans" w:hAnsi="Google Sans"/>
          <w:i w:val="1"/>
          <w:iCs w:val="1"/>
          <w:color w:val="1f1f1f"/>
          <w:rtl w:val="0"/>
        </w:rPr>
        <w:t xml:space="preserve">Commonwealth v. Parker</w:t>
      </w:r>
      <w:r w:rsidDel="00000000" w:rsidR="00000000" w:rsidRPr="00000000">
        <w:rPr>
          <w:rFonts w:ascii="Google Sans" w:cs="Google Sans" w:eastAsia="Google Sans" w:hAnsi="Google Sans"/>
          <w:color w:val="1f1f1f"/>
          <w:rtl w:val="0"/>
        </w:rPr>
        <w:t xml:space="preserve">, the courts will strictly and meticulously scrutinize the timeline of events to determine if a Sixth Amendment or RCr 2.14 violation occurred that necessitates the complete exclusion of the obtained statements from the prosecution's case-in-chief.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an attorney is physically present and denied access, any subsequent statements obtained without the attorney present are almost universally deemed inadmissible.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Implementation at Daviess County Detention Center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guarantees of the Kentucky Constitution and RCr 2.14 are operationalized and tested at the local administrative level. The Daviess County Detention Center (DCDC) Inmate Handbook strictly codifies the practical execution of these rights, ensuring that facility policies align with constitutional mandates. The facility expressly guarantees all inmates "confidential access to their attorneys or authorized representatives".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facilitate this immediate access upon booking and throughout the duration of pre-trial confinement, inmates are provided reasonable access to make collect calls to legal counsel or the local public defender's office.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absolute constitutional requirement that attorney-client communications remain strictly privileged and impervious to prosecutorial eavesdropping, the DCDC telecommunications system includes an automated message broadcast before each connected call. This message provides specific procedural instructions that either the inmate or the attorney must follow to definitively prevent the call from being recorded by the facility's centralized monitoring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technological safeguard is paramount; a failure to protect this privilege would inherently chill the defendant's ability to speak candidly with counsel regarding the facts of their case.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attorneys representing defendants are permitted to visit inmates at the facility at all reasonable hours, and these privileged legal consultations do not count against the inmate's standard allotment of personal or programmatic visits.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Legal correspondence is also afforded enhanced constitutional protection. Mail sent to or received from a court of law, an attorney of record, or a public official is classified as "Legal Mail." Under DCDC policy and federal constitutional limits, facility personnel may only open and inspect legal mail for physical contraband in the direct, physical presence of the inmate, and staff are strictly prohibited from reading the substantive legal content of the correspondence.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 and Detention Center Processing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and Administrative Intake Mechanism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an individual's arrival at the Daviess County Detention Center, the intake process triggers a rigorous, sequential series of administrative, biometric, and security protocols designed to catalog the detainee, establish positive identification, and stabilize the facility's internal environment. The initial processing involves comprehensive criminal history checks utilizing interconnected local, statewide, and national databases (such as the National Crime Information Center and the Automated Fingerprint Identification 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is accompanied by biometric data collection via standardized fingerprinting and photographing.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DCDC enforces stringent property control and classification protocols during the intake phase. All personal property is inventoried, cataloged, and securely stored. Any contraband, including weapons, unapproved electronics, or unauthorized cash, is confiscated. Notably, home prescription medications brought in by the inmate during booking are no longer permitted to be received from the public; any narcotics must be released to a designated civilian within five days of booking or they are subjected to permanent facility disposal.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initial processing and classification—which evaluates the inmate's past and current charges, institutional behavior history, and custody level—the detainee is assigned to a specific housing unit.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Upon this assignment, inmates are issued an admission kit, which carries a nominal fee automatically charged to the accounts of county inmates who are not self-paying housing fees.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Admission Kit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 Regulation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Hygiene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 deodorant, shampoo, soap, toothbrush, toothpaste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Communication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Three sheets of paper, one stamped envelope, one pen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fee applied to non-self-paying county inmate accounts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Issued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Facility uniform, linens, mattress (exchanged on regulated schedules)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 Daviess County Detention Center Inmate Handbooks.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strictly regulates external communication channels to maintain absolute security. For example, incoming mail is heavily scrutinized; letters written in colored ink, colored pencil, marker, paint, or crayon, as well as mail lacking a verifiable return address, are summarily rejected, returned to the sender, or placed in the inmate's stored property.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strict filtration mechanism underscores the total isolation of the booking environment, making the statutorily protected right to telephone access for legal counsel under RCr 2.14 all the more critical for the preservation of the defendant's rights.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Intake Medical and Mental Health Screening Protocols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period immediately following arrest is statistically the most dangerous interval for detainees regarding medical crises, substance withdrawal, and self-harm. Consequently, the intake process is heavily regulated by both state administrative mandates and internal facility policies designed to mitigate institutional liability and preserve human life. Kentucky Administrative Regulation 501 KAR 3:090 requires that an intensive medical screening be performed by receiving jail personnel on all prisoners immediately upon their admission to the jail and strictly before their placement in any general prisoner living areas.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DCDC, the intake screening process functions as a critical triage event designed for the quick and early identification of individuals at imminent risk of death or harm due to acute physical conditions, severe substance withdrawal, infectious diseases, or active suicidal ideation.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universal screening typically utilizes brief, standardized assessment instruments requiring definitive responses regarding recent hospitalizations within the last 90 days, current reliance on prescription medications, discernible signs of mental illness, and any previous suicide attempts.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screening mechanisms often parallel validated national frameworks, such as the Ask Suicide-Screening Questions (ASQ) tool, which utilizes a brief set of highly targeted questions to identify individuals requiring immediate psychological intervention.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 detainee answers affirmatively to high-risk parameters—such as expressing feelings of hopelessness, experiencing auditory hallucinations, exhibiting unusual behavior, or demonstrating withdrawal symptoms from alcohol or narcotics—facility protocols dictate the immediate, mandatory notification of shift supervisors, medical personnel, and qualified mental health providers.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implications of these medical screenings are immediate and severe. Inmates identified as high-risk for self-harm are placed in Suicide Watch Segregation (SW).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highly restrictive status strips the inmate of all standard clothing and bedding, replacing them with a specialized, tear-resistant suicide smock and suicide blanket to eliminate any potential ligature risks.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facility mandates continuous monitoring, with random, intensive physical surveillance checks occurring at intervals no greater than every twenty minutes for inmates assigned to this status.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absolutely necessary for physical preservation, the psychological toll of such intense isolation during the highly stressful immediate post-arrest window presents a complex intersection of institutional medical duty and pre-trial trauma. Release from Suicide Watch status requires a formal clinical assessment and explicit authorization by a qualified mental health professional.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facility manages routine, non-emergency medical care through a standard co-pay system. While the facility ultimately absorbs the actual cost of medical treatment (especially for federal and state inmates housed locally on contract), detainees are charged a nominal co-pay fee for the administrative provision of these services, ensuring that basic medical attention is available while attempting to mitigate frivolous or malingering medical requests.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All medical discussions and records are maintained strictly confidential, with mandatory reporting exceptions reserved primarily for allegations of sexual abuse or harassment under the federal Prison Rape Elimination Act (PREA), which must be reported to proper outside authorities.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Services and the Objective Risk Assessment Matrix</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12-Hour Interview Mandate and Historical Context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 with the detention center's security, administrative, and medical processing, the Kentucky Court of Justice initiates its own independent, parallel evaluation of the detainee. Within 12 hours of arrest, a Pretrial Services officer is statutorily mandated to conduct a comprehensive risk assessment interview with the defendant.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the Pretrial Services division traces back to the landmark Kentucky Bail Bond Reform Act of 1976. This progressive legislative overhaul made Kentucky the first state in the nation to entirely abolish commercial bail bonding for profit.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philosophical intent behind this radical abolition was to decouple a defendant's pre-trial freedom from their immediate financial liquidity, replacing a system of financial extortion with a system of empirical, data-driven risk evaluation. The system is guided by six essential principles of pretrial justice: the presumption of innocence, the right to counsel, the right against self-incrimination, the right to due process, the right to equal protection, and the right to bail that is not excessive.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commences when a Pretrial Services Specialist enters the arrest citation into the Pretrial Release Information Management (PRIM) system within 24 hours of booking.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"verified and eligible defendant"—statutorily defined under KRS 431.066 as an individual whose identity pretrial services is able to confidently confirm through independent investigation and who is capable of being interviewed—is then queued for the application of a structured risk assessment.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subsequent interview gathers extensive, highly granular personal data, including the precise nature of the charge, employment status, length of residential stability, community ties, substance abuse history, and baseline mental health status.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Kentucky Pretrial Risk Assessment (KPRA) Architecture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evaluative engine of the pretrial process is the Kentucky Pretrial Risk Assessment (KPRA). The KPRA is an objective, evidence-based, 12-point actuarial instrument utilized to measure two specific probabilities: the likelihood that the defendant will fail to appear (FTA) for scheduled court proceedings, and the likelihood that the defendant will engage in new criminal activity (NCA) if released back into the community pending trial.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the KPRA represents a monumental systemic shift from subjective judicial intuition and financial bail schedules to data-driven, validated risk management. The assessment comprises 12 specific risk factors, carefully categorized into static indicators (historical data that cannot change) and dynamic indicators (current circumstances that are subject to fluctuation).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12 KPRA Risk Assessment Factors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Static Factors (Criminal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Current Felony 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 the current charge a Class A, B, or C felony?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Pending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active cases pending at arrest?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Serious FTA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active warrants or a serious Failure to Appear history?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Minor FTA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a prior FTA on a minor criminal/traffic violation?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Prior Misdemeanor Convictions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number of prior misdemeanor convictions.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Prior Felony Convictions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number of prior felony convictions.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Prior Violent Crime Convictions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number of prior violent crime convictions.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Prior Escape 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a prior conviction for felony escape?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Active Community Supervision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 the defendant currently on probation, parole, or pretrial release?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Factors (Interview-Based)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Residence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a verified local address for the past 12 months?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Employment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Does the defendant have verified, sufficient means of financial support?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Community 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Did a verified reference confirm willingness to attend court with the defendant?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 Pretrial Risk Assessment guidelines and Kentucky Court of Justice documentation.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second-order insight regarding the KPRA's underlying architecture is its extraordinarily heavy reliance on static criminal history factors, which account for nine of the twelve evaluated points. While actuarial tools are designed by criminologists to be strictly race-neutral and mathematically objective, the disproportionate weighting of past systemic contact means that defendants originating from heavily policed or historically disenfranchised communities may inherently generate higher risk scores regardless of their current stability or the triviality of their current charge. Furthermore, robust empirical validations of such risk tools—frequently analyzed using Receiver Operating Characteristic (ROC) curves and Area Under the Curve (AUC) statistics to measure predictive accuracy—have frequently demonstrated that dynamic interview factors (such as verifying employment or residence within a frantic 12-hour overnight window) are significantly less predictive of actual pre-trial success than static historical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the justice system relies heavily on automated criminal databases to generate the final score.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Guidelines for Pretrial Release and Bail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accumulated mathematical score, the KPRA categorically slots the defendant into one of three distinct risk levels: Low, Moderate, or High risk for both the FTA and NCA scales.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specific risk level dictates the mandatory procedural pathway for the defendant's release recommendation.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direct authority of the Kentucky Supreme Court, Pretrial Services operates a highly efficient Administrative Release (AR) program. This program empowers pretrial officers to administratively release low and moderate-risk defendants charged with non-violent, non-sexual misdemeanors strictly on their own recognizance without waiting for a formal judicial hearing.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mechanism, made mandatory across the Commonwealth on January 1, 2017, drastically increases systemic efficiency, reduces dangerous jail overcrowding at facilities like DCDC, and minimizes the catastrophic socioeconomic disruption (such as job loss or housing instability) experienced by low-level defendants arrested for minor infractions.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Specific carve-outs exist; for example, defendants charged with alcohol intoxication or DUI must be released to a sober adult willing to accept responsibility, rather than being released directly onto the street.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defendant is deemed ineligible for Administrative Release due to the severity of the charge or a high-risk score, the Pretrial Officer prepares a formal, written recommendation and presents it directly to a judge within 24 hours of booking.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When the court considers this recommendation during the initial appearance, it is strictly bound by the parameters established in KRS 431.066 and KRS 431.525.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court must evaluate the empirical pretrial risk assessment alongside a judicial determination of whether the defendant constitutes a true flight risk or a danger to the public.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defendants classified as low risk, the statute is unambiguous: the court </w:t>
      </w:r>
      <w:r w:rsidDel="00000000" w:rsidR="00000000" w:rsidRPr="00000000">
        <w:rPr>
          <w:rFonts w:ascii="Google Sans" w:cs="Google Sans" w:eastAsia="Google Sans" w:hAnsi="Google Sans"/>
          <w:i w:val="1"/>
          <w:iCs w:val="1"/>
          <w:color w:val="1f1f1f"/>
          <w:rtl w:val="0"/>
        </w:rPr>
        <w:t xml:space="preserve">shall</w:t>
      </w:r>
      <w:r w:rsidDel="00000000" w:rsidR="00000000" w:rsidRPr="00000000">
        <w:rPr>
          <w:rFonts w:ascii="Google Sans" w:cs="Google Sans" w:eastAsia="Google Sans" w:hAnsi="Google Sans"/>
          <w:color w:val="1f1f1f"/>
          <w:rtl w:val="0"/>
        </w:rPr>
        <w:t xml:space="preserve"> order release on personal recognizance or an unsecured bond.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moderate-risk defendants, the court is similarly directed to favor release but is granted broad discretion to impose specific, escalating supervisory conditions to mitigate risk, such as GPS monitoring, mandatory controlled substance testing, or regular face-to-face check-ins with a pretrial officer.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imposition of financial bail is ultimately deemed necessary to ensure appearance, KRS 431.525 mandates that the amount must be sufficient to ensure compliance but absolutely not oppressive.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bail must be commensurate with the gravity of the offense and, crucially, considerate of the defendant's actual past criminal acts and their verified financial ability to pay.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 further alleviate the burden of financial bail for indigent defendants, Kentucky law generally allows defendants to earn a credit of $100 per day toward their bail amount for time spent incarcerated prior to trial, provided they are not classified as violent offenders, sex offenders, or immediate flight risks by the presiding judge.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Initial Appearance Before the Magistrate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"Without Unnecessary Delay" Requirement and Federal Standards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executive police custody to neutral judicial oversight represents the most crucial check on state power within the criminal justice system. RCr 3.02(1) and (2) command that whether an arrest is executed with a warrant or conducted without a warrant, the arresting officer must take the individual before a judge "without unnecessary delay".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At this critical juncture, the arresting officer must file a post-arrest complaint specifying the essential facts constituting probable cause to justify the continued deprivation of liberty.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phrase "without unnecessary delay" operates as a flexible standard rather than an absolute, rigid countdown, acknowledging the practical logistical realities of converting an unpredictable police intervention into a highly structured formal court docket.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As the Kentucky Supreme Court noted in </w:t>
      </w:r>
      <w:r w:rsidDel="00000000" w:rsidR="00000000" w:rsidRPr="00000000">
        <w:rPr>
          <w:rFonts w:ascii="Google Sans" w:cs="Google Sans" w:eastAsia="Google Sans" w:hAnsi="Google Sans"/>
          <w:i w:val="1"/>
          <w:iCs w:val="1"/>
          <w:color w:val="1f1f1f"/>
          <w:rtl w:val="0"/>
        </w:rPr>
        <w:t xml:space="preserve">Wilson</w:t>
      </w:r>
      <w:r w:rsidDel="00000000" w:rsidR="00000000" w:rsidRPr="00000000">
        <w:rPr>
          <w:rFonts w:ascii="Google Sans" w:cs="Google Sans" w:eastAsia="Google Sans" w:hAnsi="Google Sans"/>
          <w:color w:val="1f1f1f"/>
          <w:rtl w:val="0"/>
        </w:rPr>
        <w:t xml:space="preserve">, some delay is inherent and unavoidable; a police investigation cannot instantaneously transform into a court case. Data must be meticulously collected, files opened, and records assigned to specific dockets.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state-level flexibility is strictly bracketed and superseded by federal constitutional law. In the landmark case of </w:t>
      </w:r>
      <w:r w:rsidDel="00000000" w:rsidR="00000000" w:rsidRPr="00000000">
        <w:rPr>
          <w:rFonts w:ascii="Google Sans" w:cs="Google Sans" w:eastAsia="Google Sans" w:hAnsi="Google Sans"/>
          <w:i w:val="1"/>
          <w:iCs w:val="1"/>
          <w:color w:val="1f1f1f"/>
          <w:rtl w:val="0"/>
        </w:rPr>
        <w:t xml:space="preserve">County of Riverside v. McLaughlin</w:t>
      </w:r>
      <w:r w:rsidDel="00000000" w:rsidR="00000000" w:rsidRPr="00000000">
        <w:rPr>
          <w:rFonts w:ascii="Google Sans" w:cs="Google Sans" w:eastAsia="Google Sans" w:hAnsi="Google Sans"/>
          <w:color w:val="1f1f1f"/>
          <w:rtl w:val="0"/>
        </w:rPr>
        <w:t xml:space="preserve"> (1991), the United States Supreme Court clarified the ambiguous parameters previously established in </w:t>
      </w:r>
      <w:r w:rsidDel="00000000" w:rsidR="00000000" w:rsidRPr="00000000">
        <w:rPr>
          <w:rFonts w:ascii="Google Sans" w:cs="Google Sans" w:eastAsia="Google Sans" w:hAnsi="Google Sans"/>
          <w:i w:val="1"/>
          <w:iCs w:val="1"/>
          <w:color w:val="1f1f1f"/>
          <w:rtl w:val="0"/>
        </w:rPr>
        <w:t xml:space="preserve">Gerstein v. Pugh</w:t>
      </w:r>
      <w:r w:rsidDel="00000000" w:rsidR="00000000" w:rsidRPr="00000000">
        <w:rPr>
          <w:rFonts w:ascii="Google Sans" w:cs="Google Sans" w:eastAsia="Google Sans" w:hAnsi="Google Sans"/>
          <w:color w:val="1f1f1f"/>
          <w:rtl w:val="0"/>
        </w:rPr>
        <w:t xml:space="preserve">. The Court held that the Fourth Amendment requires a formal judicial determination of probable cause within 48 hours of a warrantless arrest, and this rigid 48-hour window is inclusive of weekends and legal holidays.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individual in Daviess County is held in the detention center beyond 48 hours without seeing a magistrate for a probable cause determination, the burden of proof shifts entirely to the government to demonstrate a bona fide emergency or an extraordinary circumstance justifying the delay.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Standard administrative delays, weekend staffing shortages, or the routine consolidation of arraignment dockets do not suffice to rebut this presumption of unconstitutionality. Therefore, RCr 3.02 forces the Daviess District Court and local law enforcement to maintain a continuous, rapid pipeline of documentation and defendant presentment. If a judge is completely unavailable within the county, Kentucky rules permit all arrest documents to be given directly to the jailer, who must then transmit them to the court clerk on or before the next business day, ensuring the administrative machinery does not stall and the defendant is brought before a judge at the absolute earliest opportunity.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Arraignment Mechanics and Functional Equivalency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consistently meet the stringent timing demands of RCr 3.02 and the federal 48-hour </w:t>
      </w:r>
      <w:r w:rsidDel="00000000" w:rsidR="00000000" w:rsidRPr="00000000">
        <w:rPr>
          <w:rFonts w:ascii="Google Sans" w:cs="Google Sans" w:eastAsia="Google Sans" w:hAnsi="Google Sans"/>
          <w:i w:val="1"/>
          <w:iCs w:val="1"/>
          <w:color w:val="1f1f1f"/>
          <w:rtl w:val="0"/>
        </w:rPr>
        <w:t xml:space="preserve">McLaughlin</w:t>
      </w:r>
      <w:r w:rsidDel="00000000" w:rsidR="00000000" w:rsidRPr="00000000">
        <w:rPr>
          <w:rFonts w:ascii="Google Sans" w:cs="Google Sans" w:eastAsia="Google Sans" w:hAnsi="Google Sans"/>
          <w:color w:val="1f1f1f"/>
          <w:rtl w:val="0"/>
        </w:rPr>
        <w:t xml:space="preserve"> threshold, Daviess County, heavily relies on video arraignment technology.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legality and constitutionality of conducting an initial appearance via two-way closed-circuit television rather than requiring physical courtroom presentment was validated by the Supreme Court of Kentucky in </w:t>
      </w:r>
      <w:r w:rsidDel="00000000" w:rsidR="00000000" w:rsidRPr="00000000">
        <w:rPr>
          <w:rFonts w:ascii="Google Sans" w:cs="Google Sans" w:eastAsia="Google Sans" w:hAnsi="Google Sans"/>
          <w:i w:val="1"/>
          <w:iCs w:val="1"/>
          <w:color w:val="1f1f1f"/>
          <w:rtl w:val="0"/>
        </w:rPr>
        <w:t xml:space="preserve">Commonwealth v. Ingram</w:t>
      </w:r>
      <w:r w:rsidDel="00000000" w:rsidR="00000000" w:rsidRPr="00000000">
        <w:rPr>
          <w:rFonts w:ascii="Google Sans" w:cs="Google Sans" w:eastAsia="Google Sans" w:hAnsi="Google Sans"/>
          <w:color w:val="1f1f1f"/>
          <w:rtl w:val="0"/>
        </w:rPr>
        <w:t xml:space="preserve"> (2001).</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Ingram</w:t>
      </w:r>
      <w:r w:rsidDel="00000000" w:rsidR="00000000" w:rsidRPr="00000000">
        <w:rPr>
          <w:rFonts w:ascii="Google Sans" w:cs="Google Sans" w:eastAsia="Google Sans" w:hAnsi="Google Sans"/>
          <w:color w:val="1f1f1f"/>
          <w:rtl w:val="0"/>
        </w:rPr>
        <w:t xml:space="preserve">, the Court definitively ruled that video arraignment is permissible under RCr 8.02 and 8.28, provided that the digital setup serves as the absolute "functional equivalent" of an in-person, open-court appearance.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Achieving this mandated functional equivalency requires strict adherence to several environmental, technical, and constitutional parameters: the physical conditions of the detention holding area must be appropriate and dignified; the audio-visual feed must be of sufficient quality to allow the judge, the prosecutor, and the defendant to see and hear each other simultaneously without disruptive latency; and crucially, the defendant must maintain the unhindered technological ability to communicate fully and confidentially with defense counsel immediately prior to and during the proceeding.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video arraignment yields a complex procedural dynamic. While it dramatically enhances systemic efficiency—entirely eliminating the severe security risks, transportation costs, and logistical delays associated with physically moving shackled inmates from the Daviess County Detention Center to the courthouse—it introduces an unavoidable layer of psychological abstraction to the proceedings. The magistrate must assess the defendant's legal competency, comprehension of rights, and physical well-being through a digital lens, demanding heightened judicial vigilance during the rights colloquy to ensure the proceeding remains fundamentally fair.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Court Scheduling in Daviess District Court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logistical execution of these initial appearances is meticulously structured by the local rules of the Daviess District Court (RDDC).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court operates across three distinct, co-equal divisions (Division I, Division II, and Division III), with judges exercising concurrent jurisdiction to facilitate the rapid, uninterrupted processing of the massive daily docket.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Daviess Circuit Court Clerk randomly and equally assigns incoming cases among these three divisions to maintain balance.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comply with the prompt presentment mandates, criminal motions and initial arraignments are scheduled with high frequency throughout the week. Generally, Daviess District Court divisions hear criminal motions and conduct arraignments heavily on weekday mornings (e.g., Mondays, Wednesdays, and Thursdays at 8:30 a.m. for specific divisions, with regular court hours operating from 8:00 a.m. to 4:00 p.m. Monday through Friday).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seamless integration of video arraignment capabilities from the jail ensures that defendants arrested overnight or over the weekend are integrated into the next immediate morning docket, satisfying the 48-hour </w:t>
      </w:r>
      <w:r w:rsidDel="00000000" w:rsidR="00000000" w:rsidRPr="00000000">
        <w:rPr>
          <w:rFonts w:ascii="Google Sans" w:cs="Google Sans" w:eastAsia="Google Sans" w:hAnsi="Google Sans"/>
          <w:i w:val="1"/>
          <w:iCs w:val="1"/>
          <w:color w:val="1f1f1f"/>
          <w:rtl w:val="0"/>
        </w:rPr>
        <w:t xml:space="preserve">McLaughlin</w:t>
      </w:r>
      <w:r w:rsidDel="00000000" w:rsidR="00000000" w:rsidRPr="00000000">
        <w:rPr>
          <w:rFonts w:ascii="Google Sans" w:cs="Google Sans" w:eastAsia="Google Sans" w:hAnsi="Google Sans"/>
          <w:color w:val="1f1f1f"/>
          <w:rtl w:val="0"/>
        </w:rPr>
        <w:t xml:space="preserve"> threshold and the state's mandate to avoid unnecessary delay, thereby legally validating their continued pretrial detention or securing their immediate release based on the KPRA recommendations.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Rights Advisement at the Initial Appearance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Colloquy and Group Advisement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appearance is the foundational adversarial moment in the criminal justice process where the accused is formally informed of the vast power the state has aligned against them and the constitutional shields they have at their disposal. Under RCr 3.05, the presiding judge in Daviess District Court is required to execute a meticulous rights advisement derived from the U.S. Constitution and Sections 7, 11, 16, and 17 of the Kentucky Constitution.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Due to the sheer volume of defendants processed during a typical morning docket in Daviess County, Kentucky Best Practices permit a "Group Advisement" to open the court session before individual cases are called.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comprehensive, legally sufficient group advisement must encompass nine mandatory topics: the formal announcement of the docket, the right to remain silent, the right to legal representation and appointed counsel, the right to reasonable bail, the presumption of innocence and burden of proof, the right to a trial by judge or jury, the right to a preliminary hearing (for felony charges), the right to appeal any judgment within 30 days, and the absolute requirement that any waiver of rights (such as entering a guilty plea) be voluntary, knowing, and intelligent.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group advisement establishes an efficient procedural baseline, the judge must still engage in a detailed individual colloquy when addressing a specific defendant at the podium, particularly those attempting to proceed </w:t>
      </w:r>
      <w:r w:rsidDel="00000000" w:rsidR="00000000" w:rsidRPr="00000000">
        <w:rPr>
          <w:rFonts w:ascii="Google Sans" w:cs="Google Sans" w:eastAsia="Google Sans" w:hAnsi="Google Sans"/>
          <w:i w:val="1"/>
          <w:iCs w:val="1"/>
          <w:color w:val="1f1f1f"/>
          <w:rtl w:val="0"/>
        </w:rPr>
        <w:t xml:space="preserve">pro se</w:t>
      </w:r>
      <w:r w:rsidDel="00000000" w:rsidR="00000000" w:rsidRPr="00000000">
        <w:rPr>
          <w:rFonts w:ascii="Google Sans" w:cs="Google Sans" w:eastAsia="Google Sans" w:hAnsi="Google Sans"/>
          <w:color w:val="1f1f1f"/>
          <w:rtl w:val="0"/>
        </w:rPr>
        <w:t xml:space="preserve"> (without counsel) or seeking to enter an immediate guilty plea. The complexity of the legal language used by the court is a significant factor in ensuring due process. Best practice scripts utilized by Kentucky judges are deliberately designed to target a 6th to 8th-grade reading level to ensure authentic, plain-language comprehension.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judge must confirm the defendant's educational background, English proficiency, and genuine understanding that proceeding without an attorney forces them to navigate complex legal defenses, rules of evidence, and severe collateral consequences—such as future employment loss, public housing eviction, or immigration deportation—entirely unaided by legal expertise.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Counsel and Indigency Determinations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centerpiece of the initial appearance is the effectuation of the right to counsel. If a defendant faces criminal charges that could result in any form of confinement (active, probated, or discharged) and cannot afford a private attorney, the court is constitutionally required under the U.S. Supreme Court precedent </w:t>
      </w:r>
      <w:r w:rsidDel="00000000" w:rsidR="00000000" w:rsidRPr="00000000">
        <w:rPr>
          <w:rFonts w:ascii="Google Sans" w:cs="Google Sans" w:eastAsia="Google Sans" w:hAnsi="Google Sans"/>
          <w:i w:val="1"/>
          <w:iCs w:val="1"/>
          <w:color w:val="1f1f1f"/>
          <w:rtl w:val="0"/>
        </w:rPr>
        <w:t xml:space="preserve">Argersinger v. Hamlin</w:t>
      </w:r>
      <w:r w:rsidDel="00000000" w:rsidR="00000000" w:rsidRPr="00000000">
        <w:rPr>
          <w:rFonts w:ascii="Google Sans" w:cs="Google Sans" w:eastAsia="Google Sans" w:hAnsi="Google Sans"/>
          <w:color w:val="1f1f1f"/>
          <w:rtl w:val="0"/>
        </w:rPr>
        <w:t xml:space="preserve"> (1972) and statutorily mandated by KRS 31.110 to appoint a Public Advocate.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right attaches at all critical stages of the matter, beginning with the earliest time when a person providing their own counsel would be entitled to representation.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determination of indigency—whether a defendant legally qualifies as a "needy person" entitled to state-funded representation—is a precise, multifaceted financial calculation governed by KRS 31.120.</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court, or a pretrial release officer tasked with compiling an affidavit of indigency under penalty of perjury, must rigorously evaluate multiple financial metrics. These factors include the defendant's gross income, source of income, real and personal property owned, the number of motor vehicles in working condition, outstanding debt obligations, the number and ages of dependents, and the complexity of the case relative to the amount a private attorney would reasonably charge for similar services.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critical statutory nuance in Kentucky law is that the payment of money bail by a third party (such as a family member or friend) to secure the defendant's release does not automatically disqualify the defendant from being deemed indigent and receiving appointed counsel.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recognizing that indigency is not strictly a binary status, the Kentucky Supreme Court has established a sliding scale for indigency to allow for the assessment of partial fees for public defender representation under KRS 31.211.</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sliding scale, codified under Administrative Procedures of the Court of Justice, AP Part XV, is pegged directly to the Federal Poverty Guidelines.</w:t>
      </w:r>
      <w:r w:rsidDel="00000000" w:rsidR="00000000" w:rsidRPr="00000000">
        <w:rPr>
          <w:rFonts w:ascii="Google Sans" w:cs="Google Sans" w:eastAsia="Google Sans" w:hAnsi="Google Sans"/>
          <w:color w:val="444746"/>
          <w:sz w:val="24"/>
          <w:szCs w:val="24"/>
          <w:vertAlign w:val="superscript"/>
          <w:rtl w:val="0"/>
        </w:rPr>
        <w:t xml:space="preserve">52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Federal Poverty Guidelines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of Partial Fee Respondent is to Pay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of Poverty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of assessed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 of Poverty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of assessed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of Poverty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of assessed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 of Poverty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of assessed fee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or below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(Full indigency)</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sourced from Kentucky Supreme Court Administrative Procedures AP Part XV.</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nuanced financial mechanism ensures that the constitutional right to counsel is never denied or delayed due to a complete lack of immediate funds, while simultaneously allowing the state to recoup proportional administrative costs from defendants who possess marginal financial means. The partial fee is ordered to be paid to the circuit court clerk for the public defender fund.</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Remain Silent and the Presumption of Innocence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arraignment, the court must unequivocally reinforce the Fifth Amendment right against self-incrimination, which mirrors Section 11 of the Kentucky Constitution. The judge informs the defendant that they harbor absolutely no legal obligation to make a statement regarding the facts of their case, that any statement made in open court or to prosecutors can and will be utilized against them, and that choosing to exercise their right to remain silent cannot be construed by the court or a jury as an admission of guilt.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Inextricably linked with the right to silence is the presumption of innocence. The judge must explicitly articulate that the defendant is presumed entirely innocent of all charges brought before the court and that the heavy burden of proof rests solely and entirely on the Commonwealth.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Pursuant to KRS 500.070, the prosecution must prove guilt beyond a reasonable doubt for every element of the offense, and no legal or factual inference of guilt may be drawn simply because the defendant has been accused, arrested, or formally charged by law enforcement.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Know Charges and the Preliminary Hearing Timeline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Sixth Amendment guarantees the right of the accused to be informed of the nature and cause of the accusation. At the initial appearance, the judge fulfills this requirement by reading or stating the substance of the charges filed, ensuring the defendant possesses a physical or digital copy of the complaint or warrant, and explaining the allegations in universally understandable terms.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defendants facing felony charges who have not yet been formally indicted by a grand jury, the initial appearance sets the chronological clock for a critical adversarial safeguard: the preliminary hearing. Regulated by RCr 3.10, the preliminary hearing is a vital proceeding designed to force the Commonwealth to demonstrate in open court that probable cause exists to continue holding the defendant or restricting their liberty through onerous bond conditions.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rules for scheduling this hearing are stringent and governed by RCr 1.10. If the defendant remains in physical custody at the Daviess County Detention Center unable to post bail, the preliminary hearing must be held within 10 days of the initial appearance.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Conversely, if the defendant has been released on bail or their own recognizance, the hearing must occur within 20 days.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Under the time computation rules of RCr 1.10, when a period is less than seven days, intermediate weekends and holidays are excluded; however, for the 10 and 20-day preliminary hearing deadlines, these days are counted, though the final day cannot fall on a weekend or legal holiday.</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strict invocation of this timeline prevents the state from arresting an individual on severe felony charges and allowing them to languish indefinitely in the detention center under the shadow of prosecution without presenting substantiating evidence to a neutral magistrate. The defendant may waive this hearing, but if they refuse to waive the time requirement and the Commonwealth fails to meet its burden within the statutory window, the judge holds the absolute authority to dismiss the charges or drastically alter the conditions of release, thereby enforcing systemic accountability and protecting the liberty interests of the accused.</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procedural mechanics governing the immediate aftermath of an arrest in Daviess County, Kentucky, form a robust, complex, and deeply interconnected matrix of statutory regulations and constitutional safeguards. The transition from the highly volatile and coercive environment of an executive police intervention to the structured, neutral oversight of the Daviess District Court is continuously mediated by strict procedural timelines, empirical risk assessments, and uncompromising mandates regarding the right to legal counsel.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Kentucky's distinct jurisprudential identity is highly visible in these early stages. By aggressively extending the right to counsel under RCr 2.14 far beyond federal minimums, abolishing commercial bail bonding in favor of the data-driven Kentucky Pretrial Risk Assessment, and strictly enforcing the rigid 10- and 20-day timelines for preliminary hearings under RCr 3.10, the Commonwealth exhibits a profound structural prioritization of individual liberty over mere prosecutorial or administrative convenience.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Locally, the operational efficacy of these theoretical rights is heavily reliant on the administrative precision of the Daviess County Detention Center and the seamless technological integration of video arraignments within the District Court's divisions. From the immediate implementation of intense suicide-prevention protocols during the medical booking phase, to the meticulous calculation of indigent defense eligibility on a poverty-pegged sliding scale, the pre-trial phase demands flawless inter-agency coordination. Ultimately, the systemic design implemented in Daviess County effectively operationalizes abstract constitutional theories into tangible, daily protections, ensuring that the presumption of innocence remains a practical, heavily defended reality rather than a mere theoretical ideal in the criminal justice system.</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2.14 Right to Contact Attorney - View Document - Kentucky Court Rules - Westlaw,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https://govt.westlaw.com/kyrules/Document/N4178B8A0A91C11DA8F5EE32367A250AE?viewType=FullText&amp;originationContext=documenttoc&amp;transitionType=CategoryPageItem&amp;contextData=(sc.Default)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 v. Com. :: 1994 :: Kentucky Supreme Court Decisions - Justia Law,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https://law.justia.com/cases/kentucky/supreme-court/1994/93-sc-448-dg-1.html</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Law Survey: Criminal Rules - UKnowledge,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https://uknowledge.uky.edu/cgi/viewcontent.cgi?article=1207&amp;context=law_facpub</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Supreme Court Decides Suppression Issue | Blog | Cox &amp; Mazzoli,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https://www.coxandmazzoli.com/blog/article/52/Kentucky-Supreme-Court-Decides-Suppression-Issue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LITTERAL v. COMMONWEALTH (2008) - FindLaw Caselaw,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https://caselaw.findlaw.com/court/ky-court-of-appeals/1390749.html</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v Parker - School Shooters .info,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https://schoolshooters.info/sites/default/files/Kentucky-v-Parker-9.16.19.pdf</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- 42nd JUDICIAL CIRCUIT MARSHALL CIRCUIT COURT INDICTMENT NO. 18-CR-00030 - Townnews,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https://bloximages.newyork1.vip.townnews.com/wpsdlocal6.com/content/tncms/assets/v3/editorial/d/7a/d7a081d0-c26e-11e9-b61a-f77ea0a96b78/5d5a7e86183bb.pdf.pdf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INMATE HANDBOOK - the Daviess County Detention Center,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https://www.daviesscojail.org/Documents/Handbook/Inmate%20Handbook%202026.pdf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daviess county detention center - inmate handbook,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http://www.daviesscojail.org/Documents/Inmate_Handbook_2021_2022.pdf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Pretrial Risk without a Defendant Interview - Prison Policy Initiative,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https://static.prisonpolicy.org/scans/ljaf/LJAF_Report_no-interview_FNL.pdf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INMATE HANDBOOK - the Daviess County Detention Center,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http://www.daviesscojail.org/Documents/InmateHandbook.pdf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Communicating with Inmates - Daviess County, IN,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https://www.daviess.org/1387/Communicating-with-Inmates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 501 Chapter 3 Regulation 090 • Kentucky Administrative ...,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https://apps.legislature.ky.gov/law/kar/titles/501/003/090/</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 501 Chapter 7 Regulation 090 • Kentucky Administrative Regulations - Legislative Research Commission,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https://apps.legislature.ky.gov/law/kar/titles/501/007/090/10450/</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Screening and Assessments - Jails and Justice Support Center,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https://jailsupportcenter.org/screening-and-assessments/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for Suicide and Medical/Mental/Developmental Impairments Form - Texas Commission on Jail Standards,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https://www.tcjs.state.tx.us/wp-content/uploads/2019/08/Instructions-Suicide_Medical_and_Mental_Impairments_Form.pdf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Jail Screening Form For Suicide | PDF | Substance Abuse - Scribd,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https://www.scribd.com/document/289495525/Jail-Screening-Form-for-Suicide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Screening Form for Suicide and Medical and Mental Developmental Impairments,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https://www.tcjs.state.tx.us/wp-content/uploads/2019/08/ScreeningForm-SMMDI_Oct2015-1.docx</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Suicide-Screening Questions (ASQ) Toolkit - National Institute of Mental Health (NIMH),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https://www.nimh.nih.gov/research/research-conducted-at-nimh/asq-toolkit-materials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Suicide-Screening Questions (ASQ) Toolkit - SAMHSA,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https://www.samhsa.gov/resource/dbhis/ask-suicide-screening-questions-asq-toolkit</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 inmate on suicide watch if Yes to 1a-1d or at any time jailer/supervisor believe it is warranted,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https://mmhpi.org/wp-content/uploads/2018/07/New-Jail-Intake-Screening-Form.pdf</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daviess county detention center - inmate handbook,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http://www.daviesscojail.org/Documents/Handbook/Inmate%20Handbook%202025%201-31-25.pdf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Court of Justice: Pretrial Services Overview,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https://documents.ncsl.org/wwwncsl/Criminal-Justice/2022-Pretrial-Release/Darcy_KY_Overview.pdf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Pretrial Risk Assessment and Factors Predicting Pretrial Release Failure,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https://cfbsjs.usask.ca/documents/research/research_papers/ReviewOfPTRAandRiskFactorsPredictingPretrialReleaseFailure.pdf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Pretrial Services and Pretrial Release in Kentucky - Baldani Law Group,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https://baldanilaw.com/pretrial-services-pretrial-release/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REFORM IN KENTUCKY,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https://www.acluga.org/app/uploads/2021/07/Pretrial-Reform-in-Kentucky-Kentucky-Pretrial-Services-2013.pdf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Lafayette-Pretrial-Risk-Assessments.pdf,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https://pretrialrisk.com/wp-content/uploads/2020/01/Lafayette-Pretrial-Risk-Assessments.pdf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pretrial services risk assessment,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https://apps.legislature.ky.gov/CommitteeDocuments/17/11550/Oct%2025%202018%20Ward%20BLANK%20RISK%20ASSESSMENTS.pdf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Risk Assessment Tool Validation - Ventura County Probation Agency,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https://probation.venturacounty.gov/wp-content/uploads/2024/06/Pretrial-Risk-Assessment-Tool-Validation-July-2021.pdf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Pretrial Release Manual - Department of Public Advocacy,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https://dpa.ky.gov/wp-content/uploads/2020/10/PretrialReleaseManualExternal102814REDUCED.pdf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II Administrative Release Program for the Pretrial Risk Assessment and Non-Financial Uniform Schedule of Bail - View Document - Kentucky Court Rules - Westlaw,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https://govt.westlaw.com/kyrules/Document/NC87F9AA005EE11E6824FCA220F8531B2?viewType=FullText&amp;originationContext=documenttoc&amp;transitionType=CategoryPageItem&amp;contextData=(sc.Default)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3.02 Initial appearance before the judge - View Document - Kentucky Court Rules - Westlaw,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https://govt.westlaw.com/kyrules/Document/N420CBB40A91C11DA8F5EE32367A250AE</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v. Carman :: 2015 :: Kentucky Supreme Court Decisions - Justia Law,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https://law.justia.com/cases/kentucky/supreme-court/2015/2013-sc-000684-cl.html</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Law Survey: Criminal Rules - UKnowledge,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https://uknowledge.uky.edu/cgi/viewcontent.cgi?article=2158&amp;context=klj</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Probable Cause Determinations After County of Riverside v. McLaughlin,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https://www.ojp.gov/ncjrs/virtual-library/abstracts/judicial-probable-cause-determinations-after-county-riverside-v</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 of Riverside v. McLaughlin | 500 U.S. 44 (1991) | Justia U.S. Supreme Court Center,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https://supreme.justia.com/cases/federal/us/500/44/</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 Bright-Line Time Limit: The Constitution Requires a Probable Cause Determination - Bowen Law Repository, accessed February 25, 2026, </w:t>
      </w:r>
      <w:hyperlink r:id="rId42">
        <w:r w:rsidDel="00000000" w:rsidR="00000000" w:rsidRPr="00000000">
          <w:rPr>
            <w:rFonts w:ascii="Google Sans" w:cs="Google Sans" w:eastAsia="Google Sans" w:hAnsi="Google Sans"/>
            <w:color w:val="0000ee"/>
            <w:sz w:val="24"/>
            <w:szCs w:val="24"/>
            <w:u w:val="single"/>
            <w:rtl w:val="0"/>
          </w:rPr>
          <w:t xml:space="preserve">https://lawrepository.ualr.edu/cgi/viewcontent.cgi?article=1893&amp;context=lawreview</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 of Riverside v. McLaughlin, 500 U.S. 44 (1991) - LII, accessed February 25, 2026, </w:t>
      </w:r>
      <w:hyperlink r:id="rId43">
        <w:r w:rsidDel="00000000" w:rsidR="00000000" w:rsidRPr="00000000">
          <w:rPr>
            <w:rFonts w:ascii="Google Sans" w:cs="Google Sans" w:eastAsia="Google Sans" w:hAnsi="Google Sans"/>
            <w:color w:val="0000ee"/>
            <w:sz w:val="24"/>
            <w:szCs w:val="24"/>
            <w:u w:val="single"/>
            <w:rtl w:val="0"/>
          </w:rPr>
          <w:t xml:space="preserve">https://www.law.cornell.edu/supct/html/89-1817.ZO.html</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5. Criminal Proceedings - View Document - Kentucky Court Rules - Westlaw, accessed February 25, 2026, </w:t>
      </w:r>
      <w:hyperlink r:id="rId44">
        <w:r w:rsidDel="00000000" w:rsidR="00000000" w:rsidRPr="00000000">
          <w:rPr>
            <w:rFonts w:ascii="Google Sans" w:cs="Google Sans" w:eastAsia="Google Sans" w:hAnsi="Google Sans"/>
            <w:color w:val="0000ee"/>
            <w:sz w:val="24"/>
            <w:szCs w:val="24"/>
            <w:u w:val="single"/>
            <w:rtl w:val="0"/>
          </w:rPr>
          <w:t xml:space="preserve">https://govt.westlaw.com/kyrules/Document/N7B44B600FB7811EBA2FC974E85C75656?viewType=FullText&amp;originationContext=documenttoc&amp;transitionType=CategoryPageItem&amp;contextData=(sc.Default)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RECITATION OF RIGHTS IN CRIMINAL CASES - Department of ..., accessed February 25, 2026, </w:t>
      </w:r>
      <w:hyperlink r:id="rId45">
        <w:r w:rsidDel="00000000" w:rsidR="00000000" w:rsidRPr="00000000">
          <w:rPr>
            <w:rFonts w:ascii="Google Sans" w:cs="Google Sans" w:eastAsia="Google Sans" w:hAnsi="Google Sans"/>
            <w:color w:val="0000ee"/>
            <w:sz w:val="24"/>
            <w:szCs w:val="24"/>
            <w:u w:val="single"/>
            <w:rtl w:val="0"/>
          </w:rPr>
          <w:t xml:space="preserve">https://dpa.ky.gov/wp-content/uploads/2020/10/Best-Practices-Recitation-of-Rights.pdf</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 v. Ingram :: 2001 :: Kentucky Supreme Court Decisions - Justia Law, accessed February 25, 2026, </w:t>
      </w:r>
      <w:hyperlink r:id="rId46">
        <w:r w:rsidDel="00000000" w:rsidR="00000000" w:rsidRPr="00000000">
          <w:rPr>
            <w:rFonts w:ascii="Google Sans" w:cs="Google Sans" w:eastAsia="Google Sans" w:hAnsi="Google Sans"/>
            <w:color w:val="0000ee"/>
            <w:sz w:val="24"/>
            <w:szCs w:val="24"/>
            <w:u w:val="single"/>
            <w:rtl w:val="0"/>
          </w:rPr>
          <w:t xml:space="preserve">https://law.justia.com/cases/kentucky/supreme-court/2001/1998-sc-1090-cl-1.html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State Trial Courts Use of Remote Technology, accessed February 25, 2026, </w:t>
      </w:r>
      <w:hyperlink r:id="rId47">
        <w:r w:rsidDel="00000000" w:rsidR="00000000" w:rsidRPr="00000000">
          <w:rPr>
            <w:rFonts w:ascii="Google Sans" w:cs="Google Sans" w:eastAsia="Google Sans" w:hAnsi="Google Sans"/>
            <w:color w:val="0000ee"/>
            <w:sz w:val="24"/>
            <w:szCs w:val="24"/>
            <w:u w:val="single"/>
            <w:rtl w:val="0"/>
          </w:rPr>
          <w:t xml:space="preserve">https://napco4courtleaders.org/wp-content/uploads/2016/08/Emerging-Court-Technologies-9-27-Bridenback.pdf</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8.02 Arraignment - View Document - Kentucky Court Rules - Westlaw, accessed February 25, 2026, </w:t>
      </w:r>
      <w:hyperlink r:id="rId48">
        <w:r w:rsidDel="00000000" w:rsidR="00000000" w:rsidRPr="00000000">
          <w:rPr>
            <w:rFonts w:ascii="Google Sans" w:cs="Google Sans" w:eastAsia="Google Sans" w:hAnsi="Google Sans"/>
            <w:color w:val="0000ee"/>
            <w:sz w:val="24"/>
            <w:szCs w:val="24"/>
            <w:u w:val="single"/>
            <w:rtl w:val="0"/>
          </w:rPr>
          <w:t xml:space="preserve">https://govt.westlaw.com/kyrules/Document/N91E5B5E0A91C11DA8F5EE32367A250AE?viewType=FullText&amp;originationContext=documenttoc&amp;transitionType=CategoryPageItem&amp;contextData=(sc.Default)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District Court, accessed February 25, 2026, </w:t>
      </w:r>
      <w:hyperlink r:id="rId49">
        <w:r w:rsidDel="00000000" w:rsidR="00000000" w:rsidRPr="00000000">
          <w:rPr>
            <w:rFonts w:ascii="Google Sans" w:cs="Google Sans" w:eastAsia="Google Sans" w:hAnsi="Google Sans"/>
            <w:color w:val="0000ee"/>
            <w:sz w:val="24"/>
            <w:szCs w:val="24"/>
            <w:u w:val="single"/>
            <w:rtl w:val="0"/>
          </w:rPr>
          <w:t xml:space="preserve">https://www.kycourts.gov/Courts/Rules%20of%20Practice/D6LOCALRULES.pdf</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Daviess - Kentucky Court of Justice, accessed February 25, 2026, </w:t>
      </w:r>
      <w:hyperlink r:id="rId50">
        <w:r w:rsidDel="00000000" w:rsidR="00000000" w:rsidRPr="00000000">
          <w:rPr>
            <w:rFonts w:ascii="Google Sans" w:cs="Google Sans" w:eastAsia="Google Sans" w:hAnsi="Google Sans"/>
            <w:color w:val="0000ee"/>
            <w:sz w:val="24"/>
            <w:szCs w:val="24"/>
            <w:u w:val="single"/>
            <w:rtl w:val="0"/>
          </w:rPr>
          <w:t xml:space="preserve">https://www.kycourts.gov/Courts/County-Information/Pages/Daviess.aspx</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Circuit Court, accessed February 25, 2026, </w:t>
      </w:r>
      <w:hyperlink r:id="rId51">
        <w:r w:rsidDel="00000000" w:rsidR="00000000" w:rsidRPr="00000000">
          <w:rPr>
            <w:rFonts w:ascii="Google Sans" w:cs="Google Sans" w:eastAsia="Google Sans" w:hAnsi="Google Sans"/>
            <w:color w:val="0000ee"/>
            <w:sz w:val="24"/>
            <w:szCs w:val="24"/>
            <w:u w:val="single"/>
            <w:rtl w:val="0"/>
          </w:rPr>
          <w:t xml:space="preserve">https://www.kycourts.gov/Courts/Rules%20of%20Practice/C6LOCALRULES.pdf</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31.110 Persons entitled to department representation and services -- Extent, accessed February 25, 2026, </w:t>
      </w:r>
      <w:hyperlink r:id="rId52">
        <w:r w:rsidDel="00000000" w:rsidR="00000000" w:rsidRPr="00000000">
          <w:rPr>
            <w:rFonts w:ascii="Google Sans" w:cs="Google Sans" w:eastAsia="Google Sans" w:hAnsi="Google Sans"/>
            <w:color w:val="0000ee"/>
            <w:sz w:val="24"/>
            <w:szCs w:val="24"/>
            <w:u w:val="single"/>
            <w:rtl w:val="0"/>
          </w:rPr>
          <w:t xml:space="preserve">https://apps.legislature.ky.gov/law/statutes/statute.aspx?id=50882</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 Kentucky Revised Statutes :: CHAPTER 31 DEPARTMENT OF PUBLIC ADVOCACY :: 31.110 Persons entitled to department representation and services - Justia Law, accessed February 25, 2026, </w:t>
      </w:r>
      <w:hyperlink r:id="rId53">
        <w:r w:rsidDel="00000000" w:rsidR="00000000" w:rsidRPr="00000000">
          <w:rPr>
            <w:rFonts w:ascii="Google Sans" w:cs="Google Sans" w:eastAsia="Google Sans" w:hAnsi="Google Sans"/>
            <w:color w:val="0000ee"/>
            <w:sz w:val="24"/>
            <w:szCs w:val="24"/>
            <w:u w:val="single"/>
            <w:rtl w:val="0"/>
          </w:rPr>
          <w:t xml:space="preserve">https://law.justia.com/codes/kentucky/2011/031-00/31-110</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ACT relating to legal representation for indigent persons. 1 Be it enacted by the General Assembly of the Commonwealth of Ke, accessed February 25, 2026, </w:t>
      </w:r>
      <w:hyperlink r:id="rId54">
        <w:r w:rsidDel="00000000" w:rsidR="00000000" w:rsidRPr="00000000">
          <w:rPr>
            <w:rFonts w:ascii="Google Sans" w:cs="Google Sans" w:eastAsia="Google Sans" w:hAnsi="Google Sans"/>
            <w:color w:val="0000ee"/>
            <w:sz w:val="24"/>
            <w:szCs w:val="24"/>
            <w:u w:val="single"/>
            <w:rtl w:val="0"/>
          </w:rPr>
          <w:t xml:space="preserve">https://apps.legislature.ky.gov/recorddocuments/bill/21RS/hb343/orig_bill.pdf</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31.120 Determination of whether person needy -- Factors for determination -- Affidavit of indigency., accessed February 25, 2026, </w:t>
      </w:r>
      <w:hyperlink r:id="rId55">
        <w:r w:rsidDel="00000000" w:rsidR="00000000" w:rsidRPr="00000000">
          <w:rPr>
            <w:rFonts w:ascii="Google Sans" w:cs="Google Sans" w:eastAsia="Google Sans" w:hAnsi="Google Sans"/>
            <w:color w:val="0000ee"/>
            <w:sz w:val="24"/>
            <w:szCs w:val="24"/>
            <w:u w:val="single"/>
            <w:rtl w:val="0"/>
          </w:rPr>
          <w:t xml:space="preserve">https://apps.legislature.ky.gov/law/statutes/statute.aspx?id=43333</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FOR PARTIAL FEE - Kentucky Court of Justice, accessed February 25, 2026, </w:t>
      </w:r>
      <w:hyperlink r:id="rId56">
        <w:r w:rsidDel="00000000" w:rsidR="00000000" w:rsidRPr="00000000">
          <w:rPr>
            <w:rFonts w:ascii="Google Sans" w:cs="Google Sans" w:eastAsia="Google Sans" w:hAnsi="Google Sans"/>
            <w:color w:val="0000ee"/>
            <w:sz w:val="24"/>
            <w:szCs w:val="24"/>
            <w:u w:val="single"/>
            <w:rtl w:val="0"/>
          </w:rPr>
          <w:t xml:space="preserve">https://www.kycourts.gov/Legal-Forms/Legal%20Forms/206.pdf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XV Sliding Scale of Indigency - View Document - Kentucky Court Rules - Westlaw, accessed February 25, 2026, </w:t>
      </w:r>
      <w:hyperlink r:id="rId57">
        <w:r w:rsidDel="00000000" w:rsidR="00000000" w:rsidRPr="00000000">
          <w:rPr>
            <w:rFonts w:ascii="Google Sans" w:cs="Google Sans" w:eastAsia="Google Sans" w:hAnsi="Google Sans"/>
            <w:color w:val="0000ee"/>
            <w:sz w:val="24"/>
            <w:szCs w:val="24"/>
            <w:u w:val="single"/>
            <w:rtl w:val="0"/>
          </w:rPr>
          <w:t xml:space="preserve">https://govt.westlaw.com/kyrules/Document/NE7914BA2BCA811ED8D3F84B1C272033C?viewType=FullText&amp;originationContext=documenttoc&amp;transitionType=CategoryPageItem&amp;contextData=(sc.Default)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31. Department of Public Advocacy - Browse - Kentucky Court Rules - Westlaw, accessed February 25, 2026, </w:t>
      </w:r>
      <w:hyperlink r:id="rId58">
        <w:r w:rsidDel="00000000" w:rsidR="00000000" w:rsidRPr="00000000">
          <w:rPr>
            <w:rFonts w:ascii="Google Sans" w:cs="Google Sans" w:eastAsia="Google Sans" w:hAnsi="Google Sans"/>
            <w:color w:val="0000ee"/>
            <w:sz w:val="24"/>
            <w:szCs w:val="24"/>
            <w:u w:val="single"/>
            <w:rtl w:val="0"/>
          </w:rPr>
          <w:t xml:space="preserve">https://govt.westlaw.com/kyrules/Browse/Home/Kentucky/KentuckyCourtRules/KentuckyStatutesCourtRules?guid=NCE967AB0A56111DAABB2C3422F8B1766&amp;originationContext=documenttoc&amp;transitionType=Default&amp;contextData=(sc.Default)</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Kentucky Revised Statutes :: Chapter 500 - General provisions :: 500.070 Burden of proof -- Defenses. - Justia Law, accessed February 25, 2026, </w:t>
      </w:r>
      <w:hyperlink r:id="rId59">
        <w:r w:rsidDel="00000000" w:rsidR="00000000" w:rsidRPr="00000000">
          <w:rPr>
            <w:rFonts w:ascii="Google Sans" w:cs="Google Sans" w:eastAsia="Google Sans" w:hAnsi="Google Sans"/>
            <w:color w:val="0000ee"/>
            <w:sz w:val="24"/>
            <w:szCs w:val="24"/>
            <w:u w:val="single"/>
            <w:rtl w:val="0"/>
          </w:rPr>
          <w:t xml:space="preserve">https://law.justia.com/codes/kentucky/chapter-500/section-500-070/</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3.10 Preliminary hearing; waiver - View Document - Kentucky Court Rules - Westlaw, accessed February 25, 2026, </w:t>
      </w:r>
      <w:hyperlink r:id="rId60">
        <w:r w:rsidDel="00000000" w:rsidR="00000000" w:rsidRPr="00000000">
          <w:rPr>
            <w:rFonts w:ascii="Google Sans" w:cs="Google Sans" w:eastAsia="Google Sans" w:hAnsi="Google Sans"/>
            <w:color w:val="0000ee"/>
            <w:sz w:val="24"/>
            <w:szCs w:val="24"/>
            <w:u w:val="single"/>
            <w:rtl w:val="0"/>
          </w:rPr>
          <w:t xml:space="preserve">https://govt.westlaw.com/kyrules/Document/N43C31DD0A91C11DA8F5EE32367A250AE?transitionType=Default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Criminal Process | Dickman Law Office P.S.C., accessed February 25, 2026, </w:t>
      </w:r>
      <w:hyperlink r:id="rId61">
        <w:r w:rsidDel="00000000" w:rsidR="00000000" w:rsidRPr="00000000">
          <w:rPr>
            <w:rFonts w:ascii="Google Sans" w:cs="Google Sans" w:eastAsia="Google Sans" w:hAnsi="Google Sans"/>
            <w:color w:val="0000ee"/>
            <w:sz w:val="24"/>
            <w:szCs w:val="24"/>
            <w:u w:val="single"/>
            <w:rtl w:val="0"/>
          </w:rPr>
          <w:t xml:space="preserve">https://www.dickmanlawoffice.com/resources/basic-criminal-process/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2. Court Schedule - View Document - Kentucky Court Rules - Westlaw, accessed February 25, 2026, </w:t>
      </w:r>
      <w:hyperlink r:id="rId62">
        <w:r w:rsidDel="00000000" w:rsidR="00000000" w:rsidRPr="00000000">
          <w:rPr>
            <w:rFonts w:ascii="Google Sans" w:cs="Google Sans" w:eastAsia="Google Sans" w:hAnsi="Google Sans"/>
            <w:color w:val="0000ee"/>
            <w:sz w:val="24"/>
            <w:szCs w:val="24"/>
            <w:u w:val="single"/>
            <w:rtl w:val="0"/>
          </w:rPr>
          <w:t xml:space="preserve">https://govt.westlaw.com/kyrules/Document/N98A036C0DAF611ED8ABBD760BB5C67FE?viewType=FullText&amp;originationContext=documenttoc&amp;transitionType=CategoryPageItem&amp;contextData=(sc.Default)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1.10. Time - View Document - Kentucky Court Rules - Westlaw, accessed February 25, 2026, </w:t>
      </w:r>
      <w:hyperlink r:id="rId63">
        <w:r w:rsidDel="00000000" w:rsidR="00000000" w:rsidRPr="00000000">
          <w:rPr>
            <w:rFonts w:ascii="Google Sans" w:cs="Google Sans" w:eastAsia="Google Sans" w:hAnsi="Google Sans"/>
            <w:color w:val="0000ee"/>
            <w:sz w:val="24"/>
            <w:szCs w:val="24"/>
            <w:u w:val="single"/>
            <w:rtl w:val="0"/>
          </w:rPr>
          <w:t xml:space="preserve">https://govt.westlaw.com/kyrules/Document/N71429240864F11EDA7A1F9775ABEF532?viewType=FullText&amp;originationContext=documenttoc&amp;transitionType=CategoryPageItem&amp;contextData=(sc.Default)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jp.gov/ncjrs/virtual-library/abstracts/judicial-probable-cause-determinations-after-county-riverside-v" TargetMode="External"/><Relationship Id="rId42" Type="http://schemas.openxmlformats.org/officeDocument/2006/relationships/hyperlink" Target="https://lawrepository.ualr.edu/cgi/viewcontent.cgi?article=1893&amp;context=lawreview" TargetMode="External"/><Relationship Id="rId41" Type="http://schemas.openxmlformats.org/officeDocument/2006/relationships/hyperlink" Target="https://supreme.justia.com/cases/federal/us/500/44/" TargetMode="External"/><Relationship Id="rId44" Type="http://schemas.openxmlformats.org/officeDocument/2006/relationships/hyperlink" Target="https://govt.westlaw.com/kyrules/Document/N7B44B600FB7811EBA2FC974E85C75656?viewType=FullText&amp;originationContext=documenttoc&amp;transitionType=CategoryPageItem&amp;contextData=(sc.Default)" TargetMode="External"/><Relationship Id="rId43" Type="http://schemas.openxmlformats.org/officeDocument/2006/relationships/hyperlink" Target="https://www.law.cornell.edu/supct/html/89-1817.ZO.html" TargetMode="External"/><Relationship Id="rId46" Type="http://schemas.openxmlformats.org/officeDocument/2006/relationships/hyperlink" Target="https://law.justia.com/cases/kentucky/supreme-court/2001/1998-sc-1090-cl-1.html" TargetMode="External"/><Relationship Id="rId45" Type="http://schemas.openxmlformats.org/officeDocument/2006/relationships/hyperlink" Target="https://dpa.ky.gov/wp-content/uploads/2020/10/Best-Practices-Recitation-of-Righ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xandmazzoli.com/blog/article/52/Kentucky-Supreme-Court-Decides-Suppression-Issue" TargetMode="External"/><Relationship Id="rId48" Type="http://schemas.openxmlformats.org/officeDocument/2006/relationships/hyperlink" Target="https://govt.westlaw.com/kyrules/Document/N91E5B5E0A91C11DA8F5EE32367A250AE?viewType=FullText&amp;originationContext=documenttoc&amp;transitionType=CategoryPageItem&amp;contextData=(sc.Default)" TargetMode="External"/><Relationship Id="rId47" Type="http://schemas.openxmlformats.org/officeDocument/2006/relationships/hyperlink" Target="https://napco4courtleaders.org/wp-content/uploads/2016/08/Emerging-Court-Technologies-9-27-Bridenback.pdf" TargetMode="External"/><Relationship Id="rId49" Type="http://schemas.openxmlformats.org/officeDocument/2006/relationships/hyperlink" Target="https://www.kycourts.gov/Courts/Rules%20of%20Practice/D6LOCALRULES.pdf" TargetMode="External"/><Relationship Id="rId5" Type="http://schemas.openxmlformats.org/officeDocument/2006/relationships/styles" Target="styles.xml"/><Relationship Id="rId6" Type="http://schemas.openxmlformats.org/officeDocument/2006/relationships/hyperlink" Target="https://govt.westlaw.com/kyrules/Document/N4178B8A0A91C11DA8F5EE32367A250AE?viewType=FullText&amp;originationContext=documenttoc&amp;transitionType=CategoryPageItem&amp;contextData=(sc.Default)" TargetMode="External"/><Relationship Id="rId7" Type="http://schemas.openxmlformats.org/officeDocument/2006/relationships/hyperlink" Target="https://law.justia.com/cases/kentucky/supreme-court/1994/93-sc-448-dg-1.html" TargetMode="External"/><Relationship Id="rId8" Type="http://schemas.openxmlformats.org/officeDocument/2006/relationships/hyperlink" Target="https://uknowledge.uky.edu/cgi/viewcontent.cgi?article=1207&amp;context=law_facpub" TargetMode="External"/><Relationship Id="rId31" Type="http://schemas.openxmlformats.org/officeDocument/2006/relationships/hyperlink" Target="https://www.acluga.org/app/uploads/2021/07/Pretrial-Reform-in-Kentucky-Kentucky-Pretrial-Services-2013.pdf" TargetMode="External"/><Relationship Id="rId30" Type="http://schemas.openxmlformats.org/officeDocument/2006/relationships/hyperlink" Target="https://baldanilaw.com/pretrial-services-pretrial-release/" TargetMode="External"/><Relationship Id="rId33" Type="http://schemas.openxmlformats.org/officeDocument/2006/relationships/hyperlink" Target="https://apps.legislature.ky.gov/CommitteeDocuments/17/11550/Oct%2025%202018%20Ward%20BLANK%20RISK%20ASSESSMENTS.pdf" TargetMode="External"/><Relationship Id="rId32" Type="http://schemas.openxmlformats.org/officeDocument/2006/relationships/hyperlink" Target="https://pretrialrisk.com/wp-content/uploads/2020/01/Lafayette-Pretrial-Risk-Assessments.pdf" TargetMode="External"/><Relationship Id="rId35" Type="http://schemas.openxmlformats.org/officeDocument/2006/relationships/hyperlink" Target="https://dpa.ky.gov/wp-content/uploads/2020/10/PretrialReleaseManualExternal102814REDUCED.pdf" TargetMode="External"/><Relationship Id="rId34" Type="http://schemas.openxmlformats.org/officeDocument/2006/relationships/hyperlink" Target="https://probation.venturacounty.gov/wp-content/uploads/2024/06/Pretrial-Risk-Assessment-Tool-Validation-July-2021.pdf" TargetMode="External"/><Relationship Id="rId37" Type="http://schemas.openxmlformats.org/officeDocument/2006/relationships/hyperlink" Target="https://govt.westlaw.com/kyrules/Document/N420CBB40A91C11DA8F5EE32367A250AE" TargetMode="External"/><Relationship Id="rId36" Type="http://schemas.openxmlformats.org/officeDocument/2006/relationships/hyperlink" Target="https://govt.westlaw.com/kyrules/Document/NC87F9AA005EE11E6824FCA220F8531B2?viewType=FullText&amp;originationContext=documenttoc&amp;transitionType=CategoryPageItem&amp;contextData=(sc.Default)" TargetMode="External"/><Relationship Id="rId39" Type="http://schemas.openxmlformats.org/officeDocument/2006/relationships/hyperlink" Target="https://uknowledge.uky.edu/cgi/viewcontent.cgi?article=2158&amp;context=klj" TargetMode="External"/><Relationship Id="rId38" Type="http://schemas.openxmlformats.org/officeDocument/2006/relationships/hyperlink" Target="https://law.justia.com/cases/kentucky/supreme-court/2015/2013-sc-000684-cl.html" TargetMode="External"/><Relationship Id="rId62" Type="http://schemas.openxmlformats.org/officeDocument/2006/relationships/hyperlink" Target="https://govt.westlaw.com/kyrules/Document/N98A036C0DAF611ED8ABBD760BB5C67FE?viewType=FullText&amp;originationContext=documenttoc&amp;transitionType=CategoryPageItem&amp;contextData=(sc.Default)" TargetMode="External"/><Relationship Id="rId61" Type="http://schemas.openxmlformats.org/officeDocument/2006/relationships/hyperlink" Target="https://www.dickmanlawoffice.com/resources/basic-criminal-process/" TargetMode="External"/><Relationship Id="rId20" Type="http://schemas.openxmlformats.org/officeDocument/2006/relationships/hyperlink" Target="https://jailsupportcenter.org/screening-and-assessments/" TargetMode="External"/><Relationship Id="rId63" Type="http://schemas.openxmlformats.org/officeDocument/2006/relationships/hyperlink" Target="https://govt.westlaw.com/kyrules/Document/N71429240864F11EDA7A1F9775ABEF532?viewType=FullText&amp;originationContext=documenttoc&amp;transitionType=CategoryPageItem&amp;contextData=(sc.Default)" TargetMode="External"/><Relationship Id="rId22" Type="http://schemas.openxmlformats.org/officeDocument/2006/relationships/hyperlink" Target="https://www.scribd.com/document/289495525/Jail-Screening-Form-for-Suicide" TargetMode="External"/><Relationship Id="rId21" Type="http://schemas.openxmlformats.org/officeDocument/2006/relationships/hyperlink" Target="https://www.tcjs.state.tx.us/wp-content/uploads/2019/08/Instructions-Suicide_Medical_and_Mental_Impairments_Form.pdf" TargetMode="External"/><Relationship Id="rId24" Type="http://schemas.openxmlformats.org/officeDocument/2006/relationships/hyperlink" Target="https://www.nimh.nih.gov/research/research-conducted-at-nimh/asq-toolkit-materials" TargetMode="External"/><Relationship Id="rId23" Type="http://schemas.openxmlformats.org/officeDocument/2006/relationships/hyperlink" Target="https://www.tcjs.state.tx.us/wp-content/uploads/2019/08/ScreeningForm-SMMDI_Oct2015-1.docx" TargetMode="External"/><Relationship Id="rId60" Type="http://schemas.openxmlformats.org/officeDocument/2006/relationships/hyperlink" Target="https://govt.westlaw.com/kyrules/Document/N43C31DD0A91C11DA8F5EE32367A250AE?transitionType=Default" TargetMode="External"/><Relationship Id="rId26" Type="http://schemas.openxmlformats.org/officeDocument/2006/relationships/hyperlink" Target="https://mmhpi.org/wp-content/uploads/2018/07/New-Jail-Intake-Screening-Form.pdf" TargetMode="External"/><Relationship Id="rId25" Type="http://schemas.openxmlformats.org/officeDocument/2006/relationships/hyperlink" Target="https://www.samhsa.gov/resource/dbhis/ask-suicide-screening-questions-asq-toolkit" TargetMode="External"/><Relationship Id="rId28" Type="http://schemas.openxmlformats.org/officeDocument/2006/relationships/hyperlink" Target="https://documents.ncsl.org/wwwncsl/Criminal-Justice/2022-Pretrial-Release/Darcy_KY_Overview.pdf" TargetMode="External"/><Relationship Id="rId27" Type="http://schemas.openxmlformats.org/officeDocument/2006/relationships/hyperlink" Target="http://www.daviesscojail.org/Documents/Handbook/Inmate%20Handbook%202025%201-31-25.pdf" TargetMode="External"/><Relationship Id="rId29" Type="http://schemas.openxmlformats.org/officeDocument/2006/relationships/hyperlink" Target="https://cfbsjs.usask.ca/documents/research/research_papers/ReviewOfPTRAandRiskFactorsPredictingPretrialReleaseFailure.pdf" TargetMode="External"/><Relationship Id="rId51" Type="http://schemas.openxmlformats.org/officeDocument/2006/relationships/hyperlink" Target="https://www.kycourts.gov/Courts/Rules%20of%20Practice/C6LOCALRULES.pdf" TargetMode="External"/><Relationship Id="rId50" Type="http://schemas.openxmlformats.org/officeDocument/2006/relationships/hyperlink" Target="https://www.kycourts.gov/Courts/County-Information/Pages/Daviess.aspx" TargetMode="External"/><Relationship Id="rId53" Type="http://schemas.openxmlformats.org/officeDocument/2006/relationships/hyperlink" Target="https://law.justia.com/codes/kentucky/2011/031-00/31-110" TargetMode="External"/><Relationship Id="rId52" Type="http://schemas.openxmlformats.org/officeDocument/2006/relationships/hyperlink" Target="https://apps.legislature.ky.gov/law/statutes/statute.aspx?id=50882" TargetMode="External"/><Relationship Id="rId11" Type="http://schemas.openxmlformats.org/officeDocument/2006/relationships/hyperlink" Target="https://schoolshooters.info/sites/default/files/Kentucky-v-Parker-9.16.19.pdf" TargetMode="External"/><Relationship Id="rId55" Type="http://schemas.openxmlformats.org/officeDocument/2006/relationships/hyperlink" Target="https://apps.legislature.ky.gov/law/statutes/statute.aspx?id=43333" TargetMode="External"/><Relationship Id="rId10" Type="http://schemas.openxmlformats.org/officeDocument/2006/relationships/hyperlink" Target="https://caselaw.findlaw.com/court/ky-court-of-appeals/1390749.html" TargetMode="External"/><Relationship Id="rId54" Type="http://schemas.openxmlformats.org/officeDocument/2006/relationships/hyperlink" Target="https://apps.legislature.ky.gov/recorddocuments/bill/21RS/hb343/orig_bill.pdf" TargetMode="External"/><Relationship Id="rId13" Type="http://schemas.openxmlformats.org/officeDocument/2006/relationships/hyperlink" Target="https://www.daviesscojail.org/Documents/Handbook/Inmate%20Handbook%202026.pdf" TargetMode="External"/><Relationship Id="rId57" Type="http://schemas.openxmlformats.org/officeDocument/2006/relationships/hyperlink" Target="https://govt.westlaw.com/kyrules/Document/NE7914BA2BCA811ED8D3F84B1C272033C?viewType=FullText&amp;originationContext=documenttoc&amp;transitionType=CategoryPageItem&amp;contextData=(sc.Default)" TargetMode="External"/><Relationship Id="rId12" Type="http://schemas.openxmlformats.org/officeDocument/2006/relationships/hyperlink" Target="https://bloximages.newyork1.vip.townnews.com/wpsdlocal6.com/content/tncms/assets/v3/editorial/d/7a/d7a081d0-c26e-11e9-b61a-f77ea0a96b78/5d5a7e86183bb.pdf.pdf" TargetMode="External"/><Relationship Id="rId56" Type="http://schemas.openxmlformats.org/officeDocument/2006/relationships/hyperlink" Target="https://www.kycourts.gov/Legal-Forms/Legal%20Forms/206.pdf" TargetMode="External"/><Relationship Id="rId15" Type="http://schemas.openxmlformats.org/officeDocument/2006/relationships/hyperlink" Target="https://static.prisonpolicy.org/scans/ljaf/LJAF_Report_no-interview_FNL.pdf" TargetMode="External"/><Relationship Id="rId59" Type="http://schemas.openxmlformats.org/officeDocument/2006/relationships/hyperlink" Target="https://law.justia.com/codes/kentucky/chapter-500/section-500-070/" TargetMode="External"/><Relationship Id="rId14" Type="http://schemas.openxmlformats.org/officeDocument/2006/relationships/hyperlink" Target="http://www.daviesscojail.org/Documents/Inmate_Handbook_2021_2022.pdf" TargetMode="External"/><Relationship Id="rId58" Type="http://schemas.openxmlformats.org/officeDocument/2006/relationships/hyperlink" Target="https://govt.westlaw.com/kyrules/Browse/Home/Kentucky/KentuckyCourtRules/KentuckyStatutesCourtRules?guid=NCE967AB0A56111DAABB2C3422F8B1766&amp;originationContext=documenttoc&amp;transitionType=Default&amp;contextData=(sc.Default)" TargetMode="External"/><Relationship Id="rId17" Type="http://schemas.openxmlformats.org/officeDocument/2006/relationships/hyperlink" Target="https://www.daviess.org/1387/Communicating-with-Inmates" TargetMode="External"/><Relationship Id="rId16" Type="http://schemas.openxmlformats.org/officeDocument/2006/relationships/hyperlink" Target="http://www.daviesscojail.org/Documents/InmateHandbook.pdf" TargetMode="External"/><Relationship Id="rId19" Type="http://schemas.openxmlformats.org/officeDocument/2006/relationships/hyperlink" Target="https://apps.legislature.ky.gov/law/kar/titles/501/007/090/10450/" TargetMode="External"/><Relationship Id="rId18" Type="http://schemas.openxmlformats.org/officeDocument/2006/relationships/hyperlink" Target="https://apps.legislature.ky.gov/law/kar/titles/501/003/0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