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Custodial Interrogation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law enforcement investigatory practices and the constitutional rights of the accused represents one of the most heavily litigated domains in American criminal jurisprudence. At the core of this tension lies the Fifth Amendment privilege against self-incrimination and the Fourteenth Amendment guarantee of due process, mirrored by Section 11 of the Kentucky Constitution. Since the United States Supreme Court’s landmark ruling in </w:t>
      </w:r>
      <w:r w:rsidDel="00000000" w:rsidR="00000000" w:rsidRPr="00000000">
        <w:rPr>
          <w:rFonts w:ascii="Google Sans" w:cs="Google Sans" w:eastAsia="Google Sans" w:hAnsi="Google Sans"/>
          <w:i w:val="1"/>
          <w:iCs w:val="1"/>
          <w:color w:val="1f1f1f"/>
          <w:rtl w:val="0"/>
        </w:rPr>
        <w:t xml:space="preserve">Miranda v. Arizona</w:t>
      </w:r>
      <w:r w:rsidDel="00000000" w:rsidR="00000000" w:rsidRPr="00000000">
        <w:rPr>
          <w:rFonts w:ascii="Google Sans" w:cs="Google Sans" w:eastAsia="Google Sans" w:hAnsi="Google Sans"/>
          <w:color w:val="1f1f1f"/>
          <w:rtl w:val="0"/>
        </w:rPr>
        <w:t xml:space="preserve">, 384 U.S. 436 (1966), the admissibility of statements made by criminal defendants has been governed by a complex, prophylactic framework designed to mitigate the inherently coercive atmosphere of police interrogations.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analysis of the contemporary legal standards governing custodial interrogation, focusing on the synthesis of federal constitutional mandates and the specific interpretations adopted by Kentucky courts. Through an in-depth examination of the thresholds of custody and interrogation, the mechanics of implied waivers, the constitutional boundaries of police deception, the nuances of two-step interrogation strategies, and the evidentiary rules surrounding polygraph examinations, this analysis delineates the boundaries of permissible police conduct and the procedural remedies available to defendants.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Constitutional Architecture of Miranda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doctrine fundamentally transformed the landscape of criminal procedure by establishing a bright-line rule: statements obtained from a defendant during custodial interrogation are presumptively inadmissible in the prosecution's case-in-chief unless the state demonstrates the use of procedural safeguards effective to secure the privilege against self-incrimination.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safeguards require law enforcement to explicitly advise a suspecey, one will be appointed for them prior to any questioning.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prophylactic warnings mandated by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are not universally required during all police-citizen encounters. They are triggered exclusively when a suspect is simultaneously subjected to two conditions: "custody" and "interrogation".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absence of either element renders the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requirements inapplicable, leaving the admissibility of the statement to be judged solely by the traditional due process voluntariness standard.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Standard for "In Custody"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federal and Kentucky law, the determination of whether an individual is "in custody" for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purposes does not rely on the subjective intent of the interrogating officer, nor does it depend upon the subjective belief of the suspect being questioned.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courts apply a strictly objective "reasonable person" standard. The determinative question is whether, considering the totality of the circumstances surrounding the encounter, a reasonable person in the suspect’s position would have felt free to terminate the interrogation and leave, or whether there was a formal arrest or a restraint on freedom of movement of the degree typically associated with a formal arrest.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Kentucky courts evaluate a multitude of objective factors to conduct this custody inquiry. These factors include the location of the interview, the number of officers present, the demeanor of the officers (including their tone of voice and the aggressive or conversational nature of their questions), the display of weapons, any physical touching of the suspect, and whether the suspect was handcuffed or otherwise physically restrained.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suspect who voluntarily travels to a police station, is questioned in an unlocked room, and is repeatedly told they are not under arrest and are free to leave will generally not be deemed in custody, absent other coercive restraints.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Conversely, an encounter that begins as a consensual conversation can rapidly devolve into a custodial situation if the environment becomes increasingly police-dominated and restrictive.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Express Questioning and its "Functional Equivalent"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Custody alone does not trigger the protections of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the suspect must also be subjected to an "interrogation." The United States Supreme Court in </w:t>
      </w:r>
      <w:r w:rsidDel="00000000" w:rsidR="00000000" w:rsidRPr="00000000">
        <w:rPr>
          <w:rFonts w:ascii="Google Sans" w:cs="Google Sans" w:eastAsia="Google Sans" w:hAnsi="Google Sans"/>
          <w:i w:val="1"/>
          <w:iCs w:val="1"/>
          <w:color w:val="1f1f1f"/>
          <w:rtl w:val="0"/>
        </w:rPr>
        <w:t xml:space="preserve">Rhode Island v. Innis</w:t>
      </w:r>
      <w:r w:rsidDel="00000000" w:rsidR="00000000" w:rsidRPr="00000000">
        <w:rPr>
          <w:rFonts w:ascii="Google Sans" w:cs="Google Sans" w:eastAsia="Google Sans" w:hAnsi="Google Sans"/>
          <w:color w:val="1f1f1f"/>
          <w:rtl w:val="0"/>
        </w:rPr>
        <w:t xml:space="preserve">, 446 U.S. 291 (1980), broadly defined interrogation as encompassing not only express questioning but also its "functional equivalent".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functional equivalent of express questioning includes any words or actions on the part of the police—other than those normally attendant to arrest and standard booking procedures—that the police should know are reasonably likely to elicit an incriminating response from the suspect.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standard focuses primarily on the perceptions and vulnerabilities of the suspect rather than the underlying intent of the police officer.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example, if an officer engages in a provocative monologue detailing the tragic consequences of a crime, knowing that the suspect is deeply religious or peculiarly susceptible to appeals to conscience, such actions may constitute the functional equivalent of an interrogation. If this occurs while the suspect is in custody, the failure to administer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warnings will necessitate the suppression of the resulting statements.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 of Miranda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Kentucky Evidentiary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reasonable person would not feel free to terminate the encounter and leave, equating to formal arrest.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Location, use of restraints, number of officers, display of weapons, verbal assurances of freedom.</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Interrogation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Express questioning or its functional equivalent likely to elicit an incriminating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suspect's perspective and known vulnerabilities, provocative police actions beyond standard booking.</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Evasive Framing: "Just Talking" and Wall Stops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recurring issue in modern criminal procedure involves law enforcement attempts to bypass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obligations by artificially framing a pre-arrest encounter as a consensual conversation. Officers frequently assure suspects they are "just talking" to insulate subsequent statements from suppression motions, attempting to defeat the "custody" prong of the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analysis.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i w:val="1"/>
          <w:iCs w:val="1"/>
          <w:color w:val="1f1f1f"/>
          <w:rtl w:val="0"/>
        </w:rPr>
        <w:t xml:space="preserve">United States v. Hoyer</w:t>
      </w:r>
      <w:r w:rsidDel="00000000" w:rsidR="00000000" w:rsidRPr="00000000">
        <w:rPr>
          <w:rFonts w:ascii="Google Sans" w:cs="Google Sans" w:eastAsia="Google Sans" w:hAnsi="Google Sans"/>
          <w:color w:val="1f1f1f"/>
          <w:rtl w:val="0"/>
        </w:rPr>
        <w:t xml:space="preserve"> (W.D. Ky. 2019), the United States District Court for the Western District of Kentucky confronted this tactical framing directly. The court suppressed statements obtained from a defendant where the interrogating officer repeatedly minimized the severity of the encounter, representing it as a casual dialogue, while the defendant was simultaneously subjected to physical and psychological constraints that effectively rendered him in custody.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court recognized that deceptive framing cannot cure an otherwise custodial environment. The label attached to the conversation by the officer is legally irrelevant if the objective realities of the interaction dictate that the suspect is deprived of their freedom of action.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officers may employ "wall stop" scenarios—a tactic where police utilize physical positioning, such as blocking a suspect's egress with a police vehicle or heavily positioning their own bodies to corner the individual, while verbally claiming the subject is not under arrest and is free to leave. Courts scrutinize these encounters meticulously, noting that verbal assurances of freedom are wholly neutralized if the physical reality of the situation dictates that any attempt to leave would be physically thwarted by law enforcement. The determinative test remains steadfastly objective: regardless of the officer's pacifying language or claims that they are "just talking," if the physical constraints create an atmosphere equivalent to formal arrest, the failure to administer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warnings renders resulting statements presumptively inadmissible.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36"/>
          <w:szCs w:val="36"/>
        </w:rPr>
      </w:pPr>
      <w:r w:rsidDel="00000000" w:rsidR="00000000" w:rsidRPr="00000000">
        <w:rPr>
          <w:rFonts w:ascii="Google Sans" w:cs="Google Sans" w:eastAsia="Google Sans" w:hAnsi="Google Sans"/>
          <w:color w:val="1f1f1f"/>
          <w:rtl w:val="0"/>
        </w:rPr>
        <w:t xml:space="preserve">The Implied Waiver Doctrine: </w:t>
      </w:r>
      <w:r w:rsidDel="00000000" w:rsidR="00000000" w:rsidRPr="00000000">
        <w:rPr>
          <w:rFonts w:ascii="Google Sans" w:cs="Google Sans" w:eastAsia="Google Sans" w:hAnsi="Google Sans"/>
          <w:b w:val="1"/>
          <w:bCs w:val="1"/>
          <w:i w:val="1"/>
          <w:iCs w:val="1"/>
          <w:color w:val="1f1f1f"/>
          <w:sz w:val="36"/>
          <w:szCs w:val="36"/>
          <w:rtl w:val="0"/>
        </w:rPr>
        <w:t xml:space="preserve">United States v. Chambers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procedural safeguards of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are legally meaningless if the rights they protect cannot be waived. A valid waiver of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rights must be made voluntarily, knowingly, and intelligently.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Commonwealth bears the "heavy burden" of demonstrating that the defendant comprehended the nature of the rights being abandoned and the consequences of the decision to abandon them.</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waiver need not be explicit or written. In </w:t>
      </w:r>
      <w:r w:rsidDel="00000000" w:rsidR="00000000" w:rsidRPr="00000000">
        <w:rPr>
          <w:rFonts w:ascii="Google Sans" w:cs="Google Sans" w:eastAsia="Google Sans" w:hAnsi="Google Sans"/>
          <w:i w:val="1"/>
          <w:iCs w:val="1"/>
          <w:color w:val="1f1f1f"/>
          <w:rtl w:val="0"/>
        </w:rPr>
        <w:t xml:space="preserve">Berghuis v. Thompkins</w:t>
      </w:r>
      <w:r w:rsidDel="00000000" w:rsidR="00000000" w:rsidRPr="00000000">
        <w:rPr>
          <w:rFonts w:ascii="Google Sans" w:cs="Google Sans" w:eastAsia="Google Sans" w:hAnsi="Google Sans"/>
          <w:color w:val="1f1f1f"/>
          <w:rtl w:val="0"/>
        </w:rPr>
        <w:t xml:space="preserve">, 560 U.S. 370 (2010), the United States Supreme Court fundamentally altered the landscape of custodial interrogations by holding that an uncoerced statement establishes an "implied waiver" of the right to remain silent, provided the prosecution shows that a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 was given and understood by the accused.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paradox of this doctrine is that suspects wishing to exercise their Fifth Amendment right to silence must now affirmatively speak up to invoke it; remaining silent and then eventually speaking constitutes a waiver.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Kentucky courts and the Sixth Circuit actively enforce the doctrine of implied waiver. In </w:t>
      </w:r>
      <w:r w:rsidDel="00000000" w:rsidR="00000000" w:rsidRPr="00000000">
        <w:rPr>
          <w:rFonts w:ascii="Google Sans" w:cs="Google Sans" w:eastAsia="Google Sans" w:hAnsi="Google Sans"/>
          <w:i w:val="1"/>
          <w:iCs w:val="1"/>
          <w:color w:val="1f1f1f"/>
          <w:rtl w:val="0"/>
        </w:rPr>
        <w:t xml:space="preserve">United States v. Chambers</w:t>
      </w:r>
      <w:r w:rsidDel="00000000" w:rsidR="00000000" w:rsidRPr="00000000">
        <w:rPr>
          <w:rFonts w:ascii="Google Sans" w:cs="Google Sans" w:eastAsia="Google Sans" w:hAnsi="Google Sans"/>
          <w:color w:val="1f1f1f"/>
          <w:rtl w:val="0"/>
        </w:rPr>
        <w:t xml:space="preserve">, 395 F.3d 563 (6th Cir. 2005) (and related jurisprudence applied in the Western District of Kentucky), courts recognize that when a suspect is properly advised of their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rights, acknowledges understanding those rights, and subsequently chooses to continue speaking with law enforcement or answering questions without unequivocally invoking the right to counsel or silence, a valid implied waiver has occurred.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challenge an implied waiver under the </w:t>
      </w:r>
      <w:r w:rsidDel="00000000" w:rsidR="00000000" w:rsidRPr="00000000">
        <w:rPr>
          <w:rFonts w:ascii="Google Sans" w:cs="Google Sans" w:eastAsia="Google Sans" w:hAnsi="Google Sans"/>
          <w:i w:val="1"/>
          <w:iCs w:val="1"/>
          <w:color w:val="1f1f1f"/>
          <w:rtl w:val="0"/>
        </w:rPr>
        <w:t xml:space="preserve">Chambers</w:t>
      </w:r>
      <w:r w:rsidDel="00000000" w:rsidR="00000000" w:rsidRPr="00000000">
        <w:rPr>
          <w:rFonts w:ascii="Google Sans" w:cs="Google Sans" w:eastAsia="Google Sans" w:hAnsi="Google Sans"/>
          <w:color w:val="1f1f1f"/>
          <w:rtl w:val="0"/>
        </w:rPr>
        <w:t xml:space="preserve"> line of cases, the defense must present concrete evidence that the waiver was not knowing or voluntary. This requires demonstrating factors such as severe intellectual incapacity, extreme intoxication, objective police coercion, or a fundamental linguistic or cognitive inability to comprehend the warnings.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Absent such evidence, the mere act of continuing to engage in dialogue with investigators operates as a legal forfeiture of the Fifth Amendment privilege.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Voluntariness Requirement and Kentucky's Coercion Framework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in situations where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warnings are properly administered and validly waived—or in non-custodial situations where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does not apply—the Due Process Clauses of the Fifth and Fourteenth Amendments dictate that no criminal conviction may be founded upon an involuntary confession.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confession is deemed involuntary if the suspect's will was overborne by coercive police activity, rendering the statement the product of compulsion rather than an essentially free and unconstrained choice.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Kentucky jurisprudence has distilled the federal voluntariness standard into a strict three-part test, most prominently articulated in </w:t>
      </w:r>
      <w:r w:rsidDel="00000000" w:rsidR="00000000" w:rsidRPr="00000000">
        <w:rPr>
          <w:rFonts w:ascii="Google Sans" w:cs="Google Sans" w:eastAsia="Google Sans" w:hAnsi="Google Sans"/>
          <w:i w:val="1"/>
          <w:iCs w:val="1"/>
          <w:color w:val="1f1f1f"/>
          <w:rtl w:val="0"/>
        </w:rPr>
        <w:t xml:space="preserve">Gray v. Commonwealth</w:t>
      </w:r>
      <w:r w:rsidDel="00000000" w:rsidR="00000000" w:rsidRPr="00000000">
        <w:rPr>
          <w:rFonts w:ascii="Google Sans" w:cs="Google Sans" w:eastAsia="Google Sans" w:hAnsi="Google Sans"/>
          <w:color w:val="1f1f1f"/>
          <w:rtl w:val="0"/>
        </w:rPr>
        <w:t xml:space="preserve">, 480 S.W.3d 253 (Ky. 2016), and </w:t>
      </w:r>
      <w:r w:rsidDel="00000000" w:rsidR="00000000" w:rsidRPr="00000000">
        <w:rPr>
          <w:rFonts w:ascii="Google Sans" w:cs="Google Sans" w:eastAsia="Google Sans" w:hAnsi="Google Sans"/>
          <w:i w:val="1"/>
          <w:iCs w:val="1"/>
          <w:color w:val="1f1f1f"/>
          <w:rtl w:val="0"/>
        </w:rPr>
        <w:t xml:space="preserve">Henson v. Commonwealth</w:t>
      </w:r>
      <w:r w:rsidDel="00000000" w:rsidR="00000000" w:rsidRPr="00000000">
        <w:rPr>
          <w:rFonts w:ascii="Google Sans" w:cs="Google Sans" w:eastAsia="Google Sans" w:hAnsi="Google Sans"/>
          <w:color w:val="1f1f1f"/>
          <w:rtl w:val="0"/>
        </w:rPr>
        <w:t xml:space="preserve">, 20 S.W.3d 466 (Ky. 1999). To determine if a statement must be suppressed due to unconstitutional coercion, the trial court must systematically evaluate three questions: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Was the police activity objectively coercive?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Was the coercion sufficient to overbear the will of the defendant?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Did the coercive police activity function as the "crucial motivating factor" behind the defendant's confession? </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evaluation requires a comprehensive analysis of the "totality of the circumstances," encompassing both the subjective characteristics of the accused (such as age, intelligence, education, linguistic ability, and mental condition) and the objective details of the interrogation (including its duration, the presence of physical or psychological pressure, the length of detention, and the use of trickery or deception).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Deception Versus Fabricated Evidence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boundaries of permissible police trickery present a highly nuanced and frequently litigated area of Kentucky law. While physical violence and rubber-hose tactics have largely been eradicated from modern policing, psychological manipulation remains a standard and powerful investigative tool.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Officers are generally permitted to use "strategic deception" or ruses during an interrogation, provided the tactics do not rise to the level of unconstitutional compulsion.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The Tolerance of Verbal Bluffing: </w:t>
      </w:r>
      <w:r w:rsidDel="00000000" w:rsidR="00000000" w:rsidRPr="00000000">
        <w:rPr>
          <w:rFonts w:ascii="Google Sans" w:cs="Google Sans" w:eastAsia="Google Sans" w:hAnsi="Google Sans"/>
          <w:b w:val="1"/>
          <w:bCs w:val="1"/>
          <w:i w:val="1"/>
          <w:iCs w:val="1"/>
          <w:color w:val="1f1f1f"/>
          <w:sz w:val="28"/>
          <w:szCs w:val="28"/>
          <w:rtl w:val="0"/>
        </w:rPr>
        <w:t xml:space="preserve">Springer v. Commonwealth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i w:val="1"/>
          <w:iCs w:val="1"/>
          <w:color w:val="1f1f1f"/>
          <w:rtl w:val="0"/>
        </w:rPr>
        <w:t xml:space="preserve">Springer v. Commonwealth</w:t>
      </w:r>
      <w:r w:rsidDel="00000000" w:rsidR="00000000" w:rsidRPr="00000000">
        <w:rPr>
          <w:rFonts w:ascii="Google Sans" w:cs="Google Sans" w:eastAsia="Google Sans" w:hAnsi="Google Sans"/>
          <w:color w:val="1f1f1f"/>
          <w:rtl w:val="0"/>
        </w:rPr>
        <w:t xml:space="preserve">, 998 S.W.2d 439 (Ky. 1999), the Kentucky Supreme Court held that police misrepresentations regarding the strength of the evidence against a suspect do not automatically render a resulting confession involuntary.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Springer</w:t>
      </w:r>
      <w:r w:rsidDel="00000000" w:rsidR="00000000" w:rsidRPr="00000000">
        <w:rPr>
          <w:rFonts w:ascii="Google Sans" w:cs="Google Sans" w:eastAsia="Google Sans" w:hAnsi="Google Sans"/>
          <w:color w:val="1f1f1f"/>
          <w:rtl w:val="0"/>
        </w:rPr>
        <w:t xml:space="preserve">, investigators falsely led the suspect to believe that the crime scene had been monitored by a hidden surveillance videotape, going so far as to use a prop videotape to support the claim.</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court classified this action as a permissible ruse. Under Kentucky law, verbal bluffing about independent evidence of guilt—such as falsely claiming that co-defendants have already confessed, that a murder weapon has been recovered, or that eyewitnesses have identified the suspect—is deemed an acceptable investigative technique.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logic underpinning this tolerance is that a suspect can internally weigh the officer's verbal claims against their own knowledge of the facts, allowing their rational intellect and free will to remain fundamentally intact. The mere employment of strategic deception does not render a confession involuntary so long as the ploy does not cross into objective coercion or involve promises of leniency that fundamentally distort the suspect's capacity to choose.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The Prohibition of Forged Documents: </w:t>
      </w:r>
      <w:r w:rsidDel="00000000" w:rsidR="00000000" w:rsidRPr="00000000">
        <w:rPr>
          <w:rFonts w:ascii="Google Sans" w:cs="Google Sans" w:eastAsia="Google Sans" w:hAnsi="Google Sans"/>
          <w:b w:val="1"/>
          <w:bCs w:val="1"/>
          <w:i w:val="1"/>
          <w:iCs w:val="1"/>
          <w:color w:val="1f1f1f"/>
          <w:sz w:val="28"/>
          <w:szCs w:val="28"/>
          <w:rtl w:val="0"/>
        </w:rPr>
        <w:t xml:space="preserve">Gray v. Commonwealth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Kentucky Supreme Court drew a definitive, hard line against the use of manufactured documentary evidence in </w:t>
      </w:r>
      <w:r w:rsidDel="00000000" w:rsidR="00000000" w:rsidRPr="00000000">
        <w:rPr>
          <w:rFonts w:ascii="Google Sans" w:cs="Google Sans" w:eastAsia="Google Sans" w:hAnsi="Google Sans"/>
          <w:i w:val="1"/>
          <w:iCs w:val="1"/>
          <w:color w:val="1f1f1f"/>
          <w:rtl w:val="0"/>
        </w:rPr>
        <w:t xml:space="preserve">Gray v. Commonwealth</w:t>
      </w:r>
      <w:r w:rsidDel="00000000" w:rsidR="00000000" w:rsidRPr="00000000">
        <w:rPr>
          <w:rFonts w:ascii="Google Sans" w:cs="Google Sans" w:eastAsia="Google Sans" w:hAnsi="Google Sans"/>
          <w:color w:val="1f1f1f"/>
          <w:rtl w:val="0"/>
        </w:rPr>
        <w:t xml:space="preserve"> (2016). In </w:t>
      </w:r>
      <w:r w:rsidDel="00000000" w:rsidR="00000000" w:rsidRPr="00000000">
        <w:rPr>
          <w:rFonts w:ascii="Google Sans" w:cs="Google Sans" w:eastAsia="Google Sans" w:hAnsi="Google Sans"/>
          <w:i w:val="1"/>
          <w:iCs w:val="1"/>
          <w:color w:val="1f1f1f"/>
          <w:rtl w:val="0"/>
        </w:rPr>
        <w:t xml:space="preserve">Gray</w:t>
      </w:r>
      <w:r w:rsidDel="00000000" w:rsidR="00000000" w:rsidRPr="00000000">
        <w:rPr>
          <w:rFonts w:ascii="Google Sans" w:cs="Google Sans" w:eastAsia="Google Sans" w:hAnsi="Google Sans"/>
          <w:color w:val="1f1f1f"/>
          <w:rtl w:val="0"/>
        </w:rPr>
        <w:t xml:space="preserve">, detectives engaged in a protracted, unrecorded five-and-a-half-hour interrogation during which they not only made false verbal claims about the evidence but also presented the defendant with a forged, fabricated Kentucky State Police forensic laboratory report.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forged document, complete with official letterhead, falsely indicated that the DNA of the defendant's murdered parents had been conclusively found in his vehicle.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Court sharply distinguished the facts in </w:t>
      </w:r>
      <w:r w:rsidDel="00000000" w:rsidR="00000000" w:rsidRPr="00000000">
        <w:rPr>
          <w:rFonts w:ascii="Google Sans" w:cs="Google Sans" w:eastAsia="Google Sans" w:hAnsi="Google Sans"/>
          <w:i w:val="1"/>
          <w:iCs w:val="1"/>
          <w:color w:val="1f1f1f"/>
          <w:rtl w:val="0"/>
        </w:rPr>
        <w:t xml:space="preserve">Gray</w:t>
      </w:r>
      <w:r w:rsidDel="00000000" w:rsidR="00000000" w:rsidRPr="00000000">
        <w:rPr>
          <w:rFonts w:ascii="Google Sans" w:cs="Google Sans" w:eastAsia="Google Sans" w:hAnsi="Google Sans"/>
          <w:color w:val="1f1f1f"/>
          <w:rtl w:val="0"/>
        </w:rPr>
        <w:t xml:space="preserve"> from the acceptable ruses in </w:t>
      </w:r>
      <w:r w:rsidDel="00000000" w:rsidR="00000000" w:rsidRPr="00000000">
        <w:rPr>
          <w:rFonts w:ascii="Google Sans" w:cs="Google Sans" w:eastAsia="Google Sans" w:hAnsi="Google Sans"/>
          <w:i w:val="1"/>
          <w:iCs w:val="1"/>
          <w:color w:val="1f1f1f"/>
          <w:rtl w:val="0"/>
        </w:rPr>
        <w:t xml:space="preserve">Springer</w:t>
      </w:r>
      <w:r w:rsidDel="00000000" w:rsidR="00000000" w:rsidRPr="00000000">
        <w:rPr>
          <w:rFonts w:ascii="Google Sans" w:cs="Google Sans" w:eastAsia="Google Sans" w:hAnsi="Google Sans"/>
          <w:color w:val="1f1f1f"/>
          <w:rtl w:val="0"/>
        </w:rPr>
        <w:t xml:space="preserve">, recognizing that false verbal claims are fundamentally different from fabricated official documents. The Court noted that in the modern era, heavily influenced by the "CSI effect," DNA evidence carries an "aura of infallibility" and enormous, practically insurmountable probative weight in the mind of an average person.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a suspect is confronted with seemingly irrefutable, documented forensic evidence bearing the official imprimatur of state authority, the suspect is highly likely to perceive the absolute futility of maintaining innocence.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Gray</w:t>
      </w:r>
      <w:r w:rsidDel="00000000" w:rsidR="00000000" w:rsidRPr="00000000">
        <w:rPr>
          <w:rFonts w:ascii="Google Sans" w:cs="Google Sans" w:eastAsia="Google Sans" w:hAnsi="Google Sans"/>
          <w:color w:val="1f1f1f"/>
          <w:rtl w:val="0"/>
        </w:rPr>
        <w:t xml:space="preserve"> Court concluded that presenting fake scientific reports transcends mere trickery and inherently threatens to critically impair a suspect's capacity for self-determination. The use of fabricated documentary evidence during an interrogation creates a strong presumption of unconstitutional coercion, as it exceeds any reasonable leeway afforded to law enforcement.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Consequently, while strategic deception remains an available tool, the fabrication of physical or documentary evidence is a per se impermissible tactic that will reliably trigger suppression under the three-part coercion test.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of Interrogation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Deception (Springer)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Fabricated Evidence (Gray)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of Police Conduct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Verbal bluffs; false claims about existence of witnesses, co-conspirator confessions, or surveillance.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Creation and presentation of forged, counterfeit documents or physical evidence (e.g., fake DNA lab reports).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Suspect's Ability to Assess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Suspect can weigh the officer's verbal claims against their own internal knowledge of the facts.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Suspect is confronted with state-sanctioned "scientific" proof, making resistance appear objectively futile.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Judicial View in Kentucky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Generally tolerated. Deemed an acceptable investigative tool if it does not involve threats or promises.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Condemned. Exceeds reasonable leeway afforded to law enforcement and creates a presumption of coercion.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Voluntariness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Assessed strictly under the totality of the circumstances; rarely grounds for suppression alone.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likely to satisfy the three-part coercion test (objectively coercive, overbears will, crucial motivating factor).</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Psychological Wear-Down and Prolonged Isolation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previously noted, physical violence is no longer the primary method of police coercion; modern unconstitutional coercion is almost exclusively psychological.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Under Kentucky law, wearing down a defendant's resistance through sustained psychological pressure can satisfy the objective coercion element even in the absolute absence of explicit threats, physical abuse, or deceptive tactics.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cases reflecting the principles of </w:t>
      </w:r>
      <w:r w:rsidDel="00000000" w:rsidR="00000000" w:rsidRPr="00000000">
        <w:rPr>
          <w:rFonts w:ascii="Google Sans" w:cs="Google Sans" w:eastAsia="Google Sans" w:hAnsi="Google Sans"/>
          <w:i w:val="1"/>
          <w:iCs w:val="1"/>
          <w:color w:val="1f1f1f"/>
          <w:rtl w:val="0"/>
        </w:rPr>
        <w:t xml:space="preserve">Carlisle v. Commonwealth</w:t>
      </w:r>
      <w:r w:rsidDel="00000000" w:rsidR="00000000" w:rsidRPr="00000000">
        <w:rPr>
          <w:rFonts w:ascii="Google Sans" w:cs="Google Sans" w:eastAsia="Google Sans" w:hAnsi="Google Sans"/>
          <w:color w:val="1f1f1f"/>
          <w:rtl w:val="0"/>
        </w:rPr>
        <w:t xml:space="preserve"> (Ky. Ct. App. 2011), appellate courts have recognized that isolation, denial of rest, and the sheer duration of an interrogation are critical variables in the voluntariness analysis. An interrogation that stretches over many hours in a small, windowless room, particularly when combined with sleep deprivation, aggressive tag-team questioning by multiple officers, or the denial of food, water, and restroom breaks, systematically degrades an individual's cognitive and psychological defenses.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state deliberately cultivates an environment of exhaustion and despair to extract a statement, the resulting confession is the product of a critically impaired will. The "wearing down" of a suspect transforms the interrogation from a pursuit of truth into a test of physical and mental endurance, rendering the ultimate confession constitutionally invalid under the Due Process Clause due to the overpowering of the suspect's free will.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Interrogating Vulnerable Populations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"totality of the circumstances" test is not applied in a vacuum; it requires courts to view the interrogation environment through the specific lens of the individual being questioned. What might constitute acceptable police pressure against a sophisticated, middle-aged suspect with extensive prior experience in the criminal justice system may be deemed unconstitutionally coercive when deployed against a vulnerable individual.</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Diminished Mental Capacity: </w:t>
      </w:r>
      <w:r w:rsidDel="00000000" w:rsidR="00000000" w:rsidRPr="00000000">
        <w:rPr>
          <w:rFonts w:ascii="Google Sans" w:cs="Google Sans" w:eastAsia="Google Sans" w:hAnsi="Google Sans"/>
          <w:b w:val="1"/>
          <w:bCs w:val="1"/>
          <w:i w:val="1"/>
          <w:iCs w:val="1"/>
          <w:color w:val="1f1f1f"/>
          <w:sz w:val="28"/>
          <w:szCs w:val="28"/>
          <w:rtl w:val="0"/>
        </w:rPr>
        <w:t xml:space="preserve">Bailey v. Commonwealth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i w:val="1"/>
          <w:iCs w:val="1"/>
          <w:color w:val="1f1f1f"/>
          <w:rtl w:val="0"/>
        </w:rPr>
        <w:t xml:space="preserve">Bailey v. Commonwealth</w:t>
      </w:r>
      <w:r w:rsidDel="00000000" w:rsidR="00000000" w:rsidRPr="00000000">
        <w:rPr>
          <w:rFonts w:ascii="Google Sans" w:cs="Google Sans" w:eastAsia="Google Sans" w:hAnsi="Google Sans"/>
          <w:color w:val="1f1f1f"/>
          <w:rtl w:val="0"/>
        </w:rPr>
        <w:t xml:space="preserve">, 194 S.W.3d 296 (Ky. 2006), the Kentucky Supreme Court examined the confession of a suspect with severe intellectual disabilities, including an IQ evaluated near 50, effectively functioning at the cognitive level of a young child.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Court established that while mental impairment alone does not automatically render a confession involuntary or inadmissible, it fundamentally alters the objective coercion calculus.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law enforcement officers are aware, or reasonably should be apparent to them, that a suspect suffers from diminished mental capacity, cognitive impairment, or mental illness, the officers must exercise special care.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 such instances, a significantly "lesser quantum of coercion" is required to overbear the suspect's will and render the confession involuntary.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Bailey</w:t>
      </w:r>
      <w:r w:rsidDel="00000000" w:rsidR="00000000" w:rsidRPr="00000000">
        <w:rPr>
          <w:rFonts w:ascii="Google Sans" w:cs="Google Sans" w:eastAsia="Google Sans" w:hAnsi="Google Sans"/>
          <w:color w:val="1f1f1f"/>
          <w:rtl w:val="0"/>
        </w:rPr>
        <w:t xml:space="preserve"> Court heavily emphasized psychological testimony indicating that individuals with intellectual disabilities often exhibit a sincere, ingrained desire to please authority figures and a profound susceptibility to suggestion.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Consequently, interrogators who employ standard, aggressive accusatory techniques against a suspect known to possess diminished capacity cross the line into objective coercion much faster than they would with a neurotypical adult.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legal inquiry focuses on determining whether the officers' actions were objectively coercive </w:t>
      </w:r>
      <w:r w:rsidDel="00000000" w:rsidR="00000000" w:rsidRPr="00000000">
        <w:rPr>
          <w:rFonts w:ascii="Google Sans" w:cs="Google Sans" w:eastAsia="Google Sans" w:hAnsi="Google Sans"/>
          <w:i w:val="1"/>
          <w:iCs w:val="1"/>
          <w:color w:val="1f1f1f"/>
          <w:rtl w:val="0"/>
        </w:rPr>
        <w:t xml:space="preserve">in light of</w:t>
      </w:r>
      <w:r w:rsidDel="00000000" w:rsidR="00000000" w:rsidRPr="00000000">
        <w:rPr>
          <w:rFonts w:ascii="Google Sans" w:cs="Google Sans" w:eastAsia="Google Sans" w:hAnsi="Google Sans"/>
          <w:color w:val="1f1f1f"/>
          <w:rtl w:val="0"/>
        </w:rPr>
        <w:t xml:space="preserve"> the suspect's specific mental deficiency.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Juveniles, SROs, and the School Environment: </w:t>
      </w:r>
      <w:r w:rsidDel="00000000" w:rsidR="00000000" w:rsidRPr="00000000">
        <w:rPr>
          <w:rFonts w:ascii="Google Sans" w:cs="Google Sans" w:eastAsia="Google Sans" w:hAnsi="Google Sans"/>
          <w:b w:val="1"/>
          <w:bCs w:val="1"/>
          <w:i w:val="1"/>
          <w:iCs w:val="1"/>
          <w:color w:val="1f1f1f"/>
          <w:sz w:val="28"/>
          <w:szCs w:val="28"/>
          <w:rtl w:val="0"/>
        </w:rPr>
        <w:t xml:space="preserve">N.C. v. Commonwealth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interrogation of minors presents profound constitutional challenges, particularly when the questioning occurs within the familiar yet inherently authoritative confines of a school setting. Historically, school administrators questioning students regarding disciplinary matters did not trigger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warnings because educators are not strictly law enforcement officers.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However, the increasing presence of armed School Resource Officers (SROs) has severely blurred the line between educational discipline and criminal investigation.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pivotal case </w:t>
      </w:r>
      <w:r w:rsidDel="00000000" w:rsidR="00000000" w:rsidRPr="00000000">
        <w:rPr>
          <w:rFonts w:ascii="Google Sans" w:cs="Google Sans" w:eastAsia="Google Sans" w:hAnsi="Google Sans"/>
          <w:i w:val="1"/>
          <w:iCs w:val="1"/>
          <w:color w:val="1f1f1f"/>
          <w:rtl w:val="0"/>
        </w:rPr>
        <w:t xml:space="preserve">N.C. v. Commonwealth</w:t>
      </w:r>
      <w:r w:rsidDel="00000000" w:rsidR="00000000" w:rsidRPr="00000000">
        <w:rPr>
          <w:rFonts w:ascii="Google Sans" w:cs="Google Sans" w:eastAsia="Google Sans" w:hAnsi="Google Sans"/>
          <w:color w:val="1f1f1f"/>
          <w:rtl w:val="0"/>
        </w:rPr>
        <w:t xml:space="preserve">, 396 S.W.3d 852 (Ky. 2013), the Kentucky Supreme Court dramatically clarified the application of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in schools.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N.C.</w:t>
      </w:r>
      <w:r w:rsidDel="00000000" w:rsidR="00000000" w:rsidRPr="00000000">
        <w:rPr>
          <w:rFonts w:ascii="Google Sans" w:cs="Google Sans" w:eastAsia="Google Sans" w:hAnsi="Google Sans"/>
          <w:color w:val="1f1f1f"/>
          <w:rtl w:val="0"/>
        </w:rPr>
        <w:t xml:space="preserve">, a high school assistant principal pulled a seventeen-year-old student out of class and into a closed-door office to question him about prescription hydrocodone pills found in a bathroom. An armed, uniformed SRO was present during the interview but did not ask the questions. The student confessed to possessing and distributing the pills, was subsequently expelled, and later faced felony criminal charges in juvenile court.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At no point was the minor advised of his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rights or given the opportunity to contact his parents or counsel.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Court suppressed the confession, holding that the questioning constituted a custodial interrogation requiring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Court made several critical determinations that now govern school interrogations in Kentucky:</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State Action and Law Enforcement Involvement:</w:t>
      </w:r>
      <w:r w:rsidDel="00000000" w:rsidR="00000000" w:rsidRPr="00000000">
        <w:rPr>
          <w:rFonts w:ascii="Google Sans" w:cs="Google Sans" w:eastAsia="Google Sans" w:hAnsi="Google Sans"/>
          <w:color w:val="1f1f1f"/>
          <w:rtl w:val="0"/>
        </w:rPr>
        <w:t xml:space="preserve"> Even though the school official asked the questions, the official was working "in concert" with the SRO based on a loose, established routine to investigate a criminal offense. This joint endeavor transformed the educational inquiry into state action by law enforcement, rendering it the "functional equivalent of police questioning".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Custody Analysis for Minors:</w:t>
      </w:r>
      <w:r w:rsidDel="00000000" w:rsidR="00000000" w:rsidRPr="00000000">
        <w:rPr>
          <w:rFonts w:ascii="Google Sans" w:cs="Google Sans" w:eastAsia="Google Sans" w:hAnsi="Google Sans"/>
          <w:color w:val="1f1f1f"/>
          <w:rtl w:val="0"/>
        </w:rPr>
        <w:t xml:space="preserve"> Incorporating the United States Supreme Court's mandate in </w:t>
      </w:r>
      <w:r w:rsidDel="00000000" w:rsidR="00000000" w:rsidRPr="00000000">
        <w:rPr>
          <w:rFonts w:ascii="Google Sans" w:cs="Google Sans" w:eastAsia="Google Sans" w:hAnsi="Google Sans"/>
          <w:i w:val="1"/>
          <w:iCs w:val="1"/>
          <w:color w:val="1f1f1f"/>
          <w:rtl w:val="0"/>
        </w:rPr>
        <w:t xml:space="preserve">J.D.B. v. North Carolina</w:t>
      </w:r>
      <w:r w:rsidDel="00000000" w:rsidR="00000000" w:rsidRPr="00000000">
        <w:rPr>
          <w:rFonts w:ascii="Google Sans" w:cs="Google Sans" w:eastAsia="Google Sans" w:hAnsi="Google Sans"/>
          <w:color w:val="1f1f1f"/>
          <w:rtl w:val="0"/>
        </w:rPr>
        <w:t xml:space="preserve">, 564 U.S. 261 (2011), the Kentucky Court affirmed that a child's age must be heavily factored into the objective custody analysis.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reasonable minor, removed from class by an administrator and an armed officer and placed in a closed office, would not feel free to terminate the encounter and leave.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inherent authority of the school environment, compulsory attendance laws, and the presence of law enforcement converge to create a highly coercive atmosphere.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while school officials retain the right to question students for purely disciplinary and safety reasons without administering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warnings, the moment the inquiry shifts toward obtaining evidence for potential criminal prosecution in coordination with law enforcement, the student's constitutional rights attach.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lack of parental notification or presence of counsel during such interrogations significantly heightens voluntariness concerns, making suppression the standard remedy for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failures in this context.</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Exploiting Familial Bonds: Threats to Third Parties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Law enforcement officers frequently leverage a suspect's familial attachments during interrogations, utilizing the suspect's concern for their children or spouse to induce cooperation. The legality of invoking third parties hinges on a delicate line between whether the officer is making an unlawful, coercive threat or merely conveying a factual legal reality.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federal landmark case </w:t>
      </w:r>
      <w:r w:rsidDel="00000000" w:rsidR="00000000" w:rsidRPr="00000000">
        <w:rPr>
          <w:rFonts w:ascii="Google Sans" w:cs="Google Sans" w:eastAsia="Google Sans" w:hAnsi="Google Sans"/>
          <w:i w:val="1"/>
          <w:iCs w:val="1"/>
          <w:color w:val="1f1f1f"/>
          <w:rtl w:val="0"/>
        </w:rPr>
        <w:t xml:space="preserve">Lynumn v. Illinois</w:t>
      </w:r>
      <w:r w:rsidDel="00000000" w:rsidR="00000000" w:rsidRPr="00000000">
        <w:rPr>
          <w:rFonts w:ascii="Google Sans" w:cs="Google Sans" w:eastAsia="Google Sans" w:hAnsi="Google Sans"/>
          <w:color w:val="1f1f1f"/>
          <w:rtl w:val="0"/>
        </w:rPr>
        <w:t xml:space="preserve">, 372 U.S. 528 (1963), the Supreme Court held that police threats to cut off state financial aid and ensure the suspect's children were permanently taken away and given to strangers constituted unconstitutional coercion, rendering the subsequent confession involuntary.</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 </w:t>
      </w:r>
      <w:r w:rsidDel="00000000" w:rsidR="00000000" w:rsidRPr="00000000">
        <w:rPr>
          <w:rFonts w:ascii="Google Sans" w:cs="Google Sans" w:eastAsia="Google Sans" w:hAnsi="Google Sans"/>
          <w:i w:val="1"/>
          <w:iCs w:val="1"/>
          <w:color w:val="1f1f1f"/>
          <w:rtl w:val="0"/>
        </w:rPr>
        <w:t xml:space="preserve">Stanton v. Commonwealth</w:t>
      </w:r>
      <w:r w:rsidDel="00000000" w:rsidR="00000000" w:rsidRPr="00000000">
        <w:rPr>
          <w:rFonts w:ascii="Google Sans" w:cs="Google Sans" w:eastAsia="Google Sans" w:hAnsi="Google Sans"/>
          <w:color w:val="1f1f1f"/>
          <w:rtl w:val="0"/>
        </w:rPr>
        <w:t xml:space="preserve">, 349 S.W.3d 914 (Ky. 2011), the Kentucky Supreme Court provided a crucial distinction. In </w:t>
      </w:r>
      <w:r w:rsidDel="00000000" w:rsidR="00000000" w:rsidRPr="00000000">
        <w:rPr>
          <w:rFonts w:ascii="Google Sans" w:cs="Google Sans" w:eastAsia="Google Sans" w:hAnsi="Google Sans"/>
          <w:i w:val="1"/>
          <w:iCs w:val="1"/>
          <w:color w:val="1f1f1f"/>
          <w:rtl w:val="0"/>
        </w:rPr>
        <w:t xml:space="preserve">Stanton</w:t>
      </w:r>
      <w:r w:rsidDel="00000000" w:rsidR="00000000" w:rsidRPr="00000000">
        <w:rPr>
          <w:rFonts w:ascii="Google Sans" w:cs="Google Sans" w:eastAsia="Google Sans" w:hAnsi="Google Sans"/>
          <w:color w:val="1f1f1f"/>
          <w:rtl w:val="0"/>
        </w:rPr>
        <w:t xml:space="preserve">, the defendant, accused of sexually abusing his stepson, claimed his confession was coerced because an investigator told him that if he did not cooperate, his other young children would be removed from the home pursuant to a court order.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Kentucky Supreme Court affirmed the trial court's finding that the confession was voluntary, drawing a sharp analytical line between speculative, malicious threats and statements of fact.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Court recognized that deliberately preying on parental instincts by threatening an </w:t>
      </w:r>
      <w:r w:rsidDel="00000000" w:rsidR="00000000" w:rsidRPr="00000000">
        <w:rPr>
          <w:rFonts w:ascii="Google Sans" w:cs="Google Sans" w:eastAsia="Google Sans" w:hAnsi="Google Sans"/>
          <w:i w:val="1"/>
          <w:iCs w:val="1"/>
          <w:color w:val="1f1f1f"/>
          <w:rtl w:val="0"/>
        </w:rPr>
        <w:t xml:space="preserve">unlawful</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fabricated</w:t>
      </w:r>
      <w:r w:rsidDel="00000000" w:rsidR="00000000" w:rsidRPr="00000000">
        <w:rPr>
          <w:rFonts w:ascii="Google Sans" w:cs="Google Sans" w:eastAsia="Google Sans" w:hAnsi="Google Sans"/>
          <w:color w:val="1f1f1f"/>
          <w:rtl w:val="0"/>
        </w:rPr>
        <w:t xml:space="preserve"> consequence to extort a confession is highly coercive and runs afoul of the Fourteenth Amendment.</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 </w:t>
      </w:r>
      <w:r w:rsidDel="00000000" w:rsidR="00000000" w:rsidRPr="00000000">
        <w:rPr>
          <w:rFonts w:ascii="Google Sans" w:cs="Google Sans" w:eastAsia="Google Sans" w:hAnsi="Google Sans"/>
          <w:i w:val="1"/>
          <w:iCs w:val="1"/>
          <w:color w:val="1f1f1f"/>
          <w:rtl w:val="0"/>
        </w:rPr>
        <w:t xml:space="preserve">Stanton</w:t>
      </w:r>
      <w:r w:rsidDel="00000000" w:rsidR="00000000" w:rsidRPr="00000000">
        <w:rPr>
          <w:rFonts w:ascii="Google Sans" w:cs="Google Sans" w:eastAsia="Google Sans" w:hAnsi="Google Sans"/>
          <w:color w:val="1f1f1f"/>
          <w:rtl w:val="0"/>
        </w:rPr>
        <w:t xml:space="preserve">, the investigator was merely informing the defendant of the factual, mandatory protocols of the Department for Community Based Services (CPS)—namely, that severe sexual abuse allegations trigger an automatic, independent legal process to separate the accused from other children in the home pending an investigation.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Because the potential removal of the children was a legitimate, independent consequence of the allegations rather than a fabricated, speculative threat contingent solely on the suspect's refusal to confess, the statement was deemed a statement of fact, not an unconstitutional threat.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Officers run a grave risk of overreaching when discussing a suspect's family, but providing accurate information regarding unavoidable legal consequences does not automatically vitiate voluntariness.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Two-Step Interrogation: </w:t>
      </w:r>
      <w:r w:rsidDel="00000000" w:rsidR="00000000" w:rsidRPr="00000000">
        <w:rPr>
          <w:rFonts w:ascii="Google Sans" w:cs="Google Sans" w:eastAsia="Google Sans" w:hAnsi="Google Sans"/>
          <w:b w:val="1"/>
          <w:bCs w:val="1"/>
          <w:i w:val="1"/>
          <w:iCs w:val="1"/>
          <w:color w:val="1f1f1f"/>
          <w:sz w:val="36"/>
          <w:szCs w:val="36"/>
          <w:rtl w:val="0"/>
        </w:rPr>
        <w:t xml:space="preserve">Missouri v. Seibert</w:t>
      </w:r>
      <w:r w:rsidDel="00000000" w:rsidR="00000000" w:rsidRPr="00000000">
        <w:rPr>
          <w:rFonts w:ascii="Google Sans" w:cs="Google Sans" w:eastAsia="Google Sans" w:hAnsi="Google Sans"/>
          <w:color w:val="1f1f1f"/>
          <w:rtl w:val="0"/>
        </w:rPr>
        <w:t xml:space="preserve"> in Kentucky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controversial tactics in modern police interrogation is the deliberate "question-first, warn-later" methodology, designed specifically to circumvent the prophylactic protections of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In this scenario, police intentionally subject a suspect to custodial interrogation without providing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warnings, extract an initial confession, and subsequently administer the warnings. The officer then asks the suspect to repeat the previously obtained confession, effectively utilizing the psychological momentum of the initial, un-Mirandized statement to secure a second, "warned" and theoretically admissible statement.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The End-Run Around </w:t>
      </w:r>
      <w:r w:rsidDel="00000000" w:rsidR="00000000" w:rsidRPr="00000000">
        <w:rPr>
          <w:rFonts w:ascii="Google Sans" w:cs="Google Sans" w:eastAsia="Google Sans" w:hAnsi="Google Sans"/>
          <w:b w:val="1"/>
          <w:bCs w:val="1"/>
          <w:i w:val="1"/>
          <w:iCs w:val="1"/>
          <w:color w:val="1f1f1f"/>
          <w:sz w:val="28"/>
          <w:szCs w:val="28"/>
          <w:rtl w:val="0"/>
        </w:rPr>
        <w:t xml:space="preserve">Miranda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i w:val="1"/>
          <w:iCs w:val="1"/>
          <w:color w:val="1f1f1f"/>
          <w:sz w:val="28"/>
          <w:szCs w:val="28"/>
          <w:rtl w:val="0"/>
        </w:rPr>
        <w:t xml:space="preserve">Elstad</w:t>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b w:val="1"/>
          <w:bCs w:val="1"/>
          <w:i w:val="1"/>
          <w:iCs w:val="1"/>
          <w:color w:val="1f1f1f"/>
          <w:sz w:val="28"/>
          <w:szCs w:val="28"/>
          <w:rtl w:val="0"/>
        </w:rPr>
        <w:t xml:space="preserve">Seibert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United States Supreme Court first addressed successive interrogations in </w:t>
      </w:r>
      <w:r w:rsidDel="00000000" w:rsidR="00000000" w:rsidRPr="00000000">
        <w:rPr>
          <w:rFonts w:ascii="Google Sans" w:cs="Google Sans" w:eastAsia="Google Sans" w:hAnsi="Google Sans"/>
          <w:i w:val="1"/>
          <w:iCs w:val="1"/>
          <w:color w:val="1f1f1f"/>
          <w:rtl w:val="0"/>
        </w:rPr>
        <w:t xml:space="preserve">Oregon v. Elstad</w:t>
      </w:r>
      <w:r w:rsidDel="00000000" w:rsidR="00000000" w:rsidRPr="00000000">
        <w:rPr>
          <w:rFonts w:ascii="Google Sans" w:cs="Google Sans" w:eastAsia="Google Sans" w:hAnsi="Google Sans"/>
          <w:color w:val="1f1f1f"/>
          <w:rtl w:val="0"/>
        </w:rPr>
        <w:t xml:space="preserve">, 470 U.S. 298 (1985), holding that a simple, good-faith failure to administer warnings, unaccompanied by actual coercion or compulsion, does not inherently taint a subsequent, properly warned confession.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Under </w:t>
      </w:r>
      <w:r w:rsidDel="00000000" w:rsidR="00000000" w:rsidRPr="00000000">
        <w:rPr>
          <w:rFonts w:ascii="Google Sans" w:cs="Google Sans" w:eastAsia="Google Sans" w:hAnsi="Google Sans"/>
          <w:i w:val="1"/>
          <w:iCs w:val="1"/>
          <w:color w:val="1f1f1f"/>
          <w:rtl w:val="0"/>
        </w:rPr>
        <w:t xml:space="preserve">Elstad</w:t>
      </w:r>
      <w:r w:rsidDel="00000000" w:rsidR="00000000" w:rsidRPr="00000000">
        <w:rPr>
          <w:rFonts w:ascii="Google Sans" w:cs="Google Sans" w:eastAsia="Google Sans" w:hAnsi="Google Sans"/>
          <w:color w:val="1f1f1f"/>
          <w:rtl w:val="0"/>
        </w:rPr>
        <w:t xml:space="preserve">, if the second statement is made voluntarily after a valid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waiver, it is generally admissible, rejecting a strict "fruit of the poisonous tree" application for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violations.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as police departments began systematizing the deliberate withholding of warnings as a formal training technique to exploit the "let the cat out of the bag" psychological effect, the Supreme Court revisited the issue in </w:t>
      </w:r>
      <w:r w:rsidDel="00000000" w:rsidR="00000000" w:rsidRPr="00000000">
        <w:rPr>
          <w:rFonts w:ascii="Google Sans" w:cs="Google Sans" w:eastAsia="Google Sans" w:hAnsi="Google Sans"/>
          <w:i w:val="1"/>
          <w:iCs w:val="1"/>
          <w:color w:val="1f1f1f"/>
          <w:rtl w:val="0"/>
        </w:rPr>
        <w:t xml:space="preserve">Missouri v. Seibert</w:t>
      </w:r>
      <w:r w:rsidDel="00000000" w:rsidR="00000000" w:rsidRPr="00000000">
        <w:rPr>
          <w:rFonts w:ascii="Google Sans" w:cs="Google Sans" w:eastAsia="Google Sans" w:hAnsi="Google Sans"/>
          <w:color w:val="1f1f1f"/>
          <w:rtl w:val="0"/>
        </w:rPr>
        <w:t xml:space="preserve">, 542 U.S. 600 (2004).</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Seibert</w:t>
      </w:r>
      <w:r w:rsidDel="00000000" w:rsidR="00000000" w:rsidRPr="00000000">
        <w:rPr>
          <w:rFonts w:ascii="Google Sans" w:cs="Google Sans" w:eastAsia="Google Sans" w:hAnsi="Google Sans"/>
          <w:color w:val="1f1f1f"/>
          <w:rtl w:val="0"/>
        </w:rPr>
        <w:t xml:space="preserve">, the Court struck down the deliberate two-step strategy, but the Justices fractured on the underlying rationale, resulting in a plurality opinion and a controlling concurrence by Justice Anthony Kennedy.</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Seibert</w:t>
      </w:r>
      <w:r w:rsidDel="00000000" w:rsidR="00000000" w:rsidRPr="00000000">
        <w:rPr>
          <w:rFonts w:ascii="Google Sans" w:cs="Google Sans" w:eastAsia="Google Sans" w:hAnsi="Google Sans"/>
          <w:color w:val="1f1f1f"/>
          <w:rtl w:val="0"/>
        </w:rPr>
        <w:t xml:space="preserve"> plurality advocated for a multi-factor objective test to determine if the mid-stream warnings could function effectively to inform a reasonable suspect of their rights, regardless of the officer's intent.</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Conversely, Justice Kennedy’s concurrence, which provided the crucial fifth vote, adopted an intent-based standard. Kennedy argued that </w:t>
      </w:r>
      <w:r w:rsidDel="00000000" w:rsidR="00000000" w:rsidRPr="00000000">
        <w:rPr>
          <w:rFonts w:ascii="Google Sans" w:cs="Google Sans" w:eastAsia="Google Sans" w:hAnsi="Google Sans"/>
          <w:i w:val="1"/>
          <w:iCs w:val="1"/>
          <w:color w:val="1f1f1f"/>
          <w:rtl w:val="0"/>
        </w:rPr>
        <w:t xml:space="preserve">Elstad</w:t>
      </w:r>
      <w:r w:rsidDel="00000000" w:rsidR="00000000" w:rsidRPr="00000000">
        <w:rPr>
          <w:rFonts w:ascii="Google Sans" w:cs="Google Sans" w:eastAsia="Google Sans" w:hAnsi="Google Sans"/>
          <w:color w:val="1f1f1f"/>
          <w:rtl w:val="0"/>
        </w:rPr>
        <w:t xml:space="preserve"> should continue to govern most successive interrogations, and suppression is only warranted when the police </w:t>
      </w:r>
      <w:r w:rsidDel="00000000" w:rsidR="00000000" w:rsidRPr="00000000">
        <w:rPr>
          <w:rFonts w:ascii="Google Sans" w:cs="Google Sans" w:eastAsia="Google Sans" w:hAnsi="Google Sans"/>
          <w:i w:val="1"/>
          <w:iCs w:val="1"/>
          <w:color w:val="1f1f1f"/>
          <w:rtl w:val="0"/>
        </w:rPr>
        <w:t xml:space="preserve">deliberately</w:t>
      </w:r>
      <w:r w:rsidDel="00000000" w:rsidR="00000000" w:rsidRPr="00000000">
        <w:rPr>
          <w:rFonts w:ascii="Google Sans" w:cs="Google Sans" w:eastAsia="Google Sans" w:hAnsi="Google Sans"/>
          <w:color w:val="1f1f1f"/>
          <w:rtl w:val="0"/>
        </w:rPr>
        <w:t xml:space="preserve"> employ the two-step strategy in a calculated manner to undermine the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If the deliberate strategy is used, the post-warning statements must be excluded unless the police took specific "curative measures"—such as a substantial break in time and circumstances, or an explicit advisement that the first statement cannot be used in court—to ensure the suspect genuinely understands their rights.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Kentucky's Application: The Bad-Faith Intent Requirement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Supreme Court issues a fractured decision without a majority rationale, lower courts apply the "narrowest grounds" doctrine derived from </w:t>
      </w:r>
      <w:r w:rsidDel="00000000" w:rsidR="00000000" w:rsidRPr="00000000">
        <w:rPr>
          <w:rFonts w:ascii="Google Sans" w:cs="Google Sans" w:eastAsia="Google Sans" w:hAnsi="Google Sans"/>
          <w:i w:val="1"/>
          <w:iCs w:val="1"/>
          <w:color w:val="1f1f1f"/>
          <w:rtl w:val="0"/>
        </w:rPr>
        <w:t xml:space="preserve">Marks v. United States</w:t>
      </w:r>
      <w:r w:rsidDel="00000000" w:rsidR="00000000" w:rsidRPr="00000000">
        <w:rPr>
          <w:rFonts w:ascii="Google Sans" w:cs="Google Sans" w:eastAsia="Google Sans" w:hAnsi="Google Sans"/>
          <w:color w:val="1f1f1f"/>
          <w:rtl w:val="0"/>
        </w:rPr>
        <w:t xml:space="preserve">. Pursuant to this doctrine, Kentucky appellate courts, along with the Sixth Circuit, have universally adopted Justice Kennedy’s intent-based concurrence as the controlling holding of </w:t>
      </w:r>
      <w:r w:rsidDel="00000000" w:rsidR="00000000" w:rsidRPr="00000000">
        <w:rPr>
          <w:rFonts w:ascii="Google Sans" w:cs="Google Sans" w:eastAsia="Google Sans" w:hAnsi="Google Sans"/>
          <w:i w:val="1"/>
          <w:iCs w:val="1"/>
          <w:color w:val="1f1f1f"/>
          <w:rtl w:val="0"/>
        </w:rPr>
        <w:t xml:space="preserve">Seibert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cases such as </w:t>
      </w:r>
      <w:r w:rsidDel="00000000" w:rsidR="00000000" w:rsidRPr="00000000">
        <w:rPr>
          <w:rFonts w:ascii="Google Sans" w:cs="Google Sans" w:eastAsia="Google Sans" w:hAnsi="Google Sans"/>
          <w:i w:val="1"/>
          <w:iCs w:val="1"/>
          <w:color w:val="1f1f1f"/>
          <w:rtl w:val="0"/>
        </w:rPr>
        <w:t xml:space="preserve">Jackson v. Commonwealth</w:t>
      </w:r>
      <w:r w:rsidDel="00000000" w:rsidR="00000000" w:rsidRPr="00000000">
        <w:rPr>
          <w:rFonts w:ascii="Google Sans" w:cs="Google Sans" w:eastAsia="Google Sans" w:hAnsi="Google Sans"/>
          <w:color w:val="1f1f1f"/>
          <w:rtl w:val="0"/>
        </w:rPr>
        <w:t xml:space="preserve">, 187 S.W.3d 300 (Ky. 2006), and </w:t>
      </w:r>
      <w:r w:rsidDel="00000000" w:rsidR="00000000" w:rsidRPr="00000000">
        <w:rPr>
          <w:rFonts w:ascii="Google Sans" w:cs="Google Sans" w:eastAsia="Google Sans" w:hAnsi="Google Sans"/>
          <w:i w:val="1"/>
          <w:iCs w:val="1"/>
          <w:color w:val="1f1f1f"/>
          <w:rtl w:val="0"/>
        </w:rPr>
        <w:t xml:space="preserve">Callihan v. Commonwealth</w:t>
      </w:r>
      <w:r w:rsidDel="00000000" w:rsidR="00000000" w:rsidRPr="00000000">
        <w:rPr>
          <w:rFonts w:ascii="Google Sans" w:cs="Google Sans" w:eastAsia="Google Sans" w:hAnsi="Google Sans"/>
          <w:color w:val="1f1f1f"/>
          <w:rtl w:val="0"/>
        </w:rPr>
        <w:t xml:space="preserve">, 142 S.W.3d 123 (Ky. 2004), the Kentucky Supreme Court explicitly requires a finding of subjective bad faith or deliberate calculation on the part of the police to trigger suppression under </w:t>
      </w:r>
      <w:r w:rsidDel="00000000" w:rsidR="00000000" w:rsidRPr="00000000">
        <w:rPr>
          <w:rFonts w:ascii="Google Sans" w:cs="Google Sans" w:eastAsia="Google Sans" w:hAnsi="Google Sans"/>
          <w:i w:val="1"/>
          <w:iCs w:val="1"/>
          <w:color w:val="1f1f1f"/>
          <w:rtl w:val="0"/>
        </w:rPr>
        <w:t xml:space="preserve">Seibert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For a defendant in Kentucky to suppress a post-warning confession under the two-step theory, the defense must prove that the officers </w:t>
      </w:r>
      <w:r w:rsidDel="00000000" w:rsidR="00000000" w:rsidRPr="00000000">
        <w:rPr>
          <w:rFonts w:ascii="Google Sans" w:cs="Google Sans" w:eastAsia="Google Sans" w:hAnsi="Google Sans"/>
          <w:i w:val="1"/>
          <w:iCs w:val="1"/>
          <w:color w:val="1f1f1f"/>
          <w:rtl w:val="0"/>
        </w:rPr>
        <w:t xml:space="preserve">deliberately</w:t>
      </w:r>
      <w:r w:rsidDel="00000000" w:rsidR="00000000" w:rsidRPr="00000000">
        <w:rPr>
          <w:rFonts w:ascii="Google Sans" w:cs="Google Sans" w:eastAsia="Google Sans" w:hAnsi="Google Sans"/>
          <w:color w:val="1f1f1f"/>
          <w:rtl w:val="0"/>
        </w:rPr>
        <w:t xml:space="preserve"> used the "question-first" method with the specific intent to evade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trial court determines that the initial failure to warn was a mere oversight, a good-faith mistake, or the result of a genuine misapprehension of whether the suspect was objectively "in custody," the strict </w:t>
      </w:r>
      <w:r w:rsidDel="00000000" w:rsidR="00000000" w:rsidRPr="00000000">
        <w:rPr>
          <w:rFonts w:ascii="Google Sans" w:cs="Google Sans" w:eastAsia="Google Sans" w:hAnsi="Google Sans"/>
          <w:i w:val="1"/>
          <w:iCs w:val="1"/>
          <w:color w:val="1f1f1f"/>
          <w:rtl w:val="0"/>
        </w:rPr>
        <w:t xml:space="preserve">Seibert</w:t>
      </w:r>
      <w:r w:rsidDel="00000000" w:rsidR="00000000" w:rsidRPr="00000000">
        <w:rPr>
          <w:rFonts w:ascii="Google Sans" w:cs="Google Sans" w:eastAsia="Google Sans" w:hAnsi="Google Sans"/>
          <w:color w:val="1f1f1f"/>
          <w:rtl w:val="0"/>
        </w:rPr>
        <w:t xml:space="preserve"> prohibition does not apply.</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In such cases, the admissibility of the second statement is governed purely by the traditional voluntariness standard of </w:t>
      </w:r>
      <w:r w:rsidDel="00000000" w:rsidR="00000000" w:rsidRPr="00000000">
        <w:rPr>
          <w:rFonts w:ascii="Google Sans" w:cs="Google Sans" w:eastAsia="Google Sans" w:hAnsi="Google Sans"/>
          <w:i w:val="1"/>
          <w:iCs w:val="1"/>
          <w:color w:val="1f1f1f"/>
          <w:rtl w:val="0"/>
        </w:rPr>
        <w:t xml:space="preserve">Elstad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Consequently, evidentiary hearings regarding two-step interrogations in Kentucky rely heavily on examining the interrogating officers regarding their subjective intent, their department's training protocols, and their understanding of the custody environment at the time the first statement was elicited.</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Interrogation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Standard Applied in Kentucky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Curative Measures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Unintentional / Good-Faith Omission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Voluntariness of the second statement.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Oregon v. Elstad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A standard </w:t>
            </w:r>
            <w:r w:rsidDel="00000000" w:rsidR="00000000" w:rsidRPr="00000000">
              <w:rPr>
                <w:rFonts w:ascii="Google Sans" w:cs="Google Sans" w:eastAsia="Google Sans" w:hAnsi="Google Sans"/>
                <w:i w:val="1"/>
                <w:iCs w:val="1"/>
                <w:color w:val="1f1f1f"/>
                <w:shd w:fill="auto" w:val="clear"/>
                <w:rtl w:val="0"/>
              </w:rPr>
              <w:t xml:space="preserve">Miranda</w:t>
            </w:r>
            <w:r w:rsidDel="00000000" w:rsidR="00000000" w:rsidRPr="00000000">
              <w:rPr>
                <w:rFonts w:ascii="Google Sans" w:cs="Google Sans" w:eastAsia="Google Sans" w:hAnsi="Google Sans"/>
                <w:color w:val="1f1f1f"/>
                <w:shd w:fill="auto" w:val="clear"/>
                <w:rtl w:val="0"/>
              </w:rPr>
              <w:t xml:space="preserve"> warning prior to the second statement is sufficient if the statement is voluntary.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Deliberate Two-Step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Officer's subjective intent to circumvent </w:t>
            </w:r>
            <w:r w:rsidDel="00000000" w:rsidR="00000000" w:rsidRPr="00000000">
              <w:rPr>
                <w:rFonts w:ascii="Google Sans" w:cs="Google Sans" w:eastAsia="Google Sans" w:hAnsi="Google Sans"/>
                <w:i w:val="1"/>
                <w:iCs w:val="1"/>
                <w:color w:val="1f1f1f"/>
                <w:shd w:fill="auto" w:val="clear"/>
                <w:rtl w:val="0"/>
              </w:rPr>
              <w:t xml:space="preserve">Miranda</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Missouri v. Seibert</w:t>
            </w:r>
            <w:r w:rsidDel="00000000" w:rsidR="00000000" w:rsidRPr="00000000">
              <w:rPr>
                <w:rFonts w:ascii="Google Sans" w:cs="Google Sans" w:eastAsia="Google Sans" w:hAnsi="Google Sans"/>
                <w:color w:val="1f1f1f"/>
                <w:shd w:fill="auto" w:val="clear"/>
                <w:rtl w:val="0"/>
              </w:rPr>
              <w:t xml:space="preserve"> (Kennedy Concurrence)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Yes. A substantial break in time/environment, or an explicit warning that the first statement is inadmissible.</w:t>
            </w:r>
            <w:r w:rsidDel="00000000" w:rsidR="00000000" w:rsidRPr="00000000">
              <w:rPr>
                <w:rFonts w:ascii="Google Sans" w:cs="Google Sans" w:eastAsia="Google Sans" w:hAnsi="Google Sans"/>
                <w:color w:val="444746"/>
                <w:sz w:val="24"/>
                <w:szCs w:val="24"/>
                <w:vertAlign w:val="superscript"/>
                <w:rtl w:val="0"/>
              </w:rPr>
              <w:t xml:space="preserve">60</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Evidentiary Intersections: Polygraph Examinations and Confessions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polygraph examinations by law enforcement as a pre-arrest or pre-interrogation investigative tool creates a unique collision between the constitutional rights of the defendant and the strict evidentiary rules of the Commonwealth. While participation in a polygraph is entirely voluntary and taking the test does not constitute a waiver of Fifth Amendment rights, statements made to an examiner during or immediately following the examination are fully subject to standard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and voluntariness analysis.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General Per Se Ban on Polygraph Evidence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a longstanding, per se rule in Kentucky, the results of polygraph examinations are strictly inadmissible at trial.</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This blanket exclusion is rooted in the "dubious scientific value" and inherent unreliability of polygraph technology.</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Permitting the admission of polygraph results—or even the fact that a defendant took or refused a polygraph—creates a severe risk of unfair prejudice, as juries may inappropriately usurp their constitutional fact-finding role and improperly defer to the perceived objectivity of the machine.</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Rogers Exception: The Constitutional Right to Present a Defense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rigid evidentiary ban, the Kentucky Supreme Court recognized a vital, limited constitutional exception in </w:t>
      </w:r>
      <w:r w:rsidDel="00000000" w:rsidR="00000000" w:rsidRPr="00000000">
        <w:rPr>
          <w:rFonts w:ascii="Google Sans" w:cs="Google Sans" w:eastAsia="Google Sans" w:hAnsi="Google Sans"/>
          <w:i w:val="1"/>
          <w:iCs w:val="1"/>
          <w:color w:val="1f1f1f"/>
          <w:rtl w:val="0"/>
        </w:rPr>
        <w:t xml:space="preserve">Rogers v. Commonwealth</w:t>
      </w:r>
      <w:r w:rsidDel="00000000" w:rsidR="00000000" w:rsidRPr="00000000">
        <w:rPr>
          <w:rFonts w:ascii="Google Sans" w:cs="Google Sans" w:eastAsia="Google Sans" w:hAnsi="Google Sans"/>
          <w:color w:val="1f1f1f"/>
          <w:rtl w:val="0"/>
        </w:rPr>
        <w:t xml:space="preserve">, 86 S.W.3d 29 (Ky. 2002).</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i w:val="1"/>
          <w:iCs w:val="1"/>
          <w:color w:val="1f1f1f"/>
          <w:rtl w:val="0"/>
        </w:rPr>
        <w:t xml:space="preserve">Rogers</w:t>
      </w:r>
      <w:r w:rsidDel="00000000" w:rsidR="00000000" w:rsidRPr="00000000">
        <w:rPr>
          <w:rFonts w:ascii="Google Sans" w:cs="Google Sans" w:eastAsia="Google Sans" w:hAnsi="Google Sans"/>
          <w:color w:val="1f1f1f"/>
          <w:rtl w:val="0"/>
        </w:rPr>
        <w:t xml:space="preserve">, an eighteen-year-old defendant with mild mental retardation (IQ measured in the mid-60s) was interrogated and subjected to a polygraph examination. Upon completion, the examiner falsely informed the defendant that he had "failed" the test and "lied," prompting the dependent, suggestible defendant to break down and confess.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Prior to trial, the defendant's primary theory was that the confession was false and the direct product of psychological coercion. However, the trial court, relying on the state's per se ban, strictly prohibited the defense from making any reference whatsoever to the polygraph examination.</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Kentucky Supreme Court reversed the conviction, holding that the trial court's exclusion of the polygraph context violated the defendant's Sixth and Fourteenth Amendment rights to present a meaningful, complete defense.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Citing the United States Supreme Court decision in </w:t>
      </w:r>
      <w:r w:rsidDel="00000000" w:rsidR="00000000" w:rsidRPr="00000000">
        <w:rPr>
          <w:rFonts w:ascii="Google Sans" w:cs="Google Sans" w:eastAsia="Google Sans" w:hAnsi="Google Sans"/>
          <w:i w:val="1"/>
          <w:iCs w:val="1"/>
          <w:color w:val="1f1f1f"/>
          <w:rtl w:val="0"/>
        </w:rPr>
        <w:t xml:space="preserve">Crane v. Kentucky</w:t>
      </w:r>
      <w:r w:rsidDel="00000000" w:rsidR="00000000" w:rsidRPr="00000000">
        <w:rPr>
          <w:rFonts w:ascii="Google Sans" w:cs="Google Sans" w:eastAsia="Google Sans" w:hAnsi="Google Sans"/>
          <w:color w:val="1f1f1f"/>
          <w:rtl w:val="0"/>
        </w:rPr>
        <w:t xml:space="preserve">, 476 U.S. 683 (1986), the Court noted that a defendant has an absolute constitutional right to challenge the reliability and credibility of a confession before the jury, independent of whether a judge previously found the confession "voluntary" during a suppression hearing.</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defendant is barred from explaining the physical and psychological environment surrounding the confession, they are effectively stripped of the ability to answer the jury's most pressing question: "If the defendant is innocent, why did he previously admit his guilt?".</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Rogers</w:t>
      </w:r>
      <w:r w:rsidDel="00000000" w:rsidR="00000000" w:rsidRPr="00000000">
        <w:rPr>
          <w:rFonts w:ascii="Google Sans" w:cs="Google Sans" w:eastAsia="Google Sans" w:hAnsi="Google Sans"/>
          <w:color w:val="1f1f1f"/>
          <w:rtl w:val="0"/>
        </w:rPr>
        <w:t xml:space="preserve">, the fact that the defendant was told he failed the polygraph was the specific, indispensable catalyst that induced the confession. Thus, the Court ruled that the constitutional right to present a defense "trumps" the state's desire to inoculate proceedings against dubious scientific evidence.</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critical to note that the </w:t>
      </w:r>
      <w:r w:rsidDel="00000000" w:rsidR="00000000" w:rsidRPr="00000000">
        <w:rPr>
          <w:rFonts w:ascii="Google Sans" w:cs="Google Sans" w:eastAsia="Google Sans" w:hAnsi="Google Sans"/>
          <w:i w:val="1"/>
          <w:iCs w:val="1"/>
          <w:color w:val="1f1f1f"/>
          <w:rtl w:val="0"/>
        </w:rPr>
        <w:t xml:space="preserve">Rogers</w:t>
      </w:r>
      <w:r w:rsidDel="00000000" w:rsidR="00000000" w:rsidRPr="00000000">
        <w:rPr>
          <w:rFonts w:ascii="Google Sans" w:cs="Google Sans" w:eastAsia="Google Sans" w:hAnsi="Google Sans"/>
          <w:color w:val="1f1f1f"/>
          <w:rtl w:val="0"/>
        </w:rPr>
        <w:t xml:space="preserve"> exception does not admit the polygraph to prove the </w:t>
      </w:r>
      <w:r w:rsidDel="00000000" w:rsidR="00000000" w:rsidRPr="00000000">
        <w:rPr>
          <w:rFonts w:ascii="Google Sans" w:cs="Google Sans" w:eastAsia="Google Sans" w:hAnsi="Google Sans"/>
          <w:i w:val="1"/>
          <w:iCs w:val="1"/>
          <w:color w:val="1f1f1f"/>
          <w:rtl w:val="0"/>
        </w:rPr>
        <w:t xml:space="preserve">truth</w:t>
      </w:r>
      <w:r w:rsidDel="00000000" w:rsidR="00000000" w:rsidRPr="00000000">
        <w:rPr>
          <w:rFonts w:ascii="Google Sans" w:cs="Google Sans" w:eastAsia="Google Sans" w:hAnsi="Google Sans"/>
          <w:color w:val="1f1f1f"/>
          <w:rtl w:val="0"/>
        </w:rPr>
        <w:t xml:space="preserve"> of the results (i.e., that the defendant was actually lying or telling the truth). Rather, it allows the defendant—and solely the defendant, as a matter of calculated trial strategy—to introduce the </w:t>
      </w:r>
      <w:r w:rsidDel="00000000" w:rsidR="00000000" w:rsidRPr="00000000">
        <w:rPr>
          <w:rFonts w:ascii="Google Sans" w:cs="Google Sans" w:eastAsia="Google Sans" w:hAnsi="Google Sans"/>
          <w:i w:val="1"/>
          <w:iCs w:val="1"/>
          <w:color w:val="1f1f1f"/>
          <w:rtl w:val="0"/>
        </w:rPr>
        <w:t xml:space="preserve">fact</w:t>
      </w:r>
      <w:r w:rsidDel="00000000" w:rsidR="00000000" w:rsidRPr="00000000">
        <w:rPr>
          <w:rFonts w:ascii="Google Sans" w:cs="Google Sans" w:eastAsia="Google Sans" w:hAnsi="Google Sans"/>
          <w:color w:val="1f1f1f"/>
          <w:rtl w:val="0"/>
        </w:rPr>
        <w:t xml:space="preserve"> of the examination and the interrogator's statements regarding its outcome to explain the psychological pressure that led to the confession.</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When this evidence is admitted, the Commonwealth is generally entitled to a limiting instruction under KRE 105, directing the jury to consider the polygraph evidence exclusively for assessing the circumstances and credibility of the confession, thereby mitigating the risk of general evidentiary confusion.</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Mechanics: The RCr 8.27 Suppression Motion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substantive rights guaranteed by the Fifth Amendment,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and the Due Process Clause are vindicated procedurally in Kentucky state courts through Rule 8.27 of the Kentucky Rules of Criminal Procedure (RCr).</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This rule governs the mechanics of challenging unconstitutionally obtained evidence, establishing the framework for pre-trial adjudication of constitutional claims.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Filing and Timeliness Requirements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motion to suppress a confession on the grounds of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violations or lack of voluntariness must be raised prior to trial to prevent the interruption of proceedings and to resolve complex constitutional issues outside the presence of the jury.</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RCr 8.27(1) dictates that the written motion must be filed by the deadline established by the trial court pursuant to RCr 8.20; absent a specific scheduling deadline, it must be filed within a reasonable time before trial.</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Failure to timely file the written motion operates as a waiver of the defense or objection, though the court may grant relief from the waiver upon a showing of good cause.</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To be legally sufficient, the motion itself must specifically identify the statements sought to be suppressed and articulate the precise constitutional or statutory grounds for suppression, avoiding mere conclusory allegations.</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Evidentiary Hearings and the Burden of Proof</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the filing of a proper suppression motion, RCr 8.27(2) mandates that the trial court "shall conduct a hearing on the record and before trial" to resolve any disputed issues of fact.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evidentiary hearing is conducted exclusively before the judge, with no jury or prospective jurors present, ensuring that highly prejudicial or inadmissible evidence does not taint the fact-finders.</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Because the Kentucky Rules of Evidence (KRE) do not strictly apply to preliminary determinations of admissibility under KRE 104(a), hearsay may technically be introduced.</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However, the gravity of the constitutional liberty interests at stake generally demands live testimony subject to rigorous cross-examination.</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suppression hearing, the Kentucky Rules of Civil Procedure regarding burden of proof (CR 43.01) apply.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burden of proof rests squarely on the Commonwealth, as the party holding the affirmative of the issue, to justify the admission of the confession.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prosecution must affirmatively establish, by a preponderance of the evidence, that the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warnings were properly administered, that any waiver was knowing and intelligent, and that the confession was entirely voluntary under the totality of the circumstances.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Consequently, it is customary and necessary for the Commonwealth to call the primary interrogating officers to the stand to testify regarding the environment of the interrogation, the demeanor of the defendant, and the specific strategic tactics employed.</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Requirement for Specific Factual Findings and Appellate Review</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presentation of evidence and testimony, the trial court serves as the sole finder of fact. Crucially, the court is required to make specific, essential findings of fact on the record regarding the circumstances of the interrogation.</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reviewing a trial court's denial or grant of a suppression motion on appeal, Kentucky appellate courts utilize a strict dual standard of review:</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Clear Error:</w:t>
      </w:r>
      <w:r w:rsidDel="00000000" w:rsidR="00000000" w:rsidRPr="00000000">
        <w:rPr>
          <w:rFonts w:ascii="Google Sans" w:cs="Google Sans" w:eastAsia="Google Sans" w:hAnsi="Google Sans"/>
          <w:color w:val="1f1f1f"/>
          <w:rtl w:val="0"/>
        </w:rPr>
        <w:t xml:space="preserve"> The trial court's factual findings regarding the physical and psychological environment of the interrogation are reviewed for clear error. If these factual findings are supported by substantial evidence in the record, they are deemed conclusive and binding on the appellate court.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 Novo Review:</w:t>
      </w:r>
      <w:r w:rsidDel="00000000" w:rsidR="00000000" w:rsidRPr="00000000">
        <w:rPr>
          <w:rFonts w:ascii="Google Sans" w:cs="Google Sans" w:eastAsia="Google Sans" w:hAnsi="Google Sans"/>
          <w:color w:val="1f1f1f"/>
          <w:rtl w:val="0"/>
        </w:rPr>
        <w:t xml:space="preserve"> Once the facts are established, the ultimate legal questions—whether those specific facts objectively amount to a "custodial interrogation," whether a </w:t>
      </w:r>
      <w:r w:rsidDel="00000000" w:rsidR="00000000" w:rsidRPr="00000000">
        <w:rPr>
          <w:rFonts w:ascii="Google Sans" w:cs="Google Sans" w:eastAsia="Google Sans" w:hAnsi="Google Sans"/>
          <w:i w:val="1"/>
          <w:iCs w:val="1"/>
          <w:color w:val="1f1f1f"/>
          <w:rtl w:val="0"/>
        </w:rPr>
        <w:t xml:space="preserve">Miranda</w:t>
      </w:r>
      <w:r w:rsidDel="00000000" w:rsidR="00000000" w:rsidRPr="00000000">
        <w:rPr>
          <w:rFonts w:ascii="Google Sans" w:cs="Google Sans" w:eastAsia="Google Sans" w:hAnsi="Google Sans"/>
          <w:color w:val="1f1f1f"/>
          <w:rtl w:val="0"/>
        </w:rPr>
        <w:t xml:space="preserve"> waiver was valid, or whether a confession was ultimately "involuntary"—are reviewed </w:t>
      </w:r>
      <w:r w:rsidDel="00000000" w:rsidR="00000000" w:rsidRPr="00000000">
        <w:rPr>
          <w:rFonts w:ascii="Google Sans" w:cs="Google Sans" w:eastAsia="Google Sans" w:hAnsi="Google Sans"/>
          <w:i w:val="1"/>
          <w:iCs w:val="1"/>
          <w:color w:val="1f1f1f"/>
          <w:rtl w:val="0"/>
        </w:rPr>
        <w:t xml:space="preserve">de novo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a robust and highly detailed factual record at the RCr 8.27 hearing is paramount for both the prosecution and the defense, as it forms the immutable foundation upon which all subsequent appellate constitutional analysis will rely.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Procedural Phase under RCr 8.27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Evidentiary and Legal Requirements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Written motion filed pre-trial detailing the specific statements and constitutional grounds for suppression.</w:t>
            </w:r>
            <w:r w:rsidDel="00000000" w:rsidR="00000000" w:rsidRPr="00000000">
              <w:rPr>
                <w:rFonts w:ascii="Google Sans" w:cs="Google Sans" w:eastAsia="Google Sans" w:hAnsi="Google Sans"/>
                <w:color w:val="444746"/>
                <w:sz w:val="24"/>
                <w:szCs w:val="24"/>
                <w:vertAlign w:val="superscript"/>
                <w:rtl w:val="0"/>
              </w:rPr>
              <w:t xml:space="preserve">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Evidentiary Hearing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on-the-record hearing before the judge without a jury. Strict KRE rules relaxed (KRE 104(a)).</w:t>
            </w:r>
            <w:r w:rsidDel="00000000" w:rsidR="00000000" w:rsidRPr="00000000">
              <w:rPr>
                <w:rFonts w:ascii="Google Sans" w:cs="Google Sans" w:eastAsia="Google Sans" w:hAnsi="Google Sans"/>
                <w:color w:val="444746"/>
                <w:sz w:val="24"/>
                <w:szCs w:val="24"/>
                <w:vertAlign w:val="superscript"/>
                <w:rtl w:val="0"/>
              </w:rPr>
              <w:t xml:space="preserve">82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Burden of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Commonwealth must prove voluntariness and valid </w:t>
            </w:r>
            <w:r w:rsidDel="00000000" w:rsidR="00000000" w:rsidRPr="00000000">
              <w:rPr>
                <w:rFonts w:ascii="Google Sans" w:cs="Google Sans" w:eastAsia="Google Sans" w:hAnsi="Google Sans"/>
                <w:i w:val="1"/>
                <w:iCs w:val="1"/>
                <w:color w:val="1f1f1f"/>
                <w:shd w:fill="auto" w:val="clear"/>
                <w:rtl w:val="0"/>
              </w:rPr>
              <w:t xml:space="preserve">Miranda</w:t>
            </w:r>
            <w:r w:rsidDel="00000000" w:rsidR="00000000" w:rsidRPr="00000000">
              <w:rPr>
                <w:rFonts w:ascii="Google Sans" w:cs="Google Sans" w:eastAsia="Google Sans" w:hAnsi="Google Sans"/>
                <w:color w:val="1f1f1f"/>
                <w:shd w:fill="auto" w:val="clear"/>
                <w:rtl w:val="0"/>
              </w:rPr>
              <w:t xml:space="preserve"> waiver by a preponderance of the evidence (CR 43.01).</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Adjudication &amp;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Trial judge must issue specific findings of fact. Appellate courts review facts for clear error and legal conclusions </w:t>
            </w:r>
            <w:r w:rsidDel="00000000" w:rsidR="00000000" w:rsidRPr="00000000">
              <w:rPr>
                <w:rFonts w:ascii="Google Sans" w:cs="Google Sans" w:eastAsia="Google Sans" w:hAnsi="Google Sans"/>
                <w:i w:val="1"/>
                <w:iCs w:val="1"/>
                <w:color w:val="1f1f1f"/>
                <w:shd w:fill="auto" w:val="clear"/>
                <w:rtl w:val="0"/>
              </w:rPr>
              <w:t xml:space="preserve">de novo</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jurisprudence governing custodial interrogation in Kentucky, shaped deeply by federal constitutional mandates and refined by state appellate interpretation, requires law enforcement and the judiciary to continuously balance the state's legitimate interest in investigating crime against the fundamental liberties of the individual.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Kentucky courts have demonstrated a willingness to rigorously apply objective standards to protect these liberties, cutting through evasive police rhetoric like "just talking" in wall-stop scenarios, and establishing firm, per se prohibitions against the use of fabricated documentary evidence as seen in </w:t>
      </w:r>
      <w:r w:rsidDel="00000000" w:rsidR="00000000" w:rsidRPr="00000000">
        <w:rPr>
          <w:rFonts w:ascii="Google Sans" w:cs="Google Sans" w:eastAsia="Google Sans" w:hAnsi="Google Sans"/>
          <w:i w:val="1"/>
          <w:iCs w:val="1"/>
          <w:color w:val="1f1f1f"/>
          <w:rtl w:val="0"/>
        </w:rPr>
        <w:t xml:space="preserve">Gray</w:t>
      </w:r>
      <w:r w:rsidDel="00000000" w:rsidR="00000000" w:rsidRPr="00000000">
        <w:rPr>
          <w:rFonts w:ascii="Google Sans" w:cs="Google Sans" w:eastAsia="Google Sans" w:hAnsi="Google Sans"/>
          <w:color w:val="1f1f1f"/>
          <w:rtl w:val="0"/>
        </w:rPr>
        <w:t xml:space="preserve">. The adaptation of the objective custody test to account for the unique vulnerabilities of youth in school settings, and the nuanced, intent-based application of the </w:t>
      </w:r>
      <w:r w:rsidDel="00000000" w:rsidR="00000000" w:rsidRPr="00000000">
        <w:rPr>
          <w:rFonts w:ascii="Google Sans" w:cs="Google Sans" w:eastAsia="Google Sans" w:hAnsi="Google Sans"/>
          <w:i w:val="1"/>
          <w:iCs w:val="1"/>
          <w:color w:val="1f1f1f"/>
          <w:rtl w:val="0"/>
        </w:rPr>
        <w:t xml:space="preserve">Seibert</w:t>
      </w:r>
      <w:r w:rsidDel="00000000" w:rsidR="00000000" w:rsidRPr="00000000">
        <w:rPr>
          <w:rFonts w:ascii="Google Sans" w:cs="Google Sans" w:eastAsia="Google Sans" w:hAnsi="Google Sans"/>
          <w:color w:val="1f1f1f"/>
          <w:rtl w:val="0"/>
        </w:rPr>
        <w:t xml:space="preserve"> framework to deter bad-faith, two-step interrogations, illustrate an evolving doctrine that prioritizes the realities of psychological coercion over rigid formalism.</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procedural mechanisms like the RCr 8.27 suppression hearing and evidentiary safety valves like the </w:t>
      </w:r>
      <w:r w:rsidDel="00000000" w:rsidR="00000000" w:rsidRPr="00000000">
        <w:rPr>
          <w:rFonts w:ascii="Google Sans" w:cs="Google Sans" w:eastAsia="Google Sans" w:hAnsi="Google Sans"/>
          <w:i w:val="1"/>
          <w:iCs w:val="1"/>
          <w:color w:val="1f1f1f"/>
          <w:rtl w:val="0"/>
        </w:rPr>
        <w:t xml:space="preserve">Rogers</w:t>
      </w:r>
      <w:r w:rsidDel="00000000" w:rsidR="00000000" w:rsidRPr="00000000">
        <w:rPr>
          <w:rFonts w:ascii="Google Sans" w:cs="Google Sans" w:eastAsia="Google Sans" w:hAnsi="Google Sans"/>
          <w:color w:val="1f1f1f"/>
          <w:rtl w:val="0"/>
        </w:rPr>
        <w:t xml:space="preserve"> polygraph exception ensure that defendants possess the necessary tools to expose unconstitutional coercion. These mechanisms guarantee the right to present a complete, contextualized defense to a jury of their peers, ensuring that the crucible of meaningful adversarial testing remains intact. Ultimately, an interrogation will only withstand judicial scrutiny if the resulting confession is definitively shown to be the product of an essentially free and unconstrained choice, untainted by deliberate constitutional circumvention or the overbearing weight of state coercion.</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Miranda Rights Supreme Court Cases, accessed February 23, 2026, </w:t>
      </w:r>
      <w:hyperlink r:id="rId6">
        <w:r w:rsidDel="00000000" w:rsidR="00000000" w:rsidRPr="00000000">
          <w:rPr>
            <w:rFonts w:ascii="Google Sans" w:cs="Google Sans" w:eastAsia="Google Sans" w:hAnsi="Google Sans"/>
            <w:color w:val="0000ee"/>
            <w:sz w:val="24"/>
            <w:szCs w:val="24"/>
            <w:u w:val="single"/>
            <w:rtl w:val="0"/>
          </w:rPr>
          <w:t xml:space="preserve">https://supreme.justia.com/cases-by-topic/miranda-rights/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Miranda 2.0 - Emory Law Scholarly Commons, accessed February 23, 2026, </w:t>
      </w:r>
      <w:hyperlink r:id="rId7">
        <w:r w:rsidDel="00000000" w:rsidR="00000000" w:rsidRPr="00000000">
          <w:rPr>
            <w:rFonts w:ascii="Google Sans" w:cs="Google Sans" w:eastAsia="Google Sans" w:hAnsi="Google Sans"/>
            <w:color w:val="0000ee"/>
            <w:sz w:val="24"/>
            <w:szCs w:val="24"/>
            <w:u w:val="single"/>
            <w:rtl w:val="0"/>
          </w:rPr>
          <w:t xml:space="preserve">https://scholarlycommons.law.emory.edu/cgi/viewcontent.cgi?article=1030&amp;context=faculty-articles</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 A Child Under Eighteen, Appellant v. COMMONWEALTH (2013) - FindLaw Caselaw, accessed February 23, 2026, </w:t>
      </w:r>
      <w:hyperlink r:id="rId8">
        <w:r w:rsidDel="00000000" w:rsidR="00000000" w:rsidRPr="00000000">
          <w:rPr>
            <w:rFonts w:ascii="Google Sans" w:cs="Google Sans" w:eastAsia="Google Sans" w:hAnsi="Google Sans"/>
            <w:color w:val="0000ee"/>
            <w:sz w:val="24"/>
            <w:szCs w:val="24"/>
            <w:u w:val="single"/>
            <w:rtl w:val="0"/>
          </w:rPr>
          <w:t xml:space="preserve">https://caselaw.findlaw.com/court/ky-supreme-court/1629318.html</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Fifth Amendment--Responding to Abiguous Requests for Counsel During Custodial Interrogations - Scholarly Commons - Northwestern University, accessed February 23, 2026, </w:t>
      </w:r>
      <w:hyperlink r:id="rId9">
        <w:r w:rsidDel="00000000" w:rsidR="00000000" w:rsidRPr="00000000">
          <w:rPr>
            <w:rFonts w:ascii="Google Sans" w:cs="Google Sans" w:eastAsia="Google Sans" w:hAnsi="Google Sans"/>
            <w:color w:val="0000ee"/>
            <w:sz w:val="24"/>
            <w:szCs w:val="24"/>
            <w:u w:val="single"/>
            <w:rtl w:val="0"/>
          </w:rPr>
          <w:t xml:space="preserve">https://scholarlycommons.law.northwestern.edu/cgi/viewcontent.cgi?article=6835&amp;context=jclc</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Tanya Conley - NY Courts, accessed February 23, 2026, </w:t>
      </w:r>
      <w:hyperlink r:id="rId10">
        <w:r w:rsidDel="00000000" w:rsidR="00000000" w:rsidRPr="00000000">
          <w:rPr>
            <w:rFonts w:ascii="Google Sans" w:cs="Google Sans" w:eastAsia="Google Sans" w:hAnsi="Google Sans"/>
            <w:color w:val="0000ee"/>
            <w:sz w:val="24"/>
            <w:szCs w:val="24"/>
            <w:u w:val="single"/>
            <w:rtl w:val="0"/>
          </w:rPr>
          <w:t xml:space="preserve">https://nycourts.gov/courts/ad4/AFC/video/DV/handout/TJ-Conley.pdf</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of Kentucky Court of Appeals - C-Track Public Access, accessed February 23, 2026, </w:t>
      </w:r>
      <w:hyperlink r:id="rId11">
        <w:r w:rsidDel="00000000" w:rsidR="00000000" w:rsidRPr="00000000">
          <w:rPr>
            <w:rFonts w:ascii="Google Sans" w:cs="Google Sans" w:eastAsia="Google Sans" w:hAnsi="Google Sans"/>
            <w:color w:val="0000ee"/>
            <w:sz w:val="24"/>
            <w:szCs w:val="24"/>
            <w:u w:val="single"/>
            <w:rtl w:val="0"/>
          </w:rPr>
          <w:t xml:space="preserve">https://appellatepublic.kycourts.net/api/api/v1/publicaccessdocuments/a3157c26118167a80720502f2585655a68401cd11f6fcfc73a0df5412f73f8e7/download</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SUPPRESSION MANUAL - Department of Public Advocacy, accessed February 23, 2026, </w:t>
      </w:r>
      <w:hyperlink r:id="rId12">
        <w:r w:rsidDel="00000000" w:rsidR="00000000" w:rsidRPr="00000000">
          <w:rPr>
            <w:rFonts w:ascii="Google Sans" w:cs="Google Sans" w:eastAsia="Google Sans" w:hAnsi="Google Sans"/>
            <w:color w:val="0000ee"/>
            <w:sz w:val="24"/>
            <w:szCs w:val="24"/>
            <w:u w:val="single"/>
            <w:rtl w:val="0"/>
          </w:rPr>
          <w:t xml:space="preserve">https://dpa.ky.gov/wp-content/uploads/2024/06/Suppression-Manual-May-2024.pdf</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Applying the Reasonable Child Standard to Juvenile Interrogations After J.D.B. v. North Carolina, accessed February 23, 2026, </w:t>
      </w:r>
      <w:hyperlink r:id="rId13">
        <w:r w:rsidDel="00000000" w:rsidR="00000000" w:rsidRPr="00000000">
          <w:rPr>
            <w:rFonts w:ascii="Google Sans" w:cs="Google Sans" w:eastAsia="Google Sans" w:hAnsi="Google Sans"/>
            <w:color w:val="0000ee"/>
            <w:sz w:val="24"/>
            <w:szCs w:val="24"/>
            <w:u w:val="single"/>
            <w:rtl w:val="0"/>
          </w:rPr>
          <w:t xml:space="preserve">https://www.sog.unc.edu/sites/default/files/reports/2016-02-24_20160045_Reasonable%20Child%20Standard.pdf</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Defending Clients Who Have Been Searched and Interrogated at School, accessed February 23, 2026, </w:t>
      </w:r>
      <w:hyperlink r:id="rId14">
        <w:r w:rsidDel="00000000" w:rsidR="00000000" w:rsidRPr="00000000">
          <w:rPr>
            <w:rFonts w:ascii="Google Sans" w:cs="Google Sans" w:eastAsia="Google Sans" w:hAnsi="Google Sans"/>
            <w:color w:val="0000ee"/>
            <w:sz w:val="24"/>
            <w:szCs w:val="24"/>
            <w:u w:val="single"/>
            <w:rtl w:val="0"/>
          </w:rPr>
          <w:t xml:space="preserve">https://www.publiccounsel.net/wp-content/uploads/2014/08/defending-clients-who-have-been-searched-and-interrogated-at-school.pdf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v. Thomas | 25-046 | E.D. Ky. | Judgment | Law - CaseMine, accessed February 23, 2026, </w:t>
      </w:r>
      <w:hyperlink r:id="rId15">
        <w:r w:rsidDel="00000000" w:rsidR="00000000" w:rsidRPr="00000000">
          <w:rPr>
            <w:rFonts w:ascii="Google Sans" w:cs="Google Sans" w:eastAsia="Google Sans" w:hAnsi="Google Sans"/>
            <w:color w:val="0000ee"/>
            <w:sz w:val="24"/>
            <w:szCs w:val="24"/>
            <w:u w:val="single"/>
            <w:rtl w:val="0"/>
          </w:rPr>
          <w:t xml:space="preserve">https://www.casemine.com/judgement/us/68e8bb47dbce5ea23feb3258</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Fifth Amendment--The Meaning of Interrogation under Miranda - Scholarly Commons, accessed February 23, 2026, </w:t>
      </w:r>
      <w:hyperlink r:id="rId16">
        <w:r w:rsidDel="00000000" w:rsidR="00000000" w:rsidRPr="00000000">
          <w:rPr>
            <w:rFonts w:ascii="Google Sans" w:cs="Google Sans" w:eastAsia="Google Sans" w:hAnsi="Google Sans"/>
            <w:color w:val="0000ee"/>
            <w:sz w:val="24"/>
            <w:szCs w:val="24"/>
            <w:u w:val="single"/>
            <w:rtl w:val="0"/>
          </w:rPr>
          <w:t xml:space="preserve">https://scholarlycommons.law.northwestern.edu/cgi/viewcontent.cgi?article=6194&amp;context=jclc</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is Police Interrogation Really Police Interrogation? A Look at the Application of the </w:t>
      </w:r>
      <w:r w:rsidDel="00000000" w:rsidR="00000000" w:rsidRPr="00000000">
        <w:rPr>
          <w:rFonts w:ascii="Google Sans" w:cs="Google Sans" w:eastAsia="Google Sans" w:hAnsi="Google Sans"/>
          <w:i w:val="1"/>
          <w:iCs w:val="1"/>
          <w:sz w:val="24"/>
          <w:szCs w:val="24"/>
          <w:rtl w:val="0"/>
        </w:rPr>
        <w:t xml:space="preserve">Miranda</w:t>
      </w:r>
      <w:r w:rsidDel="00000000" w:rsidR="00000000" w:rsidRPr="00000000">
        <w:rPr>
          <w:rFonts w:ascii="Google Sans" w:cs="Google Sans" w:eastAsia="Google Sans" w:hAnsi="Google Sans"/>
          <w:sz w:val="24"/>
          <w:szCs w:val="24"/>
          <w:rtl w:val="0"/>
        </w:rPr>
        <w:t xml:space="preserve"> Mandate - Catholic Law Scholarship Repository, accessed February 23, 2026, </w:t>
      </w:r>
      <w:hyperlink r:id="rId17">
        <w:r w:rsidDel="00000000" w:rsidR="00000000" w:rsidRPr="00000000">
          <w:rPr>
            <w:rFonts w:ascii="Google Sans" w:cs="Google Sans" w:eastAsia="Google Sans" w:hAnsi="Google Sans"/>
            <w:color w:val="0000ee"/>
            <w:sz w:val="24"/>
            <w:szCs w:val="24"/>
            <w:u w:val="single"/>
            <w:rtl w:val="0"/>
          </w:rPr>
          <w:t xml:space="preserve">https://scholarship.law.edu/cgi/viewcontent.cgi?article=3551&amp;context=lawreview</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BRANK (MENELIK) VS. COMMONWEALTH OF KENTUCKY :: 2018 - Justia, accessed February 23, 2026, </w:t>
      </w:r>
      <w:hyperlink r:id="rId18">
        <w:r w:rsidDel="00000000" w:rsidR="00000000" w:rsidRPr="00000000">
          <w:rPr>
            <w:rFonts w:ascii="Google Sans" w:cs="Google Sans" w:eastAsia="Google Sans" w:hAnsi="Google Sans"/>
            <w:color w:val="0000ee"/>
            <w:sz w:val="24"/>
            <w:szCs w:val="24"/>
            <w:u w:val="single"/>
            <w:rtl w:val="0"/>
          </w:rPr>
          <w:t xml:space="preserve">https://law.justia.com/cases/kentucky/court-of-appeals/2018/2017-ca-000642-mr.html</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5:06-CR-00019-TBR UNITED STATES OF AMERICA - GovInfo, accessed February 23, 2026, </w:t>
      </w:r>
      <w:hyperlink r:id="rId19">
        <w:r w:rsidDel="00000000" w:rsidR="00000000" w:rsidRPr="00000000">
          <w:rPr>
            <w:rFonts w:ascii="Google Sans" w:cs="Google Sans" w:eastAsia="Google Sans" w:hAnsi="Google Sans"/>
            <w:color w:val="0000ee"/>
            <w:sz w:val="24"/>
            <w:szCs w:val="24"/>
            <w:u w:val="single"/>
            <w:rtl w:val="0"/>
          </w:rPr>
          <w:t xml:space="preserve">https://www.govinfo.gov/content/pkg/USCOURTS-kywd-5_06-cr-00019/pdf/USCOURTS-kywd-5_06-cr-00019-11.pdf</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v. Hoyer | 411 F. Supp. 3d 406 | W.D. Ky. | Judgment | Law - CaseMine, accessed February 23, 2026, </w:t>
      </w:r>
      <w:hyperlink r:id="rId20">
        <w:r w:rsidDel="00000000" w:rsidR="00000000" w:rsidRPr="00000000">
          <w:rPr>
            <w:rFonts w:ascii="Google Sans" w:cs="Google Sans" w:eastAsia="Google Sans" w:hAnsi="Google Sans"/>
            <w:color w:val="0000ee"/>
            <w:sz w:val="24"/>
            <w:szCs w:val="24"/>
            <w:u w:val="single"/>
            <w:rtl w:val="0"/>
          </w:rPr>
          <w:t xml:space="preserve">https://www.casemine.com/judgement/us/5db92496342cca0f0d361775</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11/25/2019 “See News Release 050 for any Concurrences and/or Dissents.” SUPREME COURT OF LOUISIANA No. 2019-KK-1481 STATE OF, accessed February 23, 2026, </w:t>
      </w:r>
      <w:hyperlink r:id="rId21">
        <w:r w:rsidDel="00000000" w:rsidR="00000000" w:rsidRPr="00000000">
          <w:rPr>
            <w:rFonts w:ascii="Google Sans" w:cs="Google Sans" w:eastAsia="Google Sans" w:hAnsi="Google Sans"/>
            <w:color w:val="0000ee"/>
            <w:sz w:val="24"/>
            <w:szCs w:val="24"/>
            <w:u w:val="single"/>
            <w:rtl w:val="0"/>
          </w:rPr>
          <w:t xml:space="preserve">https://www.lasc.org/opinions/2019/19-1481.KK.PC.pdf</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PUBLISH ED - Virginia Court System, accessed February 23, 2026, </w:t>
      </w:r>
      <w:hyperlink r:id="rId22">
        <w:r w:rsidDel="00000000" w:rsidR="00000000" w:rsidRPr="00000000">
          <w:rPr>
            <w:rFonts w:ascii="Google Sans" w:cs="Google Sans" w:eastAsia="Google Sans" w:hAnsi="Google Sans"/>
            <w:color w:val="0000ee"/>
            <w:sz w:val="24"/>
            <w:szCs w:val="24"/>
            <w:u w:val="single"/>
            <w:rtl w:val="0"/>
          </w:rPr>
          <w:t xml:space="preserve">https://www.vacourts.gov/opinions/opncavwp/1429224.pdf</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3:14-cr-00108-RGJ Document 67 Filed 07/28/15 Page 1 of 9 PageID - GovInfo, accessed February 23, 2026, </w:t>
      </w:r>
      <w:hyperlink r:id="rId23">
        <w:r w:rsidDel="00000000" w:rsidR="00000000" w:rsidRPr="00000000">
          <w:rPr>
            <w:rFonts w:ascii="Google Sans" w:cs="Google Sans" w:eastAsia="Google Sans" w:hAnsi="Google Sans"/>
            <w:color w:val="0000ee"/>
            <w:sz w:val="24"/>
            <w:szCs w:val="24"/>
            <w:u w:val="single"/>
            <w:rtl w:val="0"/>
          </w:rPr>
          <w:t xml:space="preserve">https://www.govinfo.gov/content/pkg/USCOURTS-kywd-3_14-cr-00108/pdf/USCOURTS-kywd-3_14-cr-00108-0.pdf</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2:19-cr-20116-MSN Document 121 Filed 12/21/20 Page 1 of 24 PageID</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SPEAKING TO REMAIN SILENT: IMPLIED WAIVERS AND THE RIGHT TO SILENCE AFTER BERGHUIS - University of Pittsburgh Law Review, accessed February 23, 2026, </w:t>
      </w:r>
      <w:hyperlink r:id="rId24">
        <w:r w:rsidDel="00000000" w:rsidR="00000000" w:rsidRPr="00000000">
          <w:rPr>
            <w:rFonts w:ascii="Google Sans" w:cs="Google Sans" w:eastAsia="Google Sans" w:hAnsi="Google Sans"/>
            <w:color w:val="0000ee"/>
            <w:sz w:val="24"/>
            <w:szCs w:val="24"/>
            <w:u w:val="single"/>
            <w:rtl w:val="0"/>
          </w:rPr>
          <w:t xml:space="preserve">https://lawreview.law.pitt.edu/ojs/lawreview/article/view/228/205</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Miranda Waiver Valid Despite Unstated Arrest Rationale; Probable-Cause Warrantless Felony Arrests and Incident Searches Reaffirmed (Ky.) - CaseMine, accessed February 23, 2026, </w:t>
      </w:r>
      <w:hyperlink r:id="rId25">
        <w:r w:rsidDel="00000000" w:rsidR="00000000" w:rsidRPr="00000000">
          <w:rPr>
            <w:rFonts w:ascii="Google Sans" w:cs="Google Sans" w:eastAsia="Google Sans" w:hAnsi="Google Sans"/>
            <w:color w:val="0000ee"/>
            <w:sz w:val="24"/>
            <w:szCs w:val="24"/>
            <w:u w:val="single"/>
            <w:rtl w:val="0"/>
          </w:rPr>
          <w:t xml:space="preserve">https://www.casemine.com/commentary/us/miranda-waiver-valid-despite-unstated-arrest-rationale-probable-cause-warrantless-felony-arrests-and-incident-searches-reaffirmed-(ky.)/view</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Meece v. Commonwealth :: 2011 :: Kentucky Supreme Court Decisions - Justia Law, accessed February 23, 2026, </w:t>
      </w:r>
      <w:hyperlink r:id="rId26">
        <w:r w:rsidDel="00000000" w:rsidR="00000000" w:rsidRPr="00000000">
          <w:rPr>
            <w:rFonts w:ascii="Google Sans" w:cs="Google Sans" w:eastAsia="Google Sans" w:hAnsi="Google Sans"/>
            <w:color w:val="0000ee"/>
            <w:sz w:val="24"/>
            <w:szCs w:val="24"/>
            <w:u w:val="single"/>
            <w:rtl w:val="0"/>
          </w:rPr>
          <w:t xml:space="preserve">https://law.justia.com/cases/kentucky/supreme-court/2011/2006-sc-000881-mr-1.html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STANTON v. COMMONWEALTH (2011) | FindLaw, accessed February 23, 2026, </w:t>
      </w:r>
      <w:hyperlink r:id="rId27">
        <w:r w:rsidDel="00000000" w:rsidR="00000000" w:rsidRPr="00000000">
          <w:rPr>
            <w:rFonts w:ascii="Google Sans" w:cs="Google Sans" w:eastAsia="Google Sans" w:hAnsi="Google Sans"/>
            <w:color w:val="0000ee"/>
            <w:sz w:val="24"/>
            <w:szCs w:val="24"/>
            <w:u w:val="single"/>
            <w:rtl w:val="0"/>
          </w:rPr>
          <w:t xml:space="preserve">https://caselaw.findlaw.com/ky-supreme-court/1581035.html</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NOTICE NOT TO BE PUBLISHED OPINION - US Case Law, accessed February 23, 2026, </w:t>
      </w:r>
      <w:hyperlink r:id="rId28">
        <w:r w:rsidDel="00000000" w:rsidR="00000000" w:rsidRPr="00000000">
          <w:rPr>
            <w:rFonts w:ascii="Google Sans" w:cs="Google Sans" w:eastAsia="Google Sans" w:hAnsi="Google Sans"/>
            <w:color w:val="0000ee"/>
            <w:sz w:val="24"/>
            <w:szCs w:val="24"/>
            <w:u w:val="single"/>
            <w:rtl w:val="0"/>
          </w:rPr>
          <w:t xml:space="preserve">https://cases.justia.com/kentucky/supreme-court/2014-2012-sc-000796-mr.pdf?ts=1408633609</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Gray v. Commonwealth :: 2016 :: Kentucky Supreme Court Decisions - Justia Law, accessed February 23, 2026, </w:t>
      </w:r>
      <w:hyperlink r:id="rId29">
        <w:r w:rsidDel="00000000" w:rsidR="00000000" w:rsidRPr="00000000">
          <w:rPr>
            <w:rFonts w:ascii="Google Sans" w:cs="Google Sans" w:eastAsia="Google Sans" w:hAnsi="Google Sans"/>
            <w:color w:val="0000ee"/>
            <w:sz w:val="24"/>
            <w:szCs w:val="24"/>
            <w:u w:val="single"/>
            <w:rtl w:val="0"/>
          </w:rPr>
          <w:t xml:space="preserve">https://law.justia.com/cases/kentucky/supreme-court/2016/2013-sc-000374-mr.html</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OF KENTUCKY JUDICIAL CONDUCT COMMISSION IN RE THE MATTER OF: DAWN M. GENTRY, FAMILY COURT JUDGE 16TH JUDICIAL CIRCU, accessed February 23, 2026, </w:t>
      </w:r>
      <w:hyperlink r:id="rId30">
        <w:r w:rsidDel="00000000" w:rsidR="00000000" w:rsidRPr="00000000">
          <w:rPr>
            <w:rFonts w:ascii="Google Sans" w:cs="Google Sans" w:eastAsia="Google Sans" w:hAnsi="Google Sans"/>
            <w:color w:val="0000ee"/>
            <w:sz w:val="24"/>
            <w:szCs w:val="24"/>
            <w:u w:val="single"/>
            <w:rtl w:val="0"/>
          </w:rPr>
          <w:t xml:space="preserve">https://www.kycourts.gov/Courts/JCC%20Actions%20Documents/2020formalproceedingsgentry.pdf</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James Anthony Gray, Appellant v. Commonwealth of Kentucky, Appellee (2016) | FindLaw, accessed February 23, 2026, </w:t>
      </w:r>
      <w:hyperlink r:id="rId31">
        <w:r w:rsidDel="00000000" w:rsidR="00000000" w:rsidRPr="00000000">
          <w:rPr>
            <w:rFonts w:ascii="Google Sans" w:cs="Google Sans" w:eastAsia="Google Sans" w:hAnsi="Google Sans"/>
            <w:color w:val="0000ee"/>
            <w:sz w:val="24"/>
            <w:szCs w:val="24"/>
            <w:u w:val="single"/>
            <w:rtl w:val="0"/>
          </w:rPr>
          <w:t xml:space="preserve">https://caselaw.findlaw.com/court/ky-supreme-court/1726498.html</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Health Manual 111314 - Department of Public Advocacy, accessed February 23, 2026, </w:t>
      </w:r>
      <w:hyperlink r:id="rId32">
        <w:r w:rsidDel="00000000" w:rsidR="00000000" w:rsidRPr="00000000">
          <w:rPr>
            <w:rFonts w:ascii="Google Sans" w:cs="Google Sans" w:eastAsia="Google Sans" w:hAnsi="Google Sans"/>
            <w:color w:val="0000ee"/>
            <w:sz w:val="24"/>
            <w:szCs w:val="24"/>
            <w:u w:val="single"/>
            <w:rtl w:val="0"/>
          </w:rPr>
          <w:t xml:space="preserve">https://dpa.ky.gov/wp-content/uploads/2020/10/Mental-Health-Manual-2014.pdf</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Law of Interrogation in North Carolina, accessed February 23, 2026, </w:t>
      </w:r>
      <w:hyperlink r:id="rId33">
        <w:r w:rsidDel="00000000" w:rsidR="00000000" w:rsidRPr="00000000">
          <w:rPr>
            <w:rFonts w:ascii="Google Sans" w:cs="Google Sans" w:eastAsia="Google Sans" w:hAnsi="Google Sans"/>
            <w:color w:val="0000ee"/>
            <w:sz w:val="24"/>
            <w:szCs w:val="24"/>
            <w:u w:val="single"/>
            <w:rtl w:val="0"/>
          </w:rPr>
          <w:t xml:space="preserve">https://www.sog.unc.edu/sites/default/files/course_materials/Welty1_2012-06%20The%20Law%20of%20Interrogation%20in%20North%20Carolina.pdf</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Springer v. Com. :: 1999 :: Kentucky Supreme Court Decisions - Justia Law, accessed February 23, 2026, </w:t>
      </w:r>
      <w:hyperlink r:id="rId34">
        <w:r w:rsidDel="00000000" w:rsidR="00000000" w:rsidRPr="00000000">
          <w:rPr>
            <w:rFonts w:ascii="Google Sans" w:cs="Google Sans" w:eastAsia="Google Sans" w:hAnsi="Google Sans"/>
            <w:color w:val="0000ee"/>
            <w:sz w:val="24"/>
            <w:szCs w:val="24"/>
            <w:u w:val="single"/>
            <w:rtl w:val="0"/>
          </w:rPr>
          <w:t xml:space="preserve">https://law.justia.com/cases/kentucky/supreme-court/1999/96-sc-502-mr-1.html</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TRUTH AND TECHNOLOGY: DEEPFAKES IN LAW ENFORCEMENT INTERROGATIONS - Hillary B. Farber* &amp; Anoo D. Vyas, accessed February 23, 2026, </w:t>
      </w:r>
      <w:hyperlink r:id="rId35">
        <w:r w:rsidDel="00000000" w:rsidR="00000000" w:rsidRPr="00000000">
          <w:rPr>
            <w:rFonts w:ascii="Google Sans" w:cs="Google Sans" w:eastAsia="Google Sans" w:hAnsi="Google Sans"/>
            <w:color w:val="0000ee"/>
            <w:sz w:val="24"/>
            <w:szCs w:val="24"/>
            <w:u w:val="single"/>
            <w:rtl w:val="0"/>
          </w:rPr>
          <w:t xml:space="preserve">https://scholarship.law.upenn.edu/cgi/viewcontent.cgi?article=1902&amp;context=jcl</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FRAUDULENTLY INDUCED CONFESSIONS - Notre Dame Law Review, accessed February 23, 2026, </w:t>
      </w:r>
      <w:hyperlink r:id="rId36">
        <w:r w:rsidDel="00000000" w:rsidR="00000000" w:rsidRPr="00000000">
          <w:rPr>
            <w:rFonts w:ascii="Google Sans" w:cs="Google Sans" w:eastAsia="Google Sans" w:hAnsi="Google Sans"/>
            <w:color w:val="0000ee"/>
            <w:sz w:val="24"/>
            <w:szCs w:val="24"/>
            <w:u w:val="single"/>
            <w:rtl w:val="0"/>
          </w:rPr>
          <w:t xml:space="preserve">https://ndlawreview.org/wp-content/uploads/2020/12/NDL207-Mannheimer.pdf</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Fraudulently Induced Confessions - NDLScholarship, accessed February 23, 2026, </w:t>
      </w:r>
      <w:hyperlink r:id="rId37">
        <w:r w:rsidDel="00000000" w:rsidR="00000000" w:rsidRPr="00000000">
          <w:rPr>
            <w:rFonts w:ascii="Google Sans" w:cs="Google Sans" w:eastAsia="Google Sans" w:hAnsi="Google Sans"/>
            <w:color w:val="0000ee"/>
            <w:sz w:val="24"/>
            <w:szCs w:val="24"/>
            <w:u w:val="single"/>
            <w:rtl w:val="0"/>
          </w:rPr>
          <w:t xml:space="preserve">https://scholarship.law.nd.edu/cgi/viewcontent.cgi?article=4940&amp;context=ndlr</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 2016 Newsletter - Kentucky Association of Criminal Defense Lawyers, accessed February 23, 2026, </w:t>
      </w:r>
      <w:hyperlink r:id="rId38">
        <w:r w:rsidDel="00000000" w:rsidR="00000000" w:rsidRPr="00000000">
          <w:rPr>
            <w:rFonts w:ascii="Google Sans" w:cs="Google Sans" w:eastAsia="Google Sans" w:hAnsi="Google Sans"/>
            <w:color w:val="0000ee"/>
            <w:sz w:val="24"/>
            <w:szCs w:val="24"/>
            <w:u w:val="single"/>
            <w:rtl w:val="0"/>
          </w:rPr>
          <w:t xml:space="preserve">https://www.kacdl.net/files/May%202016%20Newsletter.pdf</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Legal Cases Sorted by Category For many years we have published on our website and through our quarterly newsletter legal upda - John E. Reid and Associates, Inc., accessed February 23, 2026, </w:t>
      </w:r>
      <w:hyperlink r:id="rId39">
        <w:r w:rsidDel="00000000" w:rsidR="00000000" w:rsidRPr="00000000">
          <w:rPr>
            <w:rFonts w:ascii="Google Sans" w:cs="Google Sans" w:eastAsia="Google Sans" w:hAnsi="Google Sans"/>
            <w:color w:val="0000ee"/>
            <w:sz w:val="24"/>
            <w:szCs w:val="24"/>
            <w:u w:val="single"/>
            <w:rtl w:val="0"/>
          </w:rPr>
          <w:t xml:space="preserve">https://reid.com/pdfs/Interrogation-and-Confession-Judicial-Decisions-Organized-by-Subject-Matter_2022-10-24-165835_hriy.pdf</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RECEIVED by MSC 9/1/2023 1:49:41 PM - Michigan Courts, accessed February 23, 2026, </w:t>
      </w:r>
      <w:hyperlink r:id="rId40">
        <w:r w:rsidDel="00000000" w:rsidR="00000000" w:rsidRPr="00000000">
          <w:rPr>
            <w:rFonts w:ascii="Google Sans" w:cs="Google Sans" w:eastAsia="Google Sans" w:hAnsi="Google Sans"/>
            <w:color w:val="0000ee"/>
            <w:sz w:val="24"/>
            <w:szCs w:val="24"/>
            <w:u w:val="single"/>
            <w:rtl w:val="0"/>
          </w:rPr>
          <w:t xml:space="preserve">https://www.courts.michigan.gov/4a531d/siteassets/case-documents/briefs/msc/2021-2022/163224/163224_110_ac_brf-innocproj.pdf</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False DNA Evidence to Gain a Confession During Interrogation is Classic Coercion: Why Such Coerced - UKnowledge, accessed February 23, 2026, </w:t>
      </w:r>
      <w:hyperlink r:id="rId41">
        <w:r w:rsidDel="00000000" w:rsidR="00000000" w:rsidRPr="00000000">
          <w:rPr>
            <w:rFonts w:ascii="Google Sans" w:cs="Google Sans" w:eastAsia="Google Sans" w:hAnsi="Google Sans"/>
            <w:color w:val="0000ee"/>
            <w:sz w:val="24"/>
            <w:szCs w:val="24"/>
            <w:u w:val="single"/>
            <w:rtl w:val="0"/>
          </w:rPr>
          <w:t xml:space="preserve">https://uknowledge.uky.edu/cgi/viewcontent.cgi?article=1056&amp;context=klj</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BAILEY v. COMMONWEALTH (2006) - FindLaw Caselaw, accessed February 23, 2026, </w:t>
      </w:r>
      <w:hyperlink r:id="rId42">
        <w:r w:rsidDel="00000000" w:rsidR="00000000" w:rsidRPr="00000000">
          <w:rPr>
            <w:rFonts w:ascii="Google Sans" w:cs="Google Sans" w:eastAsia="Google Sans" w:hAnsi="Google Sans"/>
            <w:color w:val="0000ee"/>
            <w:sz w:val="24"/>
            <w:szCs w:val="24"/>
            <w:u w:val="single"/>
            <w:rtl w:val="0"/>
          </w:rPr>
          <w:t xml:space="preserve">https://caselaw.findlaw.com/court/ky-supreme-court/1288315.html</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VINCENT v. COMMONWEALTH (2019) - FindLaw Caselaw, accessed February 23, 2026, </w:t>
      </w:r>
      <w:hyperlink r:id="rId43">
        <w:r w:rsidDel="00000000" w:rsidR="00000000" w:rsidRPr="00000000">
          <w:rPr>
            <w:rFonts w:ascii="Google Sans" w:cs="Google Sans" w:eastAsia="Google Sans" w:hAnsi="Google Sans"/>
            <w:color w:val="0000ee"/>
            <w:sz w:val="24"/>
            <w:szCs w:val="24"/>
            <w:u w:val="single"/>
            <w:rtl w:val="0"/>
          </w:rPr>
          <w:t xml:space="preserve">https://caselaw.findlaw.com/court/ky-court-of-appeals/2007474.html</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OF KENTUCKY v. JOSHUA W. BAILEY :: 2003 - Justia Law, accessed February 23, 2026, </w:t>
      </w:r>
      <w:hyperlink r:id="rId44">
        <w:r w:rsidDel="00000000" w:rsidR="00000000" w:rsidRPr="00000000">
          <w:rPr>
            <w:rFonts w:ascii="Google Sans" w:cs="Google Sans" w:eastAsia="Google Sans" w:hAnsi="Google Sans"/>
            <w:color w:val="0000ee"/>
            <w:sz w:val="24"/>
            <w:szCs w:val="24"/>
            <w:u w:val="single"/>
            <w:rtl w:val="0"/>
          </w:rPr>
          <w:t xml:space="preserve">https://law.justia.com/cases/kentucky/court-of-appeals/2003/2002-ca-002172.html</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TRIBBLE v. COMMONWEALTH (2025) | FindLaw, accessed February 23, 2026, </w:t>
      </w:r>
      <w:hyperlink r:id="rId45">
        <w:r w:rsidDel="00000000" w:rsidR="00000000" w:rsidRPr="00000000">
          <w:rPr>
            <w:rFonts w:ascii="Google Sans" w:cs="Google Sans" w:eastAsia="Google Sans" w:hAnsi="Google Sans"/>
            <w:color w:val="0000ee"/>
            <w:sz w:val="24"/>
            <w:szCs w:val="24"/>
            <w:u w:val="single"/>
            <w:rtl w:val="0"/>
          </w:rPr>
          <w:t xml:space="preserve">https://caselaw.findlaw.com/court/ky-court-of-appeals/117800056.html</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Fifth Amendment Rights: Questioning Students - eCommons, accessed February 23, 2026, </w:t>
      </w:r>
      <w:hyperlink r:id="rId46">
        <w:r w:rsidDel="00000000" w:rsidR="00000000" w:rsidRPr="00000000">
          <w:rPr>
            <w:rFonts w:ascii="Google Sans" w:cs="Google Sans" w:eastAsia="Google Sans" w:hAnsi="Google Sans"/>
            <w:color w:val="0000ee"/>
            <w:sz w:val="24"/>
            <w:szCs w:val="24"/>
            <w:u w:val="single"/>
            <w:rtl w:val="0"/>
          </w:rPr>
          <w:t xml:space="preserve">https://ecommons.udayton.edu/cgi/viewcontent.cgi?article=1190&amp;context=eda_fac_pub</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'Miranda' Warning Needed in School Drug Case, Court Rules - Education Week, accessed February 23, 2026, </w:t>
      </w:r>
      <w:hyperlink r:id="rId47">
        <w:r w:rsidDel="00000000" w:rsidR="00000000" w:rsidRPr="00000000">
          <w:rPr>
            <w:rFonts w:ascii="Google Sans" w:cs="Google Sans" w:eastAsia="Google Sans" w:hAnsi="Google Sans"/>
            <w:color w:val="0000ee"/>
            <w:sz w:val="24"/>
            <w:szCs w:val="24"/>
            <w:u w:val="single"/>
            <w:rtl w:val="0"/>
          </w:rPr>
          <w:t xml:space="preserve">https://www.edweek.org/education/miranda-warning-needed-in-school-drug-case-court-rules/2013/04</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 v. Commonwealth :: 2013 :: Kentucky Supreme Court Decisions - Justia, accessed February 23, 2026, </w:t>
      </w:r>
      <w:hyperlink r:id="rId48">
        <w:r w:rsidDel="00000000" w:rsidR="00000000" w:rsidRPr="00000000">
          <w:rPr>
            <w:rFonts w:ascii="Google Sans" w:cs="Google Sans" w:eastAsia="Google Sans" w:hAnsi="Google Sans"/>
            <w:color w:val="0000ee"/>
            <w:sz w:val="24"/>
            <w:szCs w:val="24"/>
            <w:u w:val="single"/>
            <w:rtl w:val="0"/>
          </w:rPr>
          <w:t xml:space="preserve">https://law.justia.com/cases/kentucky/supreme-court/2013/2011-sc-000271-dg.html</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TO POLICY 4 - Strategies for Youth, accessed February 23, 2026, </w:t>
      </w:r>
      <w:hyperlink r:id="rId49">
        <w:r w:rsidDel="00000000" w:rsidR="00000000" w:rsidRPr="00000000">
          <w:rPr>
            <w:rFonts w:ascii="Google Sans" w:cs="Google Sans" w:eastAsia="Google Sans" w:hAnsi="Google Sans"/>
            <w:color w:val="0000ee"/>
            <w:sz w:val="24"/>
            <w:szCs w:val="24"/>
            <w:u w:val="single"/>
            <w:rtl w:val="0"/>
          </w:rPr>
          <w:t xml:space="preserve">https://strategiesforyouth.org/Model-Policy4-Appendix.pdf</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Student's Right to Remain Silent - Scholar Commons, accessed February 23, 2026, </w:t>
      </w:r>
      <w:hyperlink r:id="rId50">
        <w:r w:rsidDel="00000000" w:rsidR="00000000" w:rsidRPr="00000000">
          <w:rPr>
            <w:rFonts w:ascii="Google Sans" w:cs="Google Sans" w:eastAsia="Google Sans" w:hAnsi="Google Sans"/>
            <w:color w:val="0000ee"/>
            <w:sz w:val="24"/>
            <w:szCs w:val="24"/>
            <w:u w:val="single"/>
            <w:rtl w:val="0"/>
          </w:rPr>
          <w:t xml:space="preserve">https://scholarcommons.sc.edu/cgi/viewcontent.cgi?article=3031&amp;context=jled</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Gray v. Commonwealth, 480 S.W.3d 253 - Midpage, accessed February 23, 2026, </w:t>
      </w:r>
      <w:hyperlink r:id="rId51">
        <w:r w:rsidDel="00000000" w:rsidR="00000000" w:rsidRPr="00000000">
          <w:rPr>
            <w:rFonts w:ascii="Google Sans" w:cs="Google Sans" w:eastAsia="Google Sans" w:hAnsi="Google Sans"/>
            <w:color w:val="0000ee"/>
            <w:sz w:val="24"/>
            <w:szCs w:val="24"/>
            <w:u w:val="single"/>
            <w:rtl w:val="0"/>
          </w:rPr>
          <w:t xml:space="preserve">https://app.midpage.ai/case/gray-v-commonwealth-5284798</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Removing Miranda from School Interrogations - UNL Digital Commons - University of Nebraska–Lincoln, accessed February 23, 2026, </w:t>
      </w:r>
      <w:hyperlink r:id="rId52">
        <w:r w:rsidDel="00000000" w:rsidR="00000000" w:rsidRPr="00000000">
          <w:rPr>
            <w:rFonts w:ascii="Google Sans" w:cs="Google Sans" w:eastAsia="Google Sans" w:hAnsi="Google Sans"/>
            <w:color w:val="0000ee"/>
            <w:sz w:val="24"/>
            <w:szCs w:val="24"/>
            <w:u w:val="single"/>
            <w:rtl w:val="0"/>
          </w:rPr>
          <w:t xml:space="preserve">https://digitalcommons.unl.edu/cgi/viewcontent.cgi?article=3274&amp;context=nlr</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Supreme Court Rules Administrators Must Give Miranda Warnings to Students in Certain Circumstances" - Bowles Rice LLP, accessed February 23, 2026, </w:t>
      </w:r>
      <w:hyperlink r:id="rId53">
        <w:r w:rsidDel="00000000" w:rsidR="00000000" w:rsidRPr="00000000">
          <w:rPr>
            <w:rFonts w:ascii="Google Sans" w:cs="Google Sans" w:eastAsia="Google Sans" w:hAnsi="Google Sans"/>
            <w:color w:val="0000ee"/>
            <w:sz w:val="24"/>
            <w:szCs w:val="24"/>
            <w:u w:val="single"/>
            <w:rtl w:val="0"/>
          </w:rPr>
          <w:t xml:space="preserve">https://www.bowlesrice.com/newsroom-articles-31.html</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CHARLES FRANKLIN MICHAEL V. COMMONWEALTH OF KENTUCKY - Justia Law, accessed February 23, 2026, </w:t>
      </w:r>
      <w:hyperlink r:id="rId54">
        <w:r w:rsidDel="00000000" w:rsidR="00000000" w:rsidRPr="00000000">
          <w:rPr>
            <w:rFonts w:ascii="Google Sans" w:cs="Google Sans" w:eastAsia="Google Sans" w:hAnsi="Google Sans"/>
            <w:color w:val="0000ee"/>
            <w:sz w:val="24"/>
            <w:szCs w:val="24"/>
            <w:u w:val="single"/>
            <w:rtl w:val="0"/>
          </w:rPr>
          <w:t xml:space="preserve">https://law.justia.com/cases/kentucky/supreme-court/2013/2012-sc-000097-mr.html</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v. BARLOW (2020) | FindLaw, accessed February 23, 2026, </w:t>
      </w:r>
      <w:hyperlink r:id="rId55">
        <w:r w:rsidDel="00000000" w:rsidR="00000000" w:rsidRPr="00000000">
          <w:rPr>
            <w:rFonts w:ascii="Google Sans" w:cs="Google Sans" w:eastAsia="Google Sans" w:hAnsi="Google Sans"/>
            <w:color w:val="0000ee"/>
            <w:sz w:val="24"/>
            <w:szCs w:val="24"/>
            <w:u w:val="single"/>
            <w:rtl w:val="0"/>
          </w:rPr>
          <w:t xml:space="preserve">https://caselaw.findlaw.com/court/ks-court-of-appeals/2046412.html</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Stanton v. Commonwealth :: 2011 :: Kentucky Supreme Court Decisions - Justia Law, accessed February 23, 2026, </w:t>
      </w:r>
      <w:hyperlink r:id="rId56">
        <w:r w:rsidDel="00000000" w:rsidR="00000000" w:rsidRPr="00000000">
          <w:rPr>
            <w:rFonts w:ascii="Google Sans" w:cs="Google Sans" w:eastAsia="Google Sans" w:hAnsi="Google Sans"/>
            <w:color w:val="0000ee"/>
            <w:sz w:val="24"/>
            <w:szCs w:val="24"/>
            <w:u w:val="single"/>
            <w:rtl w:val="0"/>
          </w:rPr>
          <w:t xml:space="preserve">https://law.justia.com/cases/kentucky/supreme-court/2011/2010-sc-000102-mr-1.html</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Courts, Cops, Citizens, And Criminals: How Courts Misapply SeibertTo Question-First Interrogations And How They Can Fix It, accessed February 23, 2026, </w:t>
      </w:r>
      <w:hyperlink r:id="rId57">
        <w:r w:rsidDel="00000000" w:rsidR="00000000" w:rsidRPr="00000000">
          <w:rPr>
            <w:rFonts w:ascii="Google Sans" w:cs="Google Sans" w:eastAsia="Google Sans" w:hAnsi="Google Sans"/>
            <w:color w:val="0000ee"/>
            <w:sz w:val="24"/>
            <w:szCs w:val="24"/>
            <w:u w:val="single"/>
            <w:rtl w:val="0"/>
          </w:rPr>
          <w:t xml:space="preserve">https://digitalcommons.wcl.american.edu/cgi/viewcontent.cgi?referer=&amp;httpsredir=1&amp;article=1010&amp;context=clb</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Seventh Circuit Criminal Case of the Week: Doing the Interrogation Two-Step, accessed February 23, 2026, </w:t>
      </w:r>
      <w:hyperlink r:id="rId58">
        <w:r w:rsidDel="00000000" w:rsidR="00000000" w:rsidRPr="00000000">
          <w:rPr>
            <w:rFonts w:ascii="Google Sans" w:cs="Google Sans" w:eastAsia="Google Sans" w:hAnsi="Google Sans"/>
            <w:color w:val="0000ee"/>
            <w:sz w:val="24"/>
            <w:szCs w:val="24"/>
            <w:u w:val="single"/>
            <w:rtl w:val="0"/>
          </w:rPr>
          <w:t xml:space="preserve">https://law.marquette.edu/facultyblog/2009/05/seventh-circuit-criminal-case-of-the-week-doing-the-interrogation-two-step/</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THE NEW MISSOURI V. SEIBERT POLICE “BAD FAITH” TEST IS A TERRIBLE IDEA, accessed February 23, 2026, </w:t>
      </w:r>
      <w:hyperlink r:id="rId59">
        <w:r w:rsidDel="00000000" w:rsidR="00000000" w:rsidRPr="00000000">
          <w:rPr>
            <w:rFonts w:ascii="Google Sans" w:cs="Google Sans" w:eastAsia="Google Sans" w:hAnsi="Google Sans"/>
            <w:color w:val="0000ee"/>
            <w:sz w:val="24"/>
            <w:szCs w:val="24"/>
            <w:u w:val="single"/>
            <w:rtl w:val="0"/>
          </w:rPr>
          <w:t xml:space="preserve">https://www.arizonalawreview.org/pdf/47-2/47arizlrev395.pdf</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Interrogation First, Miranda Warnings Afterward: A Critical Analysis of the Supreme Court's Approach to Delayed Miranda, accessed February 23, 2026, </w:t>
      </w:r>
      <w:hyperlink r:id="rId60">
        <w:r w:rsidDel="00000000" w:rsidR="00000000" w:rsidRPr="00000000">
          <w:rPr>
            <w:rFonts w:ascii="Google Sans" w:cs="Google Sans" w:eastAsia="Google Sans" w:hAnsi="Google Sans"/>
            <w:color w:val="0000ee"/>
            <w:sz w:val="24"/>
            <w:szCs w:val="24"/>
            <w:u w:val="single"/>
            <w:rtl w:val="0"/>
          </w:rPr>
          <w:t xml:space="preserve">https://ir.lawnet.fordham.edu/cgi/viewcontent.cgi?article=2492&amp;context=ulj</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Missouri v. Seibert Case Brief Summary | Law Case Explained - YouTube, accessed February 23,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https://www.youtube.com/watch?v=83rGAPvoCHc</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 U BL IS H E D - Virginia Court System, accessed February 23, 2026, </w:t>
      </w:r>
      <w:hyperlink r:id="rId62">
        <w:r w:rsidDel="00000000" w:rsidR="00000000" w:rsidRPr="00000000">
          <w:rPr>
            <w:rFonts w:ascii="Google Sans" w:cs="Google Sans" w:eastAsia="Google Sans" w:hAnsi="Google Sans"/>
            <w:color w:val="0000ee"/>
            <w:sz w:val="24"/>
            <w:szCs w:val="24"/>
            <w:u w:val="single"/>
            <w:rtl w:val="0"/>
          </w:rPr>
          <w:t xml:space="preserve">https://www.vacourts.gov/opinions/opncavwp/0563114.pdf</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Missouri v. Seibert | Oyez, accessed February 23, 2026, </w:t>
      </w:r>
      <w:hyperlink r:id="rId63">
        <w:r w:rsidDel="00000000" w:rsidR="00000000" w:rsidRPr="00000000">
          <w:rPr>
            <w:rFonts w:ascii="Google Sans" w:cs="Google Sans" w:eastAsia="Google Sans" w:hAnsi="Google Sans"/>
            <w:color w:val="0000ee"/>
            <w:sz w:val="24"/>
            <w:szCs w:val="24"/>
            <w:u w:val="single"/>
            <w:rtl w:val="0"/>
          </w:rPr>
          <w:t xml:space="preserve">https://www.oyez.org/cases/2003/02-1371</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of America, Plaintiff-appellee, v. Timothy Stewart, Defendant-appellant, 388 F.3d 1079 (7th Cir. 2004) - Justia Law, accessed February 23, 2026, </w:t>
      </w:r>
      <w:hyperlink r:id="rId64">
        <w:r w:rsidDel="00000000" w:rsidR="00000000" w:rsidRPr="00000000">
          <w:rPr>
            <w:rFonts w:ascii="Google Sans" w:cs="Google Sans" w:eastAsia="Google Sans" w:hAnsi="Google Sans"/>
            <w:color w:val="0000ee"/>
            <w:sz w:val="24"/>
            <w:szCs w:val="24"/>
            <w:u w:val="single"/>
            <w:rtl w:val="0"/>
          </w:rPr>
          <w:t xml:space="preserve">https://law.justia.com/cases/federal/appellate-courts/F3/388/1079/569700/</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Stanford Law Review, accessed February 23, 2026, </w:t>
      </w:r>
      <w:hyperlink r:id="rId65">
        <w:r w:rsidDel="00000000" w:rsidR="00000000" w:rsidRPr="00000000">
          <w:rPr>
            <w:rFonts w:ascii="Google Sans" w:cs="Google Sans" w:eastAsia="Google Sans" w:hAnsi="Google Sans"/>
            <w:color w:val="0000ee"/>
            <w:sz w:val="24"/>
            <w:szCs w:val="24"/>
            <w:u w:val="single"/>
            <w:rtl w:val="0"/>
          </w:rPr>
          <w:t xml:space="preserve">https://review.law.stanford.edu/wp-content/uploads/sites/3/2019/01/Moy-71-Stan.-L.-Rev.-215-2019-1.pdf</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Mourning Miranda - SSRN, accessed February 23, 2026, </w:t>
      </w:r>
      <w:hyperlink r:id="rId66">
        <w:r w:rsidDel="00000000" w:rsidR="00000000" w:rsidRPr="00000000">
          <w:rPr>
            <w:rFonts w:ascii="Google Sans" w:cs="Google Sans" w:eastAsia="Google Sans" w:hAnsi="Google Sans"/>
            <w:color w:val="0000ee"/>
            <w:sz w:val="24"/>
            <w:szCs w:val="24"/>
            <w:u w:val="single"/>
            <w:rtl w:val="0"/>
          </w:rPr>
          <w:t xml:space="preserve">https://papers.ssrn.com/sol3/Delivery.cfm/SSRN_ID1306655_code256022.pdf?abstractid=1095620&amp;mirid=1&amp;type=2</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______ IN THE SUPREME COURT OF UNITED STATES, accessed February 23, 2026, </w:t>
      </w:r>
      <w:hyperlink r:id="rId67">
        <w:r w:rsidDel="00000000" w:rsidR="00000000" w:rsidRPr="00000000">
          <w:rPr>
            <w:rFonts w:ascii="Google Sans" w:cs="Google Sans" w:eastAsia="Google Sans" w:hAnsi="Google Sans"/>
            <w:color w:val="0000ee"/>
            <w:sz w:val="24"/>
            <w:szCs w:val="24"/>
            <w:u w:val="single"/>
            <w:rtl w:val="0"/>
          </w:rPr>
          <w:t xml:space="preserve">https://www.supremecourt.gov/DocketPDF/23/23-5642/279716/20230918175522841_Writ%20of%20Cert%20FINAL.pdf</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Harmless-Error Review for Missing RCr 8.27(2) Suppression Hearings When Custody Facts Are Not Materially Disputed - CaseMine, accessed February 23, 2026, </w:t>
      </w:r>
      <w:hyperlink r:id="rId68">
        <w:r w:rsidDel="00000000" w:rsidR="00000000" w:rsidRPr="00000000">
          <w:rPr>
            <w:rFonts w:ascii="Google Sans" w:cs="Google Sans" w:eastAsia="Google Sans" w:hAnsi="Google Sans"/>
            <w:color w:val="0000ee"/>
            <w:sz w:val="24"/>
            <w:szCs w:val="24"/>
            <w:u w:val="single"/>
            <w:rtl w:val="0"/>
          </w:rPr>
          <w:t xml:space="preserve">https://www.casemine.com/commentary/us/harmless-error-review-for-missing-rcr-8.27(2)-suppression-hearings-when-custody-facts-are-not-materially-disputed/view</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08-1159 IN THE SUPREME COURT OF THE UNITED STATES The State of Texas, Petitioner v. Raul Adam Martinez, Jr., Respondent. On - SCOTUSblog, accessed February 23, 2026, </w:t>
      </w:r>
      <w:hyperlink r:id="rId69">
        <w:r w:rsidDel="00000000" w:rsidR="00000000" w:rsidRPr="00000000">
          <w:rPr>
            <w:rFonts w:ascii="Google Sans" w:cs="Google Sans" w:eastAsia="Google Sans" w:hAnsi="Google Sans"/>
            <w:color w:val="0000ee"/>
            <w:sz w:val="24"/>
            <w:szCs w:val="24"/>
            <w:u w:val="single"/>
            <w:rtl w:val="0"/>
          </w:rPr>
          <w:t xml:space="preserve">https://www.scotusblog.com/wp/wp-content/uploads/2009/09/08-1159_bio1.pdf</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Supreme Court, LI.S. FILED 091459 HAY Z7 "?_010 OFPtCE OF THE CLERK In the Supreme Court of the United States PETITION FOR - SCOTUSblog, accessed February 23, 2026, </w:t>
      </w:r>
      <w:hyperlink r:id="rId70">
        <w:r w:rsidDel="00000000" w:rsidR="00000000" w:rsidRPr="00000000">
          <w:rPr>
            <w:rFonts w:ascii="Google Sans" w:cs="Google Sans" w:eastAsia="Google Sans" w:hAnsi="Google Sans"/>
            <w:color w:val="0000ee"/>
            <w:sz w:val="24"/>
            <w:szCs w:val="24"/>
            <w:u w:val="single"/>
            <w:rtl w:val="0"/>
          </w:rPr>
          <w:t xml:space="preserve">https://www.scotusblog.com/wp-content/uploads/2010/08/Pet.09-1459.pdf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08a0222p-06.pdf - Sixth Circuit Court of Appeals, accessed February 23, 2026, </w:t>
      </w:r>
      <w:hyperlink r:id="rId71">
        <w:r w:rsidDel="00000000" w:rsidR="00000000" w:rsidRPr="00000000">
          <w:rPr>
            <w:rFonts w:ascii="Google Sans" w:cs="Google Sans" w:eastAsia="Google Sans" w:hAnsi="Google Sans"/>
            <w:color w:val="0000ee"/>
            <w:sz w:val="24"/>
            <w:szCs w:val="24"/>
            <w:u w:val="single"/>
            <w:rtl w:val="0"/>
          </w:rPr>
          <w:t xml:space="preserve">http://www.ca6.uscourts.gov/opinions.pdf/08a0222p-06.pdf</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Constitutional Limitations on Obtaining Evidence for Scientific Analysis, accessed February 23, 2026, </w:t>
      </w:r>
      <w:hyperlink r:id="rId72">
        <w:r w:rsidDel="00000000" w:rsidR="00000000" w:rsidRPr="00000000">
          <w:rPr>
            <w:rFonts w:ascii="Google Sans" w:cs="Google Sans" w:eastAsia="Google Sans" w:hAnsi="Google Sans"/>
            <w:color w:val="0000ee"/>
            <w:sz w:val="24"/>
            <w:szCs w:val="24"/>
            <w:u w:val="single"/>
            <w:rtl w:val="0"/>
          </w:rPr>
          <w:t xml:space="preserve">https://scholarlycommons.law.case.edu/cgi/viewcontent.cgi?article=1440&amp;context=faculty_publications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Supreme Court of Kentucky, accessed February 23, 2026, </w:t>
      </w:r>
      <w:hyperlink r:id="rId73">
        <w:r w:rsidDel="00000000" w:rsidR="00000000" w:rsidRPr="00000000">
          <w:rPr>
            <w:rFonts w:ascii="Google Sans" w:cs="Google Sans" w:eastAsia="Google Sans" w:hAnsi="Google Sans"/>
            <w:color w:val="0000ee"/>
            <w:sz w:val="24"/>
            <w:szCs w:val="24"/>
            <w:u w:val="single"/>
            <w:rtl w:val="0"/>
          </w:rPr>
          <w:t xml:space="preserve">https://www.ag.ky.gov/Press%20Release%20Attachments/Kit%20Martin%20ruling.pdf</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ELVIS ROGERS V. COMMONWEALTH OF KENTUCKY :: 2002 - Justia Law, accessed February 23, 2026, </w:t>
      </w:r>
      <w:hyperlink r:id="rId74">
        <w:r w:rsidDel="00000000" w:rsidR="00000000" w:rsidRPr="00000000">
          <w:rPr>
            <w:rFonts w:ascii="Google Sans" w:cs="Google Sans" w:eastAsia="Google Sans" w:hAnsi="Google Sans"/>
            <w:color w:val="0000ee"/>
            <w:sz w:val="24"/>
            <w:szCs w:val="24"/>
            <w:u w:val="single"/>
            <w:rtl w:val="0"/>
          </w:rPr>
          <w:t xml:space="preserve">https://law.justia.com/cases/kentucky/supreme-court/2002/1997-sc-000851-mr.html</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 SUPREME COURT OF TENNESSEE AT KNOXVILLE, accessed February 23, 2026, </w:t>
      </w:r>
      <w:hyperlink r:id="rId75">
        <w:r w:rsidDel="00000000" w:rsidR="00000000" w:rsidRPr="00000000">
          <w:rPr>
            <w:rFonts w:ascii="Google Sans" w:cs="Google Sans" w:eastAsia="Google Sans" w:hAnsi="Google Sans"/>
            <w:color w:val="0000ee"/>
            <w:sz w:val="24"/>
            <w:szCs w:val="24"/>
            <w:u w:val="single"/>
            <w:rtl w:val="0"/>
          </w:rPr>
          <w:t xml:space="preserve">https://www.tncourts.gov/sites/default/files/mccaleb.quintis.opn_.pdf</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v. EASTWOOD (2025) - FindLaw Caselaw, accessed February 23, 2026, </w:t>
      </w:r>
      <w:hyperlink r:id="rId76">
        <w:r w:rsidDel="00000000" w:rsidR="00000000" w:rsidRPr="00000000">
          <w:rPr>
            <w:rFonts w:ascii="Google Sans" w:cs="Google Sans" w:eastAsia="Google Sans" w:hAnsi="Google Sans"/>
            <w:color w:val="0000ee"/>
            <w:sz w:val="24"/>
            <w:szCs w:val="24"/>
            <w:u w:val="single"/>
            <w:rtl w:val="0"/>
          </w:rPr>
          <w:t xml:space="preserve">https://caselaw.findlaw.com/court/sc-supreme-court/117943800.html</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Practitioner's Guide to Defending Capital Clients Who Have Mental Retardation, accessed February 23, 2026, </w:t>
      </w:r>
      <w:hyperlink r:id="rId77">
        <w:r w:rsidDel="00000000" w:rsidR="00000000" w:rsidRPr="00000000">
          <w:rPr>
            <w:rFonts w:ascii="Google Sans" w:cs="Google Sans" w:eastAsia="Google Sans" w:hAnsi="Google Sans"/>
            <w:color w:val="0000ee"/>
            <w:sz w:val="24"/>
            <w:szCs w:val="24"/>
            <w:u w:val="single"/>
            <w:rtl w:val="0"/>
          </w:rPr>
          <w:t xml:space="preserve">https://pr.fd.org/sites/pr/files/training/MR%20Guide.pdf</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Advocate - Department of Public Advocacy, accessed February 23, 2026, </w:t>
      </w:r>
      <w:hyperlink r:id="rId78">
        <w:r w:rsidDel="00000000" w:rsidR="00000000" w:rsidRPr="00000000">
          <w:rPr>
            <w:rFonts w:ascii="Google Sans" w:cs="Google Sans" w:eastAsia="Google Sans" w:hAnsi="Google Sans"/>
            <w:color w:val="0000ee"/>
            <w:sz w:val="24"/>
            <w:szCs w:val="24"/>
            <w:u w:val="single"/>
            <w:rtl w:val="0"/>
          </w:rPr>
          <w:t xml:space="preserve">https://dpa.ky.gov/wp-content/uploads/2022/02/TLN-2020-Print-Edition-FINAL-BW.pdf</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v. Eastwood: Polygraph-Context Evidence and False Confessions Under South Carolina Rule 403 - CaseMine, accessed February 23, 2026, </w:t>
      </w:r>
      <w:hyperlink r:id="rId79">
        <w:r w:rsidDel="00000000" w:rsidR="00000000" w:rsidRPr="00000000">
          <w:rPr>
            <w:rFonts w:ascii="Google Sans" w:cs="Google Sans" w:eastAsia="Google Sans" w:hAnsi="Google Sans"/>
            <w:color w:val="0000ee"/>
            <w:sz w:val="24"/>
            <w:szCs w:val="24"/>
            <w:u w:val="single"/>
            <w:rtl w:val="0"/>
          </w:rPr>
          <w:t xml:space="preserve">https://www.casemine.com/commentary/us/state-v.-eastwood:-polygraph-context-evidence-and-false-confessions-under-south-carolina-rule-403/view</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Alan Jenkins, Appellant v. Commonwealth of Kentucky, Appellee (2016) | FindLaw, accessed February 23, 2026, </w:t>
      </w:r>
      <w:hyperlink r:id="rId80">
        <w:r w:rsidDel="00000000" w:rsidR="00000000" w:rsidRPr="00000000">
          <w:rPr>
            <w:rFonts w:ascii="Google Sans" w:cs="Google Sans" w:eastAsia="Google Sans" w:hAnsi="Google Sans"/>
            <w:color w:val="0000ee"/>
            <w:sz w:val="24"/>
            <w:szCs w:val="24"/>
            <w:u w:val="single"/>
            <w:rtl w:val="0"/>
          </w:rPr>
          <w:t xml:space="preserve">https://caselaw.findlaw.com/court/ky-supreme-court/1746992.html</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8.27 Suppression of Evidence - View Document - Kentucky Court Rules - Westlaw, accessed February 23, 2026, </w:t>
      </w:r>
      <w:hyperlink r:id="rId81">
        <w:r w:rsidDel="00000000" w:rsidR="00000000" w:rsidRPr="00000000">
          <w:rPr>
            <w:rFonts w:ascii="Google Sans" w:cs="Google Sans" w:eastAsia="Google Sans" w:hAnsi="Google Sans"/>
            <w:color w:val="0000ee"/>
            <w:sz w:val="24"/>
            <w:szCs w:val="24"/>
            <w:u w:val="single"/>
            <w:rtl w:val="0"/>
          </w:rPr>
          <w:t xml:space="preserve">https://govt.westlaw.com/kyrules/Document/NCBB71380804111E4ADECF9649E758D83?viewType=FullText&amp;originationContext=documenttoc&amp;transitionType=CategoryPageItem&amp;contextData=(sc.Default)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8.18 Defenses, Objections and Requests that Must be Made Before Trial - View Document - Kentucky Court Rules, accessed February 23, 2026, </w:t>
      </w:r>
      <w:hyperlink r:id="rId82">
        <w:r w:rsidDel="00000000" w:rsidR="00000000" w:rsidRPr="00000000">
          <w:rPr>
            <w:rFonts w:ascii="Google Sans" w:cs="Google Sans" w:eastAsia="Google Sans" w:hAnsi="Google Sans"/>
            <w:color w:val="0000ee"/>
            <w:sz w:val="24"/>
            <w:szCs w:val="24"/>
            <w:u w:val="single"/>
            <w:rtl w:val="0"/>
          </w:rPr>
          <w:t xml:space="preserve">https://govt.westlaw.com/kyrules/Document/NB044FAA0A91C11DA8F5EE32367A250AE?viewType=FullText&amp;originationContext=documenttoc&amp;transitionType=CategoryPageItem&amp;contextData=(sc.Default)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Amending Rules of Criminal Procedure (RCr) 2014 - Kentucky Court of Justice, accessed February 23, 2026, </w:t>
      </w:r>
      <w:hyperlink r:id="rId83">
        <w:r w:rsidDel="00000000" w:rsidR="00000000" w:rsidRPr="00000000">
          <w:rPr>
            <w:rFonts w:ascii="Google Sans" w:cs="Google Sans" w:eastAsia="Google Sans" w:hAnsi="Google Sans"/>
            <w:color w:val="0000ee"/>
            <w:sz w:val="24"/>
            <w:szCs w:val="24"/>
            <w:u w:val="single"/>
            <w:rtl w:val="0"/>
          </w:rPr>
          <w:t xml:space="preserve">https://www.kycourts.gov/Courts/Supreme-Court/Supreme%20Court%20Orders/201422.pdf</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22 Suppression Hearings, accessed February 23, 2026, </w:t>
      </w:r>
      <w:hyperlink r:id="rId84">
        <w:r w:rsidDel="00000000" w:rsidR="00000000" w:rsidRPr="00000000">
          <w:rPr>
            <w:rFonts w:ascii="Google Sans" w:cs="Google Sans" w:eastAsia="Google Sans" w:hAnsi="Google Sans"/>
            <w:color w:val="0000ee"/>
            <w:sz w:val="24"/>
            <w:szCs w:val="24"/>
            <w:u w:val="single"/>
            <w:rtl w:val="0"/>
          </w:rPr>
          <w:t xml:space="preserve">https://www.defendyouthrights.org/wp-content/uploads/Chap-22-Suppression-Hearings.pdf</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Suppression Hearing? - Louisville DUI Lawyer, accessed February 23, 2026, </w:t>
      </w:r>
      <w:hyperlink r:id="rId85">
        <w:r w:rsidDel="00000000" w:rsidR="00000000" w:rsidRPr="00000000">
          <w:rPr>
            <w:rFonts w:ascii="Google Sans" w:cs="Google Sans" w:eastAsia="Google Sans" w:hAnsi="Google Sans"/>
            <w:color w:val="0000ee"/>
            <w:sz w:val="24"/>
            <w:szCs w:val="24"/>
            <w:u w:val="single"/>
            <w:rtl w:val="0"/>
          </w:rPr>
          <w:t xml:space="preserve">https://suhrelawlouisville.com/what-is-a-suppression-hearing/</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DPA Evidence Manual, 8th Edition - Department of Public Advocacy, accessed February 23, 2026, </w:t>
      </w:r>
      <w:hyperlink r:id="rId86">
        <w:r w:rsidDel="00000000" w:rsidR="00000000" w:rsidRPr="00000000">
          <w:rPr>
            <w:rFonts w:ascii="Google Sans" w:cs="Google Sans" w:eastAsia="Google Sans" w:hAnsi="Google Sans"/>
            <w:color w:val="0000ee"/>
            <w:sz w:val="24"/>
            <w:szCs w:val="24"/>
            <w:u w:val="single"/>
            <w:rtl w:val="0"/>
          </w:rPr>
          <w:t xml:space="preserve">https://dpa.ky.gov/wp-content/uploads/2020/10/Evidence-Manual-8th-Edition-FINAL.pdf</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Advocate - Department of Public Advocacy, accessed February 23, 2026, </w:t>
      </w:r>
      <w:hyperlink r:id="rId87">
        <w:r w:rsidDel="00000000" w:rsidR="00000000" w:rsidRPr="00000000">
          <w:rPr>
            <w:rFonts w:ascii="Google Sans" w:cs="Google Sans" w:eastAsia="Google Sans" w:hAnsi="Google Sans"/>
            <w:color w:val="0000ee"/>
            <w:sz w:val="24"/>
            <w:szCs w:val="24"/>
            <w:u w:val="single"/>
            <w:rtl w:val="0"/>
          </w:rPr>
          <w:t xml:space="preserve">https://dpa.ky.gov/wp-content/uploads/2024/06/Defending-Children-Manual-May-2024.pdf</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APPELLANT v. HON BRUCE BELL AND CHILD UNDER EIGHTEEN YEARS OF AGE APPELLEE (2012) | FindLaw, accessed February 23, 2026, </w:t>
      </w:r>
      <w:hyperlink r:id="rId88">
        <w:r w:rsidDel="00000000" w:rsidR="00000000" w:rsidRPr="00000000">
          <w:rPr>
            <w:rFonts w:ascii="Google Sans" w:cs="Google Sans" w:eastAsia="Google Sans" w:hAnsi="Google Sans"/>
            <w:color w:val="0000ee"/>
            <w:sz w:val="24"/>
            <w:szCs w:val="24"/>
            <w:u w:val="single"/>
            <w:rtl w:val="0"/>
          </w:rPr>
          <w:t xml:space="preserve">https://caselaw.findlaw.com/ky-court-of-appeals/1597389.html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rts.michigan.gov/4a531d/siteassets/case-documents/briefs/msc/2021-2022/163224/163224_110_ac_brf-innocproj.pdf" TargetMode="External"/><Relationship Id="rId84" Type="http://schemas.openxmlformats.org/officeDocument/2006/relationships/hyperlink" Target="https://www.defendyouthrights.org/wp-content/uploads/Chap-22-Suppression-Hearings.pdf" TargetMode="External"/><Relationship Id="rId83" Type="http://schemas.openxmlformats.org/officeDocument/2006/relationships/hyperlink" Target="https://www.kycourts.gov/Courts/Supreme-Court/Supreme%20Court%20Orders/201422.pdf" TargetMode="External"/><Relationship Id="rId42" Type="http://schemas.openxmlformats.org/officeDocument/2006/relationships/hyperlink" Target="https://caselaw.findlaw.com/court/ky-supreme-court/1288315.html" TargetMode="External"/><Relationship Id="rId86" Type="http://schemas.openxmlformats.org/officeDocument/2006/relationships/hyperlink" Target="https://dpa.ky.gov/wp-content/uploads/2020/10/Evidence-Manual-8th-Edition-FINAL.pdf" TargetMode="External"/><Relationship Id="rId41" Type="http://schemas.openxmlformats.org/officeDocument/2006/relationships/hyperlink" Target="https://uknowledge.uky.edu/cgi/viewcontent.cgi?article=1056&amp;context=klj" TargetMode="External"/><Relationship Id="rId85" Type="http://schemas.openxmlformats.org/officeDocument/2006/relationships/hyperlink" Target="https://suhrelawlouisville.com/what-is-a-suppression-hearing/" TargetMode="External"/><Relationship Id="rId44" Type="http://schemas.openxmlformats.org/officeDocument/2006/relationships/hyperlink" Target="https://law.justia.com/cases/kentucky/court-of-appeals/2003/2002-ca-002172.html" TargetMode="External"/><Relationship Id="rId88" Type="http://schemas.openxmlformats.org/officeDocument/2006/relationships/hyperlink" Target="https://caselaw.findlaw.com/ky-court-of-appeals/1597389.html" TargetMode="External"/><Relationship Id="rId43" Type="http://schemas.openxmlformats.org/officeDocument/2006/relationships/hyperlink" Target="https://caselaw.findlaw.com/court/ky-court-of-appeals/2007474.html" TargetMode="External"/><Relationship Id="rId87" Type="http://schemas.openxmlformats.org/officeDocument/2006/relationships/hyperlink" Target="https://dpa.ky.gov/wp-content/uploads/2024/06/Defending-Children-Manual-May-2024.pdf" TargetMode="External"/><Relationship Id="rId46" Type="http://schemas.openxmlformats.org/officeDocument/2006/relationships/hyperlink" Target="https://ecommons.udayton.edu/cgi/viewcontent.cgi?article=1190&amp;context=eda_fac_pub" TargetMode="External"/><Relationship Id="rId45" Type="http://schemas.openxmlformats.org/officeDocument/2006/relationships/hyperlink" Target="https://caselaw.findlaw.com/court/ky-court-of-appeals/117800056.html" TargetMode="External"/><Relationship Id="rId80" Type="http://schemas.openxmlformats.org/officeDocument/2006/relationships/hyperlink" Target="https://caselaw.findlaw.com/court/ky-supreme-court/1746992.html" TargetMode="External"/><Relationship Id="rId82" Type="http://schemas.openxmlformats.org/officeDocument/2006/relationships/hyperlink" Target="https://govt.westlaw.com/kyrules/Document/NB044FAA0A91C11DA8F5EE32367A250AE?viewType=FullText&amp;originationContext=documenttoc&amp;transitionType=CategoryPageItem&amp;contextData=(sc.Default)" TargetMode="External"/><Relationship Id="rId81" Type="http://schemas.openxmlformats.org/officeDocument/2006/relationships/hyperlink" Target="https://govt.westlaw.com/kyrules/Document/NCBB71380804111E4ADECF9649E758D83?viewType=FullText&amp;originationContext=documenttoc&amp;transitionType=CategoryPageItem&amp;contextData=(sc.Defaul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lycommons.law.northwestern.edu/cgi/viewcontent.cgi?article=6835&amp;context=jclc" TargetMode="External"/><Relationship Id="rId48" Type="http://schemas.openxmlformats.org/officeDocument/2006/relationships/hyperlink" Target="https://law.justia.com/cases/kentucky/supreme-court/2013/2011-sc-000271-dg.html" TargetMode="External"/><Relationship Id="rId47" Type="http://schemas.openxmlformats.org/officeDocument/2006/relationships/hyperlink" Target="https://www.edweek.org/education/miranda-warning-needed-in-school-drug-case-court-rules/2013/04" TargetMode="External"/><Relationship Id="rId49" Type="http://schemas.openxmlformats.org/officeDocument/2006/relationships/hyperlink" Target="https://strategiesforyouth.org/Model-Policy4-Appendix.pdf" TargetMode="External"/><Relationship Id="rId5" Type="http://schemas.openxmlformats.org/officeDocument/2006/relationships/styles" Target="styles.xml"/><Relationship Id="rId6" Type="http://schemas.openxmlformats.org/officeDocument/2006/relationships/hyperlink" Target="https://supreme.justia.com/cases-by-topic/miranda-rights/" TargetMode="External"/><Relationship Id="rId7" Type="http://schemas.openxmlformats.org/officeDocument/2006/relationships/hyperlink" Target="https://scholarlycommons.law.emory.edu/cgi/viewcontent.cgi?article=1030&amp;context=faculty-articles" TargetMode="External"/><Relationship Id="rId8" Type="http://schemas.openxmlformats.org/officeDocument/2006/relationships/hyperlink" Target="https://caselaw.findlaw.com/court/ky-supreme-court/1629318.html" TargetMode="External"/><Relationship Id="rId73" Type="http://schemas.openxmlformats.org/officeDocument/2006/relationships/hyperlink" Target="https://www.ag.ky.gov/Press%20Release%20Attachments/Kit%20Martin%20ruling.pdf" TargetMode="External"/><Relationship Id="rId72" Type="http://schemas.openxmlformats.org/officeDocument/2006/relationships/hyperlink" Target="https://scholarlycommons.law.case.edu/cgi/viewcontent.cgi?article=1440&amp;context=faculty_publications" TargetMode="External"/><Relationship Id="rId31" Type="http://schemas.openxmlformats.org/officeDocument/2006/relationships/hyperlink" Target="https://caselaw.findlaw.com/court/ky-supreme-court/1726498.html" TargetMode="External"/><Relationship Id="rId75" Type="http://schemas.openxmlformats.org/officeDocument/2006/relationships/hyperlink" Target="https://www.tncourts.gov/sites/default/files/mccaleb.quintis.opn_.pdf" TargetMode="External"/><Relationship Id="rId30" Type="http://schemas.openxmlformats.org/officeDocument/2006/relationships/hyperlink" Target="https://www.kycourts.gov/Courts/JCC%20Actions%20Documents/2020formalproceedingsgentry.pdf" TargetMode="External"/><Relationship Id="rId74" Type="http://schemas.openxmlformats.org/officeDocument/2006/relationships/hyperlink" Target="https://law.justia.com/cases/kentucky/supreme-court/2002/1997-sc-000851-mr.html" TargetMode="External"/><Relationship Id="rId33" Type="http://schemas.openxmlformats.org/officeDocument/2006/relationships/hyperlink" Target="https://www.sog.unc.edu/sites/default/files/course_materials/Welty1_2012-06%20The%20Law%20of%20Interrogation%20in%20North%20Carolina.pdf" TargetMode="External"/><Relationship Id="rId77" Type="http://schemas.openxmlformats.org/officeDocument/2006/relationships/hyperlink" Target="https://pr.fd.org/sites/pr/files/training/MR%20Guide.pdf" TargetMode="External"/><Relationship Id="rId32" Type="http://schemas.openxmlformats.org/officeDocument/2006/relationships/hyperlink" Target="https://dpa.ky.gov/wp-content/uploads/2020/10/Mental-Health-Manual-2014.pdf" TargetMode="External"/><Relationship Id="rId76" Type="http://schemas.openxmlformats.org/officeDocument/2006/relationships/hyperlink" Target="https://caselaw.findlaw.com/court/sc-supreme-court/117943800.html" TargetMode="External"/><Relationship Id="rId35" Type="http://schemas.openxmlformats.org/officeDocument/2006/relationships/hyperlink" Target="https://scholarship.law.upenn.edu/cgi/viewcontent.cgi?article=1902&amp;context=jcl" TargetMode="External"/><Relationship Id="rId79" Type="http://schemas.openxmlformats.org/officeDocument/2006/relationships/hyperlink" Target="https://www.casemine.com/commentary/us/state-v.-eastwood:-polygraph-context-evidence-and-false-confessions-under-south-carolina-rule-403/view" TargetMode="External"/><Relationship Id="rId34" Type="http://schemas.openxmlformats.org/officeDocument/2006/relationships/hyperlink" Target="https://law.justia.com/cases/kentucky/supreme-court/1999/96-sc-502-mr-1.html" TargetMode="External"/><Relationship Id="rId78" Type="http://schemas.openxmlformats.org/officeDocument/2006/relationships/hyperlink" Target="https://dpa.ky.gov/wp-content/uploads/2022/02/TLN-2020-Print-Edition-FINAL-BW.pdf" TargetMode="External"/><Relationship Id="rId71" Type="http://schemas.openxmlformats.org/officeDocument/2006/relationships/hyperlink" Target="http://www.ca6.uscourts.gov/opinions.pdf/08a0222p-06.pdf" TargetMode="External"/><Relationship Id="rId70" Type="http://schemas.openxmlformats.org/officeDocument/2006/relationships/hyperlink" Target="https://www.scotusblog.com/wp-content/uploads/2010/08/Pet.09-1459.pdf" TargetMode="External"/><Relationship Id="rId37" Type="http://schemas.openxmlformats.org/officeDocument/2006/relationships/hyperlink" Target="https://scholarship.law.nd.edu/cgi/viewcontent.cgi?article=4940&amp;context=ndlr" TargetMode="External"/><Relationship Id="rId36" Type="http://schemas.openxmlformats.org/officeDocument/2006/relationships/hyperlink" Target="https://ndlawreview.org/wp-content/uploads/2020/12/NDL207-Mannheimer.pdf" TargetMode="External"/><Relationship Id="rId39" Type="http://schemas.openxmlformats.org/officeDocument/2006/relationships/hyperlink" Target="https://reid.com/pdfs/Interrogation-and-Confession-Judicial-Decisions-Organized-by-Subject-Matter_2022-10-24-165835_hriy.pdf" TargetMode="External"/><Relationship Id="rId38" Type="http://schemas.openxmlformats.org/officeDocument/2006/relationships/hyperlink" Target="https://www.kacdl.net/files/May%202016%20Newsletter.pdf" TargetMode="External"/><Relationship Id="rId62" Type="http://schemas.openxmlformats.org/officeDocument/2006/relationships/hyperlink" Target="https://www.vacourts.gov/opinions/opncavwp/0563114.pdf" TargetMode="External"/><Relationship Id="rId61" Type="http://schemas.openxmlformats.org/officeDocument/2006/relationships/hyperlink" Target="https://www.youtube.com/watch?v=83rGAPvoCHc" TargetMode="External"/><Relationship Id="rId20" Type="http://schemas.openxmlformats.org/officeDocument/2006/relationships/hyperlink" Target="https://www.casemine.com/judgement/us/5db92496342cca0f0d361775" TargetMode="External"/><Relationship Id="rId64" Type="http://schemas.openxmlformats.org/officeDocument/2006/relationships/hyperlink" Target="https://law.justia.com/cases/federal/appellate-courts/F3/388/1079/569700/" TargetMode="External"/><Relationship Id="rId63" Type="http://schemas.openxmlformats.org/officeDocument/2006/relationships/hyperlink" Target="https://www.oyez.org/cases/2003/02-1371" TargetMode="External"/><Relationship Id="rId22" Type="http://schemas.openxmlformats.org/officeDocument/2006/relationships/hyperlink" Target="https://www.vacourts.gov/opinions/opncavwp/1429224.pdf" TargetMode="External"/><Relationship Id="rId66" Type="http://schemas.openxmlformats.org/officeDocument/2006/relationships/hyperlink" Target="https://papers.ssrn.com/sol3/Delivery.cfm/SSRN_ID1306655_code256022.pdf?abstractid=1095620&amp;mirid=1&amp;type=2" TargetMode="External"/><Relationship Id="rId21" Type="http://schemas.openxmlformats.org/officeDocument/2006/relationships/hyperlink" Target="https://www.lasc.org/opinions/2019/19-1481.KK.PC.pdf" TargetMode="External"/><Relationship Id="rId65" Type="http://schemas.openxmlformats.org/officeDocument/2006/relationships/hyperlink" Target="https://review.law.stanford.edu/wp-content/uploads/sites/3/2019/01/Moy-71-Stan.-L.-Rev.-215-2019-1.pdf" TargetMode="External"/><Relationship Id="rId24" Type="http://schemas.openxmlformats.org/officeDocument/2006/relationships/hyperlink" Target="https://lawreview.law.pitt.edu/ojs/lawreview/article/view/228/205" TargetMode="External"/><Relationship Id="rId68" Type="http://schemas.openxmlformats.org/officeDocument/2006/relationships/hyperlink" Target="https://www.casemine.com/commentary/us/harmless-error-review-for-missing-rcr-8.27(2)-suppression-hearings-when-custody-facts-are-not-materially-disputed/view" TargetMode="External"/><Relationship Id="rId23" Type="http://schemas.openxmlformats.org/officeDocument/2006/relationships/hyperlink" Target="https://www.govinfo.gov/content/pkg/USCOURTS-kywd-3_14-cr-00108/pdf/USCOURTS-kywd-3_14-cr-00108-0.pdf" TargetMode="External"/><Relationship Id="rId67" Type="http://schemas.openxmlformats.org/officeDocument/2006/relationships/hyperlink" Target="https://www.supremecourt.gov/DocketPDF/23/23-5642/279716/20230918175522841_Writ%20of%20Cert%20FINAL.pdf" TargetMode="External"/><Relationship Id="rId60" Type="http://schemas.openxmlformats.org/officeDocument/2006/relationships/hyperlink" Target="https://ir.lawnet.fordham.edu/cgi/viewcontent.cgi?article=2492&amp;context=ulj" TargetMode="External"/><Relationship Id="rId26" Type="http://schemas.openxmlformats.org/officeDocument/2006/relationships/hyperlink" Target="https://law.justia.com/cases/kentucky/supreme-court/2011/2006-sc-000881-mr-1.html" TargetMode="External"/><Relationship Id="rId25" Type="http://schemas.openxmlformats.org/officeDocument/2006/relationships/hyperlink" Target="https://www.casemine.com/commentary/us/miranda-waiver-valid-despite-unstated-arrest-rationale-probable-cause-warrantless-felony-arrests-and-incident-searches-reaffirmed-(ky.)/view" TargetMode="External"/><Relationship Id="rId69" Type="http://schemas.openxmlformats.org/officeDocument/2006/relationships/hyperlink" Target="https://www.scotusblog.com/wp/wp-content/uploads/2009/09/08-1159_bio1.pdf" TargetMode="External"/><Relationship Id="rId28" Type="http://schemas.openxmlformats.org/officeDocument/2006/relationships/hyperlink" Target="https://cases.justia.com/kentucky/supreme-court/2014-2012-sc-000796-mr.pdf?ts=1408633609" TargetMode="External"/><Relationship Id="rId27" Type="http://schemas.openxmlformats.org/officeDocument/2006/relationships/hyperlink" Target="https://caselaw.findlaw.com/ky-supreme-court/1581035.html" TargetMode="External"/><Relationship Id="rId29" Type="http://schemas.openxmlformats.org/officeDocument/2006/relationships/hyperlink" Target="https://law.justia.com/cases/kentucky/supreme-court/2016/2013-sc-000374-mr.html" TargetMode="External"/><Relationship Id="rId51" Type="http://schemas.openxmlformats.org/officeDocument/2006/relationships/hyperlink" Target="https://app.midpage.ai/case/gray-v-commonwealth-5284798" TargetMode="External"/><Relationship Id="rId50" Type="http://schemas.openxmlformats.org/officeDocument/2006/relationships/hyperlink" Target="https://scholarcommons.sc.edu/cgi/viewcontent.cgi?article=3031&amp;context=jled" TargetMode="External"/><Relationship Id="rId53" Type="http://schemas.openxmlformats.org/officeDocument/2006/relationships/hyperlink" Target="https://www.bowlesrice.com/newsroom-articles-31.html" TargetMode="External"/><Relationship Id="rId52" Type="http://schemas.openxmlformats.org/officeDocument/2006/relationships/hyperlink" Target="https://digitalcommons.unl.edu/cgi/viewcontent.cgi?article=3274&amp;context=nlr" TargetMode="External"/><Relationship Id="rId11" Type="http://schemas.openxmlformats.org/officeDocument/2006/relationships/hyperlink" Target="https://appellatepublic.kycourts.net/api/api/v1/publicaccessdocuments/a3157c26118167a80720502f2585655a68401cd11f6fcfc73a0df5412f73f8e7/download" TargetMode="External"/><Relationship Id="rId55" Type="http://schemas.openxmlformats.org/officeDocument/2006/relationships/hyperlink" Target="https://caselaw.findlaw.com/court/ks-court-of-appeals/2046412.html" TargetMode="External"/><Relationship Id="rId10" Type="http://schemas.openxmlformats.org/officeDocument/2006/relationships/hyperlink" Target="https://nycourts.gov/courts/ad4/AFC/video/DV/handout/TJ-Conley.pdf" TargetMode="External"/><Relationship Id="rId54" Type="http://schemas.openxmlformats.org/officeDocument/2006/relationships/hyperlink" Target="https://law.justia.com/cases/kentucky/supreme-court/2013/2012-sc-000097-mr.html" TargetMode="External"/><Relationship Id="rId13" Type="http://schemas.openxmlformats.org/officeDocument/2006/relationships/hyperlink" Target="https://www.sog.unc.edu/sites/default/files/reports/2016-02-24_20160045_Reasonable%20Child%20Standard.pdf" TargetMode="External"/><Relationship Id="rId57" Type="http://schemas.openxmlformats.org/officeDocument/2006/relationships/hyperlink" Target="https://digitalcommons.wcl.american.edu/cgi/viewcontent.cgi?referer&amp;httpsredir=1&amp;article=1010&amp;context=clb" TargetMode="External"/><Relationship Id="rId12" Type="http://schemas.openxmlformats.org/officeDocument/2006/relationships/hyperlink" Target="https://dpa.ky.gov/wp-content/uploads/2024/06/Suppression-Manual-May-2024.pdf" TargetMode="External"/><Relationship Id="rId56" Type="http://schemas.openxmlformats.org/officeDocument/2006/relationships/hyperlink" Target="https://law.justia.com/cases/kentucky/supreme-court/2011/2010-sc-000102-mr-1.html" TargetMode="External"/><Relationship Id="rId15" Type="http://schemas.openxmlformats.org/officeDocument/2006/relationships/hyperlink" Target="https://www.casemine.com/judgement/us/68e8bb47dbce5ea23feb3258" TargetMode="External"/><Relationship Id="rId59" Type="http://schemas.openxmlformats.org/officeDocument/2006/relationships/hyperlink" Target="https://www.arizonalawreview.org/pdf/47-2/47arizlrev395.pdf" TargetMode="External"/><Relationship Id="rId14" Type="http://schemas.openxmlformats.org/officeDocument/2006/relationships/hyperlink" Target="https://www.publiccounsel.net/wp-content/uploads/2014/08/defending-clients-who-have-been-searched-and-interrogated-at-school.pdf" TargetMode="External"/><Relationship Id="rId58" Type="http://schemas.openxmlformats.org/officeDocument/2006/relationships/hyperlink" Target="https://law.marquette.edu/facultyblog/2009/05/seventh-circuit-criminal-case-of-the-week-doing-the-interrogation-two-step/" TargetMode="External"/><Relationship Id="rId17" Type="http://schemas.openxmlformats.org/officeDocument/2006/relationships/hyperlink" Target="https://scholarship.law.edu/cgi/viewcontent.cgi?article=3551&amp;context=lawreview" TargetMode="External"/><Relationship Id="rId16" Type="http://schemas.openxmlformats.org/officeDocument/2006/relationships/hyperlink" Target="https://scholarlycommons.law.northwestern.edu/cgi/viewcontent.cgi?article=6194&amp;context=jclc" TargetMode="External"/><Relationship Id="rId19" Type="http://schemas.openxmlformats.org/officeDocument/2006/relationships/hyperlink" Target="https://www.govinfo.gov/content/pkg/USCOURTS-kywd-5_06-cr-00019/pdf/USCOURTS-kywd-5_06-cr-00019-11.pdf" TargetMode="External"/><Relationship Id="rId18" Type="http://schemas.openxmlformats.org/officeDocument/2006/relationships/hyperlink" Target="https://law.justia.com/cases/kentucky/court-of-appeals/2018/2017-ca-000642-mr.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