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ABDULGANIYU AKANGBE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1A7A8A"/>
          <w:sz w:val="22"/>
          <w:szCs w:val="22"/>
        </w:rPr>
        <w:t xml:space="preserve">Operational Delivery   ·   Data and Case Management   ·   Community and Employment Support</w:t>
      </w:r>
    </w:p>
    <w:p>
      <w:pPr>
        <w:spacing w:after="30" w:before="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+44 (0) 7459 515072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   sheyid04@gmail.com</w:t>
      </w:r>
      <w:r>
        <w:rPr>
          <w:rFonts w:ascii="Arial" w:cs="Arial" w:eastAsia="Arial" w:hAnsi="Arial"/>
          <w:color w:val="1A7A8A"/>
          <w:sz w:val="19"/>
          <w:szCs w:val="19"/>
        </w:rPr>
        <w:t xml:space="preserve">     linkedin.com/in/abdulganiyu-akangbe-083668240</w:t>
      </w:r>
    </w:p>
    <w:p>
      <w:pPr>
        <w:pBdr>
          <w:bottom w:val="single" w:color="1A7A8A" w:sz="10"/>
        </w:pBdr>
        <w:spacing w:after="60" w:before="60"/>
      </w:pPr>
    </w:p>
    <w:p>
      <w:pPr>
        <w:pBdr>
          <w:bottom w:val="single" w:color="1A7A8A" w:sz="8" w:space="3"/>
        </w:pBdr>
        <w:spacing w:after="80" w:before="3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PROFILE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Operational delivery professional with a strong track record of managing complex caseloads, improving processes, and achieving measurable results for the people I support. My background spans DWP, NHS Lanarkshire, and university research, giving me a combination of frontline casework experience and data-driven analytical thinking. I currently hold dual roles at DWP as both an Operational Delivery Officer and Welfare Support Officer, and I am an MSc-qualified professional with expanding capability in Power BI, data visualisation, and business intelligence through the Cambridge Spark Data Citizen Apprenticeship.</w:t>
      </w:r>
    </w:p>
    <w:p>
      <w:pPr>
        <w:pBdr>
          <w:bottom w:val="single" w:color="1A7A8A" w:sz="8" w:space="3"/>
        </w:pBdr>
        <w:spacing w:after="80" w:before="3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CORE SKILLS</w:t>
      </w:r>
    </w:p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tabs>
          <w:tab w:val="left" w:pos="3100"/>
          <w:tab w:val="left" w:pos="6300"/>
        </w:tabs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 Caseload and case management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•  Power BI and data dashboards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•  Welfare and employment support</w:t>
      </w:r>
    </w:p>
    <w:p>
      <w:pPr>
        <w:tabs>
          <w:tab w:val="left" w:pos="3100"/>
          <w:tab w:val="left" w:pos="6300"/>
        </w:tabs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 UC compliance and ID verification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•  Stakeholder and partner engagement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•  Process improvement</w:t>
      </w:r>
    </w:p>
    <w:p>
      <w:pPr>
        <w:tabs>
          <w:tab w:val="left" w:pos="3100"/>
          <w:tab w:val="left" w:pos="6300"/>
        </w:tabs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 Escalation handling and RAG triage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•  Audit and compliance documentation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•  Data analysis and reporting</w:t>
      </w:r>
    </w:p>
    <w:p>
      <w:pPr>
        <w:tabs>
          <w:tab w:val="left" w:pos="3100"/>
          <w:tab w:val="left" w:pos="6300"/>
        </w:tabs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 Policy development and strategy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•  Evidence-based decision making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•  Risk analysis and management</w:t>
      </w:r>
    </w:p>
    <w:p>
      <w:pPr>
        <w:tabs>
          <w:tab w:val="left" w:pos="3100"/>
          <w:tab w:val="left" w:pos="6300"/>
        </w:tabs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 Change management and transformation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•  Governance design and implementation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•  Strategic communication</w:t>
      </w:r>
    </w:p>
    <w:p>
      <w:pPr>
        <w:tabs>
          <w:tab w:val="left" w:pos="3100"/>
          <w:tab w:val="left" w:pos="6300"/>
        </w:tabs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•  Leadership and team development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•  Cross-government engagement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•  Service design and reform</w:t>
      </w:r>
    </w:p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/>
      </w:r>
    </w:p>
    <w:p>
      <w:pPr>
        <w:pBdr>
          <w:bottom w:val="single" w:color="1A7A8A" w:sz="8" w:space="3"/>
        </w:pBdr>
        <w:spacing w:after="80" w:before="3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5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Welfare Support Officer</w:t>
      </w:r>
      <w:r>
        <w:rPr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color w:val="1A7A8A"/>
          <w:sz w:val="20"/>
          <w:szCs w:val="20"/>
        </w:rPr>
        <w:t xml:space="preserve">Department for Work and Pensions (DWP), UK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Feb 2026 – Present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Glasgow Central District (Drumchapel, Govan, Laurieston, Partick) — part of DWP's partnership with Glasgow City Council to reduce child poverty affecting 1 in 4 children across the 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Manage an active caseload of 80 plus parents and vulnerable claimants, delivering extended one-to-one appointments with an average case resolution accuracy of 70% on first contact.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Identify and remove practical barriers to employment including childcare, housing, debt, and financial exclusion, contributing to a 35% improvement in claimant progression rates within the first quarter.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Build and maintain working relationships across 12 plus partner organisations in the Glasgow Child Poverty Programme and No Wrong Door Network, increasing referral uptake by 40%.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Deliver targeted outreach sessions in community settings, reaching an additional 25 plus claimants per month who would not typically engage through a job centre.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Coach claimants on Work Allowances, Better Off Calculations, and childcare cost options, with 60% of coached claimants moving into work or training within 3 months.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Work with the Employer and Partnerships team to identify flexible, family-friendly employment opportunities, successfully placing 15 plus claimants into employment in the first 6 months.</w:t>
      </w:r>
    </w:p>
    <w:p>
      <w:pPr>
        <w:tabs>
          <w:tab w:val="right" w:pos="9026"/>
        </w:tabs>
        <w:spacing w:after="5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Operational Delivery Officer</w:t>
      </w:r>
      <w:r>
        <w:rPr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color w:val="1A7A8A"/>
          <w:sz w:val="20"/>
          <w:szCs w:val="20"/>
        </w:rPr>
        <w:t xml:space="preserve">Department for Work and Pensions (DWP), UK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Apr 2025 – Present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Manage 120 plus Universal Credit cases simultaneously, delivering tailored compliance interventions that reduced non-engagement rates by over 30%.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Power BI dashboards integrated with our CRM system, improving breach visibility for line managers by 38% and enabling earlier intervention on at-risk cases.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Triaged 200 plus escalations using a RAG priority matrix, cutting the case backlog by 32% by directing urgent cases to immediate action while batch-processing lower-risk items.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Carried out ID verification, residency checks, and entitlement assessments, reducing overpayment risk and maintaining 98% compliance accuracy across all managed claims.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Rewrote claimant appointment summaries in plain English, reducing repeat queries by 25% and saving approximately 1.5 hours of rework per week.</w:t>
      </w:r>
    </w:p>
    <w:p>
      <w:pPr>
        <w:tabs>
          <w:tab w:val="right" w:pos="9026"/>
        </w:tabs>
        <w:spacing w:after="5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Frontline Operational Support Officer</w:t>
      </w:r>
      <w:r>
        <w:rPr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color w:val="1A7A8A"/>
          <w:sz w:val="20"/>
          <w:szCs w:val="20"/>
        </w:rPr>
        <w:t xml:space="preserve">NHS Lanarkshire, UK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May 2023 – Apr 2025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Worked with clinical teams to redesign patient observation workflows, reducing documentation errors by 25% and improving recording accuracy across allocated wards.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Supported improved scheduling coordination that contributed to an 18% reduction in average patient waiting times.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Introduced a stock rotation and replenishment system that cut urgent supply requests by 40%, freeing up nursing staff for direct patient care.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Led infection prevention audits across allocated areas, helping achieve a 15% improvement in audit scores fed into CQC-equivalent reporting.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Created a treatment room preparation checklist that reduced equipment-related delays by 30%, improving both staff efficiency and patient experience.</w:t>
      </w:r>
    </w:p>
    <w:p>
      <w:pPr>
        <w:tabs>
          <w:tab w:val="right" w:pos="9026"/>
        </w:tabs>
        <w:spacing w:after="5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Research Officer</w:t>
      </w:r>
      <w:r>
        <w:rPr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color w:val="1A7A8A"/>
          <w:sz w:val="20"/>
          <w:szCs w:val="20"/>
        </w:rPr>
        <w:t xml:space="preserve">University of the West of Scotland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Nov 2022 – May 2023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Funded laboratory research into microalgae cultivation for renewable energy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Ran 24-day cultivation trials comparing blue and red LED light, demonstrating a 17.5% increase in biomass productivity under blue light conditions.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Identified the optimal lipid extraction solvent through multi-solvent comparison trials, yielding the highest lipid concentration and broadest component range.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Designed and operated a photobioreactor system achieving a validated maximum specific growth rate of 3.526 per day, with results presented in formal research documentation.</w:t>
      </w:r>
    </w:p>
    <w:p>
      <w:pPr>
        <w:tabs>
          <w:tab w:val="right" w:pos="9026"/>
        </w:tabs>
        <w:spacing w:after="5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Event Services Supervisor</w:t>
      </w:r>
      <w:r>
        <w:rPr>
          <w:sz w:val="20"/>
          <w:szCs w:val="20"/>
        </w:rPr>
        <w:t xml:space="preserve">   </w:t>
      </w:r>
      <w:r>
        <w:rPr>
          <w:rFonts w:ascii="Arial" w:cs="Arial" w:eastAsia="Arial" w:hAnsi="Arial"/>
          <w:i/>
          <w:iCs/>
          <w:color w:val="1A7A8A"/>
          <w:sz w:val="20"/>
          <w:szCs w:val="20"/>
        </w:rPr>
        <w:t xml:space="preserve">EUROs and FIFA Competition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Apr 2021 – Nov 2022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Led hospitality operations for 5,000 plus guests per match day with zero service disruptions across the full competition period.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Trained new staff using structured onboarding materials, cutting onboarding time by 40% without any reduction in service quality scores.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Introduced a rapid order process during half-time peak demand, reducing queue times by up to 30%.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Maintained 100% compliance with UEFA and FIFA food safety and hospitality standards throughout an internationally broadcast competition.</w:t>
      </w:r>
    </w:p>
    <w:p>
      <w:pPr>
        <w:pBdr>
          <w:bottom w:val="single" w:color="1A7A8A" w:sz="8" w:space="3"/>
        </w:pBdr>
        <w:spacing w:after="80" w:before="3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50" w:before="5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MSc Chemical Engineering   |   University of the West of Scotland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2021 – 2022</w:t>
      </w:r>
    </w:p>
    <w:p>
      <w:pPr>
        <w:tabs>
          <w:tab w:val="right" w:pos="9026"/>
        </w:tabs>
        <w:spacing w:after="50" w:before="5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B.Tech Chemical Engineering   |   LAUTECH, Nigeria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2012 – 2018</w:t>
      </w:r>
    </w:p>
    <w:p>
      <w:pPr>
        <w:pBdr>
          <w:bottom w:val="single" w:color="1A7A8A" w:sz="8" w:space="3"/>
        </w:pBdr>
        <w:spacing w:after="80" w:before="3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TECHNICAL TOOLS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Power BI   ·   Advanced Excel   ·   CRM Systems   ·   Microsoft Office Suite   ·   SQL (developing)   ·   Aspen HYSYS   ·   MATLAB</w:t>
      </w:r>
    </w:p>
    <w:p>
      <w:pPr>
        <w:pBdr>
          <w:bottom w:val="single" w:color="1A7A8A" w:sz="8" w:space="3"/>
        </w:pBdr>
        <w:spacing w:after="80" w:before="3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PROFESSIONAL DEVELOPMENT</w:t>
      </w:r>
    </w:p>
    <w:p>
      <w:pPr>
        <w:tabs>
          <w:tab w:val="right" w:pos="9026"/>
        </w:tabs>
        <w:spacing w:after="50" w:before="5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Data Citizen Apprenticeship   |   Cambridge Spark in partnership with DWP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2026 – Present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9"/>
          <w:szCs w:val="19"/>
        </w:rPr>
        <w:t xml:space="preserve">Practical training in data analytics, Power BI, dashboarding, Excel, data storytelling, automation, and business intelligence.</w:t>
      </w:r>
    </w:p>
    <w:p>
      <w:pPr>
        <w:tabs>
          <w:tab w:val="right" w:pos="9026"/>
        </w:tabs>
        <w:spacing w:after="50" w:before="5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Safety in the Utility Industry   |   Coursera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2022</w:t>
      </w:r>
    </w:p>
    <w:p>
      <w:pPr>
        <w:tabs>
          <w:tab w:val="right" w:pos="9026"/>
        </w:tabs>
        <w:spacing w:after="50" w:before="5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Renewable Energy from Biomass Gasification   |   NSChE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2022</w:t>
      </w:r>
    </w:p>
    <w:p>
      <w:pPr>
        <w:tabs>
          <w:tab w:val="right" w:pos="9026"/>
        </w:tabs>
        <w:spacing w:after="50" w:before="5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Diploma in Office Applications and Data Processing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2020</w:t>
      </w:r>
    </w:p>
    <w:p>
      <w:pPr>
        <w:tabs>
          <w:tab w:val="right" w:pos="9026"/>
        </w:tabs>
        <w:spacing w:after="50" w:before="5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Aspen HYSYS and MATLAB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2019 – 2020</w:t>
      </w:r>
    </w:p>
    <w:p>
      <w:pPr>
        <w:tabs>
          <w:tab w:val="right" w:pos="9026"/>
        </w:tabs>
        <w:spacing w:after="50" w:before="5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Web Design and Development   |   Datanet Stracon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2017</w:t>
      </w:r>
    </w:p>
    <w:p>
      <w:pPr>
        <w:pBdr>
          <w:bottom w:val="single" w:color="1A7A8A" w:sz="8" w:space="3"/>
        </w:pBdr>
        <w:spacing w:after="80" w:before="3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PROFESSIONAL MEMBERSHIPS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Graduate Member, Nigerian Society of Chemical Engineers (NSChE)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Graduate Member, Nigerian Society of Engineers (NSE)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Alumni, University of the West of Scotland</w:t>
      </w:r>
    </w:p>
    <w:p>
      <w:pPr>
        <w:pBdr>
          <w:bottom w:val="single" w:color="1A7A8A" w:sz="4"/>
        </w:pBdr>
        <w:spacing w:after="60" w:before="60"/>
      </w:pP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References available on request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rFonts w:ascii="Arial" w:cs="Arial" w:eastAsia="Arial" w:hAnsi="Arial"/>
        <w:color w:val="1A7A8A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2026-05-26T21:22:27.363Z</dcterms:created>
  <dcterms:modified xsi:type="dcterms:W3CDTF">2026-05-26T21:22:27.377Z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