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6.xml" ContentType="application/vnd.openxmlformats-officedocument.wordprocessingml.header+xml"/>
  <Override PartName="/word/header5.xml" ContentType="application/vnd.openxmlformats-officedocument.wordprocessingml.header+xml"/>
  <Override PartName="/word/header2.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d"/>
      </w:pPr>
      <w:r>
        <w:t xml:space="preserve">Radiation Resistance Memory Compiler Statement of Work</w:t>
      </w:r>
    </w:p>
    <w:sdt>
      <w:sdtPr>
        <w:docPartObj>
          <w:docPartGallery w:val="Table of Contents"/>
          <w:docPartUnique/>
        </w:docPartObj>
      </w:sdtPr>
      <w:sdtContent>
        <w:p>
          <w:pPr>
            <w:pStyle w:val="TOC"/>
          </w:pPr>
          <w:r>
            <w:t xml:space="preserve">Contents</w:t>
          </w:r>
        </w:p>
        <w:p>
          <w:r>
            <w:fldChar w:fldCharType="begin" w:dirty="true"/>
            <w:instrText xml:space="preserve">TOC \o "1-4" \h \z \u</w:instrText>
            <w:fldChar w:fldCharType="separate"/>
            <w:fldChar w:fldCharType="end"/>
          </w:r>
        </w:p>
      </w:sdtContent>
    </w:sdt>
    <w:p>
      <w:r>
        <w:br w:type="page"/>
      </w:r>
    </w:p>
    <w:p>
      <w:pPr>
        <w:sectPr>
          <w:pgSz w:w="11906" w:h="16838" w:orient="portrait"/>
          <w:pgMar w:top="850" w:bottom="850" w:left="850" w:right="850" w:header="720" w:footer="720" w:gutter="0"/>
          <w:type w:val="nextPage"/>
        </w:sectPr>
      </w:pPr>
    </w:p>
    <w:bookmarkStart w:id="25" w:name="版本修订记录"/>
    <w:p>
      <w:pPr>
        <w:pStyle w:val="2"/>
      </w:pPr>
      <w:r>
        <w:rPr>
          <w:rFonts w:hint="eastAsia"/>
        </w:rPr>
        <w:t xml:space="preserve">版本修订记录</w:t>
      </w:r>
    </w:p>
    <w:tbl>
      <w:tblPr>
        <w:tblStyle w:val="Table"/>
        <w:tblW w:type="pct" w:w="5000"/>
        <w:tblLayout w:type="fixed"/>
        <w:tblLook w:firstRow="1" w:lastRow="0" w:firstColumn="0" w:lastColumn="0" w:noHBand="0" w:noVBand="0" w:val="0020"/>
      </w:tblPr>
      <w:tblGrid>
        <w:gridCol w:w="848"/>
        <w:gridCol w:w="5374"/>
        <w:gridCol w:w="848"/>
        <w:gridCol w:w="848"/>
      </w:tblGrid>
      <w:tr>
        <w:trPr>
          <w:tblHeader w:val="on"/>
        </w:trPr>
        <w:tc>
          <w:tcPr/>
          <w:p>
            <w:pPr>
              <w:pStyle w:val="Compact"/>
            </w:pPr>
            <w:r>
              <w:rPr>
                <w:rFonts w:hint="eastAsia"/>
              </w:rPr>
              <w:t xml:space="preserve">版本</w:t>
            </w:r>
          </w:p>
        </w:tc>
        <w:tc>
          <w:tcPr/>
          <w:p>
            <w:pPr>
              <w:pStyle w:val="Compact"/>
            </w:pPr>
            <w:r>
              <w:rPr>
                <w:rFonts w:hint="eastAsia"/>
              </w:rPr>
              <w:t xml:space="preserve">描述</w:t>
            </w:r>
          </w:p>
        </w:tc>
        <w:tc>
          <w:tcPr/>
          <w:p>
            <w:pPr>
              <w:pStyle w:val="Compact"/>
            </w:pPr>
            <w:r>
              <w:rPr>
                <w:rFonts w:hint="eastAsia"/>
              </w:rPr>
              <w:t xml:space="preserve">更新人员</w:t>
            </w:r>
          </w:p>
        </w:tc>
        <w:tc>
          <w:tcPr/>
          <w:p>
            <w:pPr>
              <w:pStyle w:val="Compact"/>
            </w:pPr>
            <w:r>
              <w:rPr>
                <w:rFonts w:hint="eastAsia"/>
              </w:rPr>
              <w:t xml:space="preserve">日期</w:t>
            </w:r>
          </w:p>
        </w:tc>
      </w:tr>
      <w:tr>
        <w:tc>
          <w:tcPr/>
          <w:p>
            <w:pPr>
              <w:pStyle w:val="Compact"/>
            </w:pPr>
            <w:r>
              <w:t xml:space="preserve">V01</w:t>
            </w:r>
          </w:p>
        </w:tc>
        <w:tc>
          <w:tcPr/>
          <w:p>
            <w:pPr>
              <w:pStyle w:val="Compact"/>
            </w:pPr>
            <w:r>
              <w:rPr>
                <w:rFonts w:hint="eastAsia"/>
              </w:rPr>
              <w:t xml:space="preserve">初版,</w:t>
            </w:r>
            <w:r>
              <w:t xml:space="preserve"> </w:t>
            </w:r>
            <w:r>
              <w:rPr>
                <w:rFonts w:hint="eastAsia"/>
              </w:rPr>
              <w:t xml:space="preserve">发布Radiation</w:t>
            </w:r>
            <w:r>
              <w:t xml:space="preserve"> Resistance Memory </w:t>
            </w:r>
            <w:r>
              <w:rPr>
                <w:rFonts w:hint="eastAsia"/>
              </w:rPr>
              <w:t xml:space="preserve">Compiler工作任务，发布Memory</w:t>
            </w:r>
            <w:r>
              <w:t xml:space="preserve"> </w:t>
            </w:r>
            <w:r>
              <w:rPr>
                <w:rFonts w:hint="eastAsia"/>
              </w:rPr>
              <w:t xml:space="preserve">Compiler测试片规格</w:t>
            </w:r>
          </w:p>
        </w:tc>
        <w:tc>
          <w:tcPr/>
          <w:p>
            <w:pPr>
              <w:pStyle w:val="Compact"/>
            </w:pPr>
            <w:r>
              <w:rPr>
                <w:rFonts w:hint="eastAsia"/>
              </w:rPr>
              <w:t xml:space="preserve">佘一奇</w:t>
            </w:r>
          </w:p>
        </w:tc>
        <w:tc>
          <w:tcPr/>
          <w:p>
            <w:pPr>
              <w:pStyle w:val="Compact"/>
            </w:pPr>
            <w:r>
              <w:t xml:space="preserve">2026/08/11</w:t>
            </w:r>
          </w:p>
        </w:tc>
      </w:tr>
    </w:tbl>
    <w:bookmarkEnd w:id="25"/>
    <w:bookmarkStart w:id="40" w:name="第一章-memory-compiler-工作内容"/>
    <w:p>
      <w:pPr>
        <w:pStyle w:val="2"/>
      </w:pPr>
      <w:r>
        <w:rPr>
          <w:rFonts w:hint="eastAsia"/>
        </w:rPr>
        <w:t xml:space="preserve">第一章</w:t>
      </w:r>
      <w:r>
        <w:t xml:space="preserve"> Memory Compiler </w:t>
      </w:r>
      <w:r>
        <w:rPr>
          <w:rFonts w:hint="eastAsia"/>
        </w:rPr>
        <w:t xml:space="preserve">工作内容</w:t>
      </w:r>
    </w:p>
    <w:p>
      <w:pPr>
        <w:pStyle w:val="FirstParagraph"/>
      </w:pPr>
      <w:r>
        <w:rPr>
          <w:rFonts w:hint="eastAsia"/>
        </w:rPr>
        <w:t xml:space="preserve">乙方根据甲方给出的规格定义及技术资料，完成抗辐照Memory</w:t>
      </w:r>
      <w:r>
        <w:t xml:space="preserve"> </w:t>
      </w:r>
      <w:r>
        <w:rPr>
          <w:rFonts w:hint="eastAsia"/>
        </w:rPr>
        <w:t xml:space="preserve">Compiler设计工作以及相应测试片的设计工作。</w:t>
      </w:r>
    </w:p>
    <w:bookmarkStart w:id="26" w:name="memory-compiler-规格定义"/>
    <w:p>
      <w:pPr>
        <w:pStyle w:val="3"/>
      </w:pPr>
      <w:r>
        <w:t xml:space="preserve">1.1 Memory Compiler </w:t>
      </w:r>
      <w:r>
        <w:rPr>
          <w:rFonts w:hint="eastAsia"/>
        </w:rPr>
        <w:t xml:space="preserve">规格定义</w:t>
      </w:r>
    </w:p>
    <w:p>
      <w:pPr>
        <w:pStyle w:val="FirstParagraph"/>
      </w:pPr>
      <w:r>
        <w:rPr>
          <w:rFonts w:hint="eastAsia"/>
        </w:rPr>
        <w:t xml:space="preserve">本项目共开发2套抗辐照Memory</w:t>
      </w:r>
      <w:r>
        <w:t xml:space="preserve"> </w:t>
      </w:r>
      <w:r>
        <w:rPr>
          <w:rFonts w:hint="eastAsia"/>
        </w:rPr>
        <w:t xml:space="preserve">Compiler，主要包含One</w:t>
      </w:r>
      <w:r>
        <w:t xml:space="preserve"> Port、Single </w:t>
      </w:r>
      <w:r>
        <w:rPr>
          <w:rFonts w:hint="eastAsia"/>
        </w:rPr>
        <w:t xml:space="preserve">Port等存储器编译器。详细信息如下表：</w:t>
      </w:r>
    </w:p>
    <w:p>
      <w:pPr>
        <w:pStyle w:val="TableCaption"/>
      </w:pPr>
      <w:r>
        <w:rPr>
          <w:rFonts w:hint="eastAsia"/>
          <w:b/>
          <w:bCs/>
        </w:rPr>
        <w:t xml:space="preserve">表</w:t>
      </w:r>
      <w:r>
        <w:rPr>
          <w:b/>
          <w:bCs/>
        </w:rPr>
        <w:t xml:space="preserve"> 1-1 Memory Compiler </w:t>
      </w:r>
      <w:r>
        <w:rPr>
          <w:rFonts w:hint="eastAsia"/>
          <w:b/>
          <w:bCs/>
        </w:rPr>
        <w:t xml:space="preserve">定义</w:t>
      </w:r>
    </w:p>
    <w:tbl>
      <w:tblPr>
        <w:tblStyle w:val="Table"/>
        <w:tblW w:type="pct" w:w="4167"/>
        <w:tblLayout w:type="fixed"/>
        <w:tblLook w:firstRow="1" w:lastRow="0" w:firstColumn="0" w:lastColumn="0" w:noHBand="0" w:noVBand="0" w:val="0020"/>
        <w:tblCaption w:val="表 1-1 Memory Compiler 定义"/>
      </w:tblPr>
      <w:tblGrid>
        <w:gridCol w:w="1100"/>
        <w:gridCol w:w="3630"/>
        <w:gridCol w:w="1870"/>
      </w:tblGrid>
      <w:tr>
        <w:trPr>
          <w:tblHeader w:val="on"/>
        </w:trPr>
        <w:tc>
          <w:tcPr/>
          <w:p>
            <w:pPr>
              <w:pStyle w:val="Compact"/>
            </w:pPr>
            <w:r>
              <w:t xml:space="preserve">Index</w:t>
            </w:r>
          </w:p>
        </w:tc>
        <w:tc>
          <w:tcPr/>
          <w:p>
            <w:pPr>
              <w:pStyle w:val="Compact"/>
            </w:pPr>
            <w:r>
              <w:t xml:space="preserve">Memory Compiler</w:t>
            </w:r>
          </w:p>
        </w:tc>
        <w:tc>
          <w:tcPr/>
          <w:p>
            <w:pPr>
              <w:pStyle w:val="Compact"/>
            </w:pPr>
            <w:r>
              <w:t xml:space="preserve">Bitcell Type</w:t>
            </w:r>
          </w:p>
        </w:tc>
      </w:tr>
      <w:tr>
        <w:tc>
          <w:tcPr/>
          <w:p>
            <w:pPr>
              <w:pStyle w:val="Compact"/>
            </w:pPr>
            <w:r>
              <w:t xml:space="preserve">P1</w:t>
            </w:r>
          </w:p>
        </w:tc>
        <w:tc>
          <w:tcPr/>
          <w:p>
            <w:pPr>
              <w:pStyle w:val="Compact"/>
            </w:pPr>
            <w:r>
              <w:t xml:space="preserve">High Speed One Port Register</w:t>
            </w:r>
            <w:r>
              <w:t xml:space="preserve"> </w:t>
            </w:r>
            <w:r>
              <w:t xml:space="preserve">File</w:t>
            </w:r>
          </w:p>
        </w:tc>
        <w:tc>
          <w:tcPr/>
          <w:p>
            <w:pPr>
              <w:pStyle w:val="Compact"/>
            </w:pPr>
            <w:r>
              <w:t xml:space="preserve">DICE</w:t>
            </w:r>
          </w:p>
        </w:tc>
      </w:tr>
      <w:tr>
        <w:tc>
          <w:tcPr/>
          <w:p>
            <w:pPr>
              <w:pStyle w:val="Compact"/>
            </w:pPr>
            <w:r>
              <w:t xml:space="preserve">P2</w:t>
            </w:r>
          </w:p>
        </w:tc>
        <w:tc>
          <w:tcPr/>
          <w:p>
            <w:pPr>
              <w:pStyle w:val="Compact"/>
            </w:pPr>
            <w:r>
              <w:t xml:space="preserve">Ultra High Density Single Port</w:t>
            </w:r>
            <w:r>
              <w:t xml:space="preserve"> </w:t>
            </w:r>
            <w:r>
              <w:t xml:space="preserve">SRAM Compiler</w:t>
            </w:r>
          </w:p>
        </w:tc>
        <w:tc>
          <w:tcPr/>
          <w:p>
            <w:pPr>
              <w:pStyle w:val="Compact"/>
            </w:pPr>
            <w:r>
              <w:t xml:space="preserve">DICE</w:t>
            </w:r>
          </w:p>
        </w:tc>
      </w:tr>
    </w:tbl>
    <w:bookmarkEnd w:id="26"/>
    <w:bookmarkStart w:id="36" w:name="memory-compiler-功能特性定义"/>
    <w:p>
      <w:pPr>
        <w:pStyle w:val="3"/>
      </w:pPr>
      <w:r>
        <w:t xml:space="preserve">1.2 Memory Compiler </w:t>
      </w:r>
      <w:r>
        <w:rPr>
          <w:rFonts w:hint="eastAsia"/>
        </w:rPr>
        <w:t xml:space="preserve">功能特性定义</w:t>
      </w:r>
    </w:p>
    <w:p>
      <w:pPr>
        <w:pStyle w:val="FirstParagraph"/>
      </w:pPr>
      <w:r>
        <w:rPr>
          <w:rFonts w:hint="eastAsia"/>
        </w:rPr>
        <w:t xml:space="preserve">本项目Memory</w:t>
      </w:r>
      <w:r>
        <w:t xml:space="preserve"> </w:t>
      </w:r>
      <w:r>
        <w:rPr>
          <w:rFonts w:hint="eastAsia"/>
        </w:rPr>
        <w:t xml:space="preserve">Compiler支持以下功能特性：</w:t>
      </w:r>
    </w:p>
    <w:bookmarkStart w:id="27" w:name="支持按位写功能"/>
    <w:p>
      <w:pPr>
        <w:pStyle w:val="4"/>
      </w:pPr>
      <w:r>
        <w:t xml:space="preserve">1.2.1 </w:t>
      </w:r>
      <w:r>
        <w:rPr>
          <w:rFonts w:hint="eastAsia"/>
        </w:rPr>
        <w:t xml:space="preserve">支持按位写功能</w:t>
      </w:r>
    </w:p>
    <w:p>
      <w:pPr>
        <w:pStyle w:val="FirstParagraph"/>
      </w:pPr>
      <w:r>
        <w:rPr>
          <w:rFonts w:hint="eastAsia"/>
        </w:rPr>
        <w:t xml:space="preserve">存储器支持按位写功能，该功能选中时，存储器生成WEB的bus</w:t>
      </w:r>
      <w:r>
        <w:t xml:space="preserve"> </w:t>
      </w:r>
      <w:r>
        <w:rPr>
          <w:rFonts w:hint="eastAsia"/>
        </w:rPr>
        <w:t xml:space="preserve">pin；存储器写入数据时，可以根据每一位独立进行写操作；若该功能未选中时，存储器不生成WEB，存储器写入数据时，所有位同时进行写操作。</w:t>
      </w:r>
    </w:p>
    <w:bookmarkEnd w:id="27"/>
    <w:bookmarkStart w:id="28" w:name="支持电源管理模式"/>
    <w:p>
      <w:pPr>
        <w:pStyle w:val="4"/>
      </w:pPr>
      <w:r>
        <w:t xml:space="preserve">1.2.2 </w:t>
      </w:r>
      <w:r>
        <w:rPr>
          <w:rFonts w:hint="eastAsia"/>
        </w:rPr>
        <w:t xml:space="preserve">支持电源管理模式</w:t>
      </w:r>
    </w:p>
    <w:p>
      <w:pPr>
        <w:pStyle w:val="FirstParagraph"/>
      </w:pPr>
      <w:r>
        <w:rPr>
          <w:rFonts w:hint="eastAsia"/>
        </w:rPr>
        <w:t xml:space="preserve">若选中电源管理模式，存储器除支持standby模式外，进一步支持Light</w:t>
      </w:r>
      <w:r>
        <w:t xml:space="preserve"> Sleep、Deep Sleep、Shut </w:t>
      </w:r>
      <w:r>
        <w:rPr>
          <w:rFonts w:hint="eastAsia"/>
        </w:rPr>
        <w:t xml:space="preserve">Down三种电源管理模式。</w:t>
      </w:r>
      <w:r>
        <w:t xml:space="preserve"> </w:t>
      </w:r>
      <w:r>
        <w:t xml:space="preserve">Light </w:t>
      </w:r>
      <w:r>
        <w:rPr>
          <w:rFonts w:hint="eastAsia"/>
        </w:rPr>
        <w:t xml:space="preserve">Sleep模式支持较短的时间从使能状态恢复为Standby模式，并产生低于Standby模式的漏电流；</w:t>
      </w:r>
      <w:r>
        <w:t xml:space="preserve"> </w:t>
      </w:r>
      <w:r>
        <w:t xml:space="preserve">Deep </w:t>
      </w:r>
      <w:r>
        <w:rPr>
          <w:rFonts w:hint="eastAsia"/>
        </w:rPr>
        <w:t xml:space="preserve">Sleep模式支持较长的时间从使能状态恢复为Standby模式，并产生低于Light</w:t>
      </w:r>
      <w:r>
        <w:t xml:space="preserve"> </w:t>
      </w:r>
      <w:r>
        <w:rPr>
          <w:rFonts w:hint="eastAsia"/>
        </w:rPr>
        <w:t xml:space="preserve">Sleep模式的漏电流；</w:t>
      </w:r>
      <w:r>
        <w:t xml:space="preserve"> </w:t>
      </w:r>
      <w:r>
        <w:t xml:space="preserve">Shut </w:t>
      </w:r>
      <w:r>
        <w:rPr>
          <w:rFonts w:hint="eastAsia"/>
        </w:rPr>
        <w:t xml:space="preserve">Down模式支持最长的时间从使能状态恢复为Standby模式，并产生最小的漏电流。</w:t>
      </w:r>
    </w:p>
    <w:bookmarkEnd w:id="28"/>
    <w:bookmarkStart w:id="29" w:name="支持存储器使能门控功能"/>
    <w:p>
      <w:pPr>
        <w:pStyle w:val="4"/>
      </w:pPr>
      <w:r>
        <w:t xml:space="preserve">1.2.3 </w:t>
      </w:r>
      <w:r>
        <w:rPr>
          <w:rFonts w:hint="eastAsia"/>
        </w:rPr>
        <w:t xml:space="preserve">支持存储器使能门控功能</w:t>
      </w:r>
    </w:p>
    <w:p>
      <w:pPr>
        <w:pStyle w:val="FirstParagraph"/>
      </w:pPr>
      <w:r>
        <w:rPr>
          <w:rFonts w:hint="eastAsia"/>
        </w:rPr>
        <w:t xml:space="preserve">若存储器选中该功能时，存储器的地址、数据等信号受到存储器使能信号CEB的控制，会要求存储器使能信号需求更大的建立时间。同时避免地址、数据等信号跳变对存储器功耗的消耗；</w:t>
      </w:r>
      <w:r>
        <w:t xml:space="preserve"> </w:t>
      </w:r>
      <w:r>
        <w:rPr>
          <w:rFonts w:hint="eastAsia"/>
        </w:rPr>
        <w:t xml:space="preserve">若存储器未选中该能时，存储器的地址、数据等信号不受存储器使能信号CEB的控制，减小存储器使能信号的建立时间，但同时会增大地址、数据等信号跳变对存储器的功耗。</w:t>
      </w:r>
    </w:p>
    <w:bookmarkEnd w:id="29"/>
    <w:bookmarkStart w:id="30" w:name="支持读写余量控制"/>
    <w:p>
      <w:pPr>
        <w:pStyle w:val="4"/>
      </w:pPr>
      <w:r>
        <w:t xml:space="preserve">1.2.4 </w:t>
      </w:r>
      <w:r>
        <w:rPr>
          <w:rFonts w:hint="eastAsia"/>
        </w:rPr>
        <w:t xml:space="preserve">支持读写余量控制</w:t>
      </w:r>
    </w:p>
    <w:p>
      <w:pPr>
        <w:pStyle w:val="FirstParagraph"/>
      </w:pPr>
      <w:r>
        <w:rPr>
          <w:rFonts w:hint="eastAsia"/>
        </w:rPr>
        <w:t xml:space="preserve">存储器支持读写余量控制功能，所有存储器默认使能此功能，存储器余量控制使能信号（EMCE）用于控制SRAM工作在默认模式或者可调试模式：</w:t>
      </w:r>
      <w:r>
        <w:t xml:space="preserve"> </w:t>
      </w:r>
      <w:r>
        <w:rPr>
          <w:rFonts w:hint="eastAsia"/>
        </w:rPr>
        <w:t xml:space="preserve">当EMCE=0时，SRAM工作在默认模式；</w:t>
      </w:r>
      <w:r>
        <w:t xml:space="preserve"> </w:t>
      </w:r>
      <w:r>
        <w:rPr>
          <w:rFonts w:hint="eastAsia"/>
        </w:rPr>
        <w:t xml:space="preserve">当EMCE=1时，SRAM可通过EMC[3:0]去调试读写余量，例如可以调试字线的脉宽，预充电关闭的时间以及位线选择信号打开的脉宽等，EMC[3:0]=0000时读写余量最大，读写操作速度最慢；EMC[3:0]=1111时读写余量最小，读写操作速度最快。</w:t>
      </w:r>
    </w:p>
    <w:p>
      <w:pPr>
        <w:pStyle w:val="aff1"/>
      </w:pPr>
      <w:r>
        <w:rPr>
          <w:rFonts w:hint="eastAsia"/>
        </w:rPr>
        <w:t xml:space="preserve">存储器根据端口类型以及存储器类型具有不同的Pin名字，详细请参考具体的用户手册。</w:t>
      </w:r>
    </w:p>
    <w:bookmarkEnd w:id="30"/>
    <w:bookmarkStart w:id="31" w:name="支持内部时钟旁路"/>
    <w:p>
      <w:pPr>
        <w:pStyle w:val="4"/>
      </w:pPr>
      <w:r>
        <w:t xml:space="preserve">1.2.5 </w:t>
      </w:r>
      <w:r>
        <w:rPr>
          <w:rFonts w:hint="eastAsia"/>
        </w:rPr>
        <w:t xml:space="preserve">支持内部时钟旁路</w:t>
      </w:r>
    </w:p>
    <w:p>
      <w:pPr>
        <w:pStyle w:val="FirstParagraph"/>
      </w:pPr>
      <w:r>
        <w:rPr>
          <w:rFonts w:hint="eastAsia"/>
        </w:rPr>
        <w:t xml:space="preserve">当SRAM进行读写操作时，通过Self-Time</w:t>
      </w:r>
      <w:r>
        <w:t xml:space="preserve"> </w:t>
      </w:r>
      <w:r>
        <w:rPr>
          <w:rFonts w:hint="eastAsia"/>
        </w:rPr>
        <w:t xml:space="preserve">Bypass使能信号，控制SRAM内部时钟的Recovery，也就是SRAM读写操作的结束时间。</w:t>
      </w:r>
      <w:r>
        <w:t xml:space="preserve"> </w:t>
      </w:r>
      <w:r>
        <w:rPr>
          <w:rFonts w:hint="eastAsia"/>
        </w:rPr>
        <w:t xml:space="preserve">当ETC=0时，Self-Time</w:t>
      </w:r>
      <w:r>
        <w:t xml:space="preserve"> </w:t>
      </w:r>
      <w:r>
        <w:rPr>
          <w:rFonts w:hint="eastAsia"/>
        </w:rPr>
        <w:t xml:space="preserve">Bypass功能关闭，SRAM可进行正常的读写操作。</w:t>
      </w:r>
      <w:r>
        <w:t xml:space="preserve"> </w:t>
      </w:r>
      <w:r>
        <w:rPr>
          <w:rFonts w:hint="eastAsia"/>
        </w:rPr>
        <w:t xml:space="preserve">当ETC=1时，Self-Time</w:t>
      </w:r>
      <w:r>
        <w:t xml:space="preserve"> </w:t>
      </w:r>
      <w:r>
        <w:rPr>
          <w:rFonts w:hint="eastAsia"/>
        </w:rPr>
        <w:t xml:space="preserve">Bypass功能开启，SRAM内部时钟的Recovery会在外部时钟的下降沿之后，这时SRAM内部的时序信号的Recovery，例如打开字线信号脉宽、关闭预充信号脉宽以及打开位线选择信号脉宽等，都会和外部时钟的高电平保持时间一样，这可以检测由于SRAM内部时钟脉宽不够导致的读写功能错误。</w:t>
      </w:r>
    </w:p>
    <w:bookmarkEnd w:id="31"/>
    <w:bookmarkStart w:id="32" w:name="支持读写辅助"/>
    <w:p>
      <w:pPr>
        <w:pStyle w:val="4"/>
      </w:pPr>
      <w:r>
        <w:t xml:space="preserve">1.2.6 </w:t>
      </w:r>
      <w:r>
        <w:rPr>
          <w:rFonts w:hint="eastAsia"/>
        </w:rPr>
        <w:t xml:space="preserve">支持读写辅助</w:t>
      </w:r>
    </w:p>
    <w:p>
      <w:pPr>
        <w:pStyle w:val="FirstParagraph"/>
      </w:pPr>
      <w:r>
        <w:rPr>
          <w:rFonts w:hint="eastAsia"/>
        </w:rPr>
        <w:t xml:space="preserve">存储器支持读辅助电路，用于规避由于静态噪声容限导致的存储单元故障；存储器支持写辅助电路，用于规避存储单元写容限不足导致的写错误。</w:t>
      </w:r>
    </w:p>
    <w:bookmarkEnd w:id="32"/>
    <w:bookmarkStart w:id="33" w:name="支持多种冗余配置"/>
    <w:p>
      <w:pPr>
        <w:pStyle w:val="4"/>
      </w:pPr>
      <w:r>
        <w:t xml:space="preserve">1.2.7 </w:t>
      </w:r>
      <w:r>
        <w:rPr>
          <w:rFonts w:hint="eastAsia"/>
        </w:rPr>
        <w:t xml:space="preserve">支持多种冗余配置</w:t>
      </w:r>
    </w:p>
    <w:p>
      <w:pPr>
        <w:pStyle w:val="FirstParagraph"/>
      </w:pPr>
      <w:r>
        <w:rPr>
          <w:rFonts w:hint="eastAsia"/>
        </w:rPr>
        <w:t xml:space="preserve">存储器支持不同的冗余配置：行冗余和列冗余。</w:t>
      </w:r>
      <w:r>
        <w:t xml:space="preserve"> </w:t>
      </w:r>
      <w:r>
        <w:rPr>
          <w:rFonts w:hint="eastAsia"/>
        </w:rPr>
        <w:t xml:space="preserve">行冗余通过内置的冗余行译码电路以及相应的冗余阵列替换功能失效的阵列行实现功能；</w:t>
      </w:r>
      <w:r>
        <w:t xml:space="preserve"> </w:t>
      </w:r>
      <w:r>
        <w:rPr>
          <w:rFonts w:hint="eastAsia"/>
        </w:rPr>
        <w:t xml:space="preserve">列冗余通过内置的冗余电路以及相应的冗余列替换实现列冗余功能，列冗余有两种模式可选：</w:t>
      </w:r>
      <w:r>
        <w:t xml:space="preserve"> </w:t>
      </w:r>
      <w:r>
        <w:rPr>
          <w:rStyle w:val="VerbatimChar"/>
          <w:rFonts w:hint="eastAsia"/>
        </w:rPr>
        <w:t xml:space="preserve">一组内置的列冗余替换待定的功能列。</w:t>
      </w:r>
      <w:r>
        <w:t xml:space="preserve"> </w:t>
      </w:r>
      <w:r>
        <w:rPr>
          <w:rStyle w:val="VerbatimChar"/>
          <w:rFonts w:hint="eastAsia"/>
        </w:rPr>
        <w:t xml:space="preserve">两组内置的列冗余替换待定的功能列，存储器按照IO数分为高位组和低位组，高位组和低位组分别含有一组内置的列冗余分别替换自身组内代行的功能列，修复粒度更高。</w:t>
      </w:r>
    </w:p>
    <w:p>
      <w:pPr>
        <w:pStyle w:val="aff1"/>
      </w:pPr>
      <w:r>
        <w:rPr>
          <w:rFonts w:hint="eastAsia"/>
        </w:rPr>
        <w:t xml:space="preserve">仅有SRAM支持行冗余配置，Register</w:t>
      </w:r>
      <w:r>
        <w:t xml:space="preserve"> </w:t>
      </w:r>
      <w:r>
        <w:rPr>
          <w:rFonts w:hint="eastAsia"/>
        </w:rPr>
        <w:t xml:space="preserve">File和ROM不支持行冗余。</w:t>
      </w:r>
    </w:p>
    <w:bookmarkEnd w:id="33"/>
    <w:bookmarkStart w:id="34" w:name="支持back-bias功能"/>
    <w:p>
      <w:pPr>
        <w:pStyle w:val="4"/>
      </w:pPr>
      <w:r>
        <w:t xml:space="preserve">1.2.8 </w:t>
      </w:r>
      <w:r>
        <w:rPr>
          <w:rFonts w:hint="eastAsia"/>
        </w:rPr>
        <w:t xml:space="preserve">支持Back</w:t>
      </w:r>
      <w:r>
        <w:t xml:space="preserve"> </w:t>
      </w:r>
      <w:r>
        <w:rPr>
          <w:rFonts w:hint="eastAsia"/>
        </w:rPr>
        <w:t xml:space="preserve">Bias功能</w:t>
      </w:r>
    </w:p>
    <w:p>
      <w:pPr>
        <w:pStyle w:val="FirstParagraph"/>
      </w:pPr>
      <w:r>
        <w:rPr>
          <w:rFonts w:hint="eastAsia"/>
        </w:rPr>
        <w:t xml:space="preserve">FDSOI技术支持高效的晶体管控制。用户不仅可通过栅极控制晶体管行为，还可通过对器件下方的衬底进行极化来实现控制。由于</w:t>
      </w:r>
      <w:r>
        <w:t xml:space="preserve"> FDX </w:t>
      </w:r>
      <w:r>
        <w:rPr>
          <w:rFonts w:hint="eastAsia"/>
        </w:rPr>
        <w:t xml:space="preserve">中的晶体管构造及其超薄绝缘层，偏置效率大大提高。同时，埋氧层的存在使得可以施加更高的偏置电压，从而实现对晶体管的突破性动态控制。</w:t>
      </w:r>
    </w:p>
    <w:bookmarkEnd w:id="34"/>
    <w:bookmarkStart w:id="35" w:name="支持ecc功能验证"/>
    <w:p>
      <w:pPr>
        <w:pStyle w:val="4"/>
      </w:pPr>
      <w:r>
        <w:t xml:space="preserve">1.2.9 </w:t>
      </w:r>
      <w:r>
        <w:rPr>
          <w:rFonts w:hint="eastAsia"/>
        </w:rPr>
        <w:t xml:space="preserve">支持ECC功能验证</w:t>
      </w:r>
    </w:p>
    <w:p>
      <w:pPr>
        <w:pStyle w:val="FirstParagraph"/>
      </w:pPr>
      <w:r>
        <w:rPr>
          <w:rFonts w:hint="eastAsia"/>
        </w:rPr>
        <w:t xml:space="preserve">存储器支持SRAM的ECC功能进行验证，ECC功能实现方式为Compiler提供可用于综合的实现ECC功能的RTL代码文件，ECC功能为SEC-DED（一位纠错两位检错）。</w:t>
      </w:r>
    </w:p>
    <w:bookmarkEnd w:id="35"/>
    <w:bookmarkEnd w:id="36"/>
    <w:bookmarkStart w:id="37" w:name="memory-compiler-容量范围定义"/>
    <w:p>
      <w:pPr>
        <w:pStyle w:val="3"/>
      </w:pPr>
      <w:r>
        <w:t xml:space="preserve">1.3 Memory Compiler </w:t>
      </w:r>
      <w:r>
        <w:rPr>
          <w:rFonts w:hint="eastAsia"/>
        </w:rPr>
        <w:t xml:space="preserve">容量范围定义</w:t>
      </w:r>
    </w:p>
    <w:p>
      <w:pPr>
        <w:pStyle w:val="TableCaption"/>
      </w:pPr>
      <w:r>
        <w:rPr>
          <w:rFonts w:hint="eastAsia"/>
          <w:b/>
          <w:bCs/>
        </w:rPr>
        <w:t xml:space="preserve">表</w:t>
      </w:r>
      <w:r>
        <w:rPr>
          <w:b/>
          <w:bCs/>
        </w:rPr>
        <w:t xml:space="preserve"> 1-2 High Speed One Port Register File </w:t>
      </w:r>
      <w:r>
        <w:rPr>
          <w:rFonts w:hint="eastAsia"/>
          <w:b/>
          <w:bCs/>
        </w:rPr>
        <w:t xml:space="preserve">容量范围定义</w:t>
      </w:r>
    </w:p>
    <w:tbl>
      <w:tblPr>
        <w:tblStyle w:val="Table"/>
        <w:tblW w:type="pct" w:w="4643"/>
        <w:tblLayout w:type="fixed"/>
        <w:tblLook w:firstRow="1" w:lastRow="0" w:firstColumn="0" w:lastColumn="0" w:noHBand="0" w:noVBand="0" w:val="0020"/>
        <w:tblCaption w:val="表 1-2 High Speed One Port Register File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2</w:t>
            </w:r>
          </w:p>
        </w:tc>
        <w:tc>
          <w:tcPr/>
          <w:p>
            <w:pPr>
              <w:pStyle w:val="Compact"/>
            </w:pPr>
            <w:r>
              <w:t xml:space="preserve">1</w:t>
            </w:r>
          </w:p>
        </w:tc>
        <w:tc>
          <w:tcPr/>
          <w:p>
            <w:pPr>
              <w:pStyle w:val="Compact"/>
            </w:pPr>
            <w:r>
              <w:t xml:space="preserve">8</w:t>
            </w:r>
          </w:p>
        </w:tc>
        <w:tc>
          <w:tcPr/>
          <w:p>
            <w:pPr>
              <w:pStyle w:val="Compact"/>
            </w:pPr>
            <w:r>
              <w:t xml:space="preserve">16</w:t>
            </w:r>
          </w:p>
        </w:tc>
        <w:tc>
          <w:tcPr/>
          <w:p>
            <w:pPr>
              <w:pStyle w:val="Compact"/>
            </w:pPr>
            <w:r>
              <w:t xml:space="preserve">512</w:t>
            </w:r>
          </w:p>
        </w:tc>
        <w:tc>
          <w:tcPr/>
          <w:p>
            <w:pPr>
              <w:pStyle w:val="Compact"/>
            </w:pPr>
            <w:r>
              <w:t xml:space="preserve">2</w:t>
            </w:r>
          </w:p>
        </w:tc>
        <w:tc>
          <w:tcPr/>
          <w:p>
            <w:pPr>
              <w:pStyle w:val="Compact"/>
            </w:pPr>
            <w:r>
              <w:t xml:space="preserve">8</w:t>
            </w:r>
          </w:p>
        </w:tc>
        <w:tc>
          <w:tcPr/>
          <w:p>
            <w:pPr>
              <w:pStyle w:val="Compact"/>
            </w:pPr>
            <w:r>
              <w:t xml:space="preserve">288</w:t>
            </w:r>
          </w:p>
        </w:tc>
        <w:tc>
          <w:tcPr/>
          <w:p>
            <w:pPr>
              <w:pStyle w:val="Compact"/>
            </w:pPr>
            <w:r>
              <w:t xml:space="preserve">144Kb</w:t>
            </w:r>
          </w:p>
        </w:tc>
      </w:tr>
      <w:tr>
        <w:tc>
          <w:tcPr/>
          <w:p>
            <w:pPr>
              <w:pStyle w:val="Compact"/>
            </w:pPr>
            <w:r>
              <w:t xml:space="preserve">2</w:t>
            </w:r>
          </w:p>
        </w:tc>
        <w:tc>
          <w:tcPr/>
          <w:p>
            <w:pPr>
              <w:pStyle w:val="Compact"/>
            </w:pPr>
            <w:r>
              <w:t xml:space="preserve">2</w:t>
            </w:r>
          </w:p>
        </w:tc>
        <w:tc>
          <w:tcPr/>
          <w:p>
            <w:pPr>
              <w:pStyle w:val="Compact"/>
            </w:pPr>
            <w:r>
              <w:t xml:space="preserve">8</w:t>
            </w:r>
          </w:p>
        </w:tc>
        <w:tc>
          <w:tcPr/>
          <w:p>
            <w:pPr>
              <w:pStyle w:val="Compact"/>
            </w:pPr>
            <w:r>
              <w:t xml:space="preserve">32</w:t>
            </w:r>
          </w:p>
        </w:tc>
        <w:tc>
          <w:tcPr/>
          <w:p>
            <w:pPr>
              <w:pStyle w:val="Compact"/>
            </w:pPr>
            <w:r>
              <w:t xml:space="preserve">1024</w:t>
            </w:r>
          </w:p>
        </w:tc>
        <w:tc>
          <w:tcPr/>
          <w:p>
            <w:pPr>
              <w:pStyle w:val="Compact"/>
            </w:pPr>
            <w:r>
              <w:t xml:space="preserve">2</w:t>
            </w:r>
          </w:p>
        </w:tc>
        <w:tc>
          <w:tcPr/>
          <w:p>
            <w:pPr>
              <w:pStyle w:val="Compact"/>
            </w:pPr>
            <w:r>
              <w:t xml:space="preserve">8</w:t>
            </w:r>
          </w:p>
        </w:tc>
        <w:tc>
          <w:tcPr/>
          <w:p>
            <w:pPr>
              <w:pStyle w:val="Compact"/>
            </w:pPr>
            <w:r>
              <w:t xml:space="preserve">288</w:t>
            </w:r>
          </w:p>
        </w:tc>
        <w:tc>
          <w:tcPr/>
          <w:p>
            <w:pPr>
              <w:pStyle w:val="Compact"/>
            </w:pPr>
            <w:r>
              <w:t xml:space="preserve">288Kb</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144</w:t>
            </w:r>
          </w:p>
        </w:tc>
        <w:tc>
          <w:tcPr/>
          <w:p>
            <w:pPr>
              <w:pStyle w:val="Compact"/>
            </w:pPr>
            <w:r>
              <w:t xml:space="preserve">144Kb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144</w:t>
            </w:r>
          </w:p>
        </w:tc>
        <w:tc>
          <w:tcPr/>
          <w:p>
            <w:pPr>
              <w:pStyle w:val="Compact"/>
            </w:pPr>
            <w:r>
              <w:t xml:space="preserve">288Kb</w:t>
            </w:r>
          </w:p>
        </w:tc>
      </w:tr>
    </w:tbl>
    <w:p/>
    <w:p>
      <w:pPr>
        <w:pStyle w:val="TableCaption"/>
      </w:pPr>
      <w:r>
        <w:rPr>
          <w:rFonts w:hint="eastAsia"/>
          <w:b/>
          <w:bCs/>
        </w:rPr>
        <w:t xml:space="preserve">表</w:t>
      </w:r>
      <w:r>
        <w:rPr>
          <w:b/>
          <w:bCs/>
        </w:rPr>
        <w:t xml:space="preserve"> 1-3 Ultra High Density Single Port SRAM Compiler </w:t>
      </w:r>
      <w:r>
        <w:rPr>
          <w:rFonts w:hint="eastAsia"/>
          <w:b/>
          <w:bCs/>
        </w:rPr>
        <w:t xml:space="preserve">容量范围定义</w:t>
      </w:r>
    </w:p>
    <w:tbl>
      <w:tblPr>
        <w:tblStyle w:val="Table"/>
        <w:tblW w:type="pct" w:w="4643"/>
        <w:tblLayout w:type="fixed"/>
        <w:tblLook w:firstRow="1" w:lastRow="0" w:firstColumn="0" w:lastColumn="0" w:noHBand="0" w:noVBand="0" w:val="0020"/>
        <w:tblCaption w:val="表 1-3 Ultra High Density Single Port SRAM Compiler 容量范围定义"/>
      </w:tblPr>
      <w:tblGrid>
        <w:gridCol w:w="969"/>
        <w:gridCol w:w="727"/>
        <w:gridCol w:w="808"/>
        <w:gridCol w:w="808"/>
        <w:gridCol w:w="808"/>
        <w:gridCol w:w="727"/>
        <w:gridCol w:w="727"/>
        <w:gridCol w:w="727"/>
        <w:gridCol w:w="1050"/>
      </w:tblGrid>
      <w:tr>
        <w:trPr>
          <w:tblHeader w:val="on"/>
        </w:trPr>
        <w:tc>
          <w:tcPr/>
          <w:p>
            <w:pPr>
              <w:pStyle w:val="Compact"/>
            </w:pPr>
            <w:r>
              <w:t xml:space="preserve">Column</w:t>
            </w:r>
            <w:r>
              <w:br/>
            </w:r>
            <w:r>
              <w:t xml:space="preserve">Mux</w:t>
            </w:r>
          </w:p>
        </w:tc>
        <w:tc>
          <w:tcPr/>
          <w:p>
            <w:pPr>
              <w:pStyle w:val="Compact"/>
            </w:pPr>
            <w:r>
              <w:t xml:space="preserve">Bank</w:t>
            </w:r>
          </w:p>
        </w:tc>
        <w:tc>
          <w:tcPr/>
          <w:p>
            <w:pPr>
              <w:pStyle w:val="Compact"/>
            </w:pPr>
            <w:r>
              <w:t xml:space="preserve">Word</w:t>
            </w:r>
            <w:r>
              <w:br/>
            </w:r>
            <w:r>
              <w:t xml:space="preserve">Step</w:t>
            </w:r>
          </w:p>
        </w:tc>
        <w:tc>
          <w:tcPr/>
          <w:p>
            <w:pPr>
              <w:pStyle w:val="Compact"/>
            </w:pPr>
            <w:r>
              <w:t xml:space="preserve">Word</w:t>
            </w:r>
            <w:r>
              <w:br/>
            </w:r>
            <w:r>
              <w:t xml:space="preserve">Min</w:t>
            </w:r>
          </w:p>
        </w:tc>
        <w:tc>
          <w:tcPr/>
          <w:p>
            <w:pPr>
              <w:pStyle w:val="Compact"/>
            </w:pPr>
            <w:r>
              <w:t xml:space="preserve">Word</w:t>
            </w:r>
            <w:r>
              <w:br/>
            </w:r>
            <w:r>
              <w:t xml:space="preserve">Max</w:t>
            </w:r>
          </w:p>
        </w:tc>
        <w:tc>
          <w:tcPr/>
          <w:p>
            <w:pPr>
              <w:pStyle w:val="Compact"/>
            </w:pPr>
            <w:r>
              <w:t xml:space="preserve">Bit</w:t>
            </w:r>
            <w:r>
              <w:br/>
            </w:r>
            <w:r>
              <w:t xml:space="preserve">Step</w:t>
            </w:r>
          </w:p>
        </w:tc>
        <w:tc>
          <w:tcPr/>
          <w:p>
            <w:pPr>
              <w:pStyle w:val="Compact"/>
            </w:pPr>
            <w:r>
              <w:t xml:space="preserve">Bit</w:t>
            </w:r>
            <w:r>
              <w:br/>
            </w:r>
            <w:r>
              <w:t xml:space="preserve">Min</w:t>
            </w:r>
          </w:p>
        </w:tc>
        <w:tc>
          <w:tcPr/>
          <w:p>
            <w:pPr>
              <w:pStyle w:val="Compact"/>
            </w:pPr>
            <w:r>
              <w:t xml:space="preserve">Bit</w:t>
            </w:r>
            <w:r>
              <w:br/>
            </w:r>
            <w:r>
              <w:t xml:space="preserve">Max</w:t>
            </w:r>
          </w:p>
        </w:tc>
        <w:tc>
          <w:tcPr/>
          <w:p>
            <w:pPr>
              <w:pStyle w:val="Compact"/>
            </w:pPr>
            <w:r>
              <w:t xml:space="preserve">Maximum</w:t>
            </w:r>
            <w:r>
              <w:br/>
            </w:r>
            <w:r>
              <w:t xml:space="preserve">Density</w:t>
            </w:r>
          </w:p>
        </w:tc>
      </w:tr>
      <w:tr>
        <w:tc>
          <w:tcPr/>
          <w:p>
            <w:pPr>
              <w:pStyle w:val="Compact"/>
            </w:pPr>
            <w:r>
              <w:t xml:space="preserve">4</w:t>
            </w:r>
          </w:p>
        </w:tc>
        <w:tc>
          <w:tcPr/>
          <w:p>
            <w:pPr>
              <w:pStyle w:val="Compact"/>
            </w:pPr>
            <w:r>
              <w:t xml:space="preserve">1</w:t>
            </w:r>
          </w:p>
        </w:tc>
        <w:tc>
          <w:tcPr/>
          <w:p>
            <w:pPr>
              <w:pStyle w:val="Compact"/>
            </w:pPr>
            <w:r>
              <w:t xml:space="preserve">16</w:t>
            </w:r>
          </w:p>
        </w:tc>
        <w:tc>
          <w:tcPr/>
          <w:p>
            <w:pPr>
              <w:pStyle w:val="Compact"/>
            </w:pPr>
            <w:r>
              <w:t xml:space="preserve">32</w:t>
            </w:r>
          </w:p>
        </w:tc>
        <w:tc>
          <w:tcPr/>
          <w:p>
            <w:pPr>
              <w:pStyle w:val="Compact"/>
            </w:pPr>
            <w:r>
              <w:t xml:space="preserve">1024</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320Kb</w:t>
            </w:r>
          </w:p>
        </w:tc>
      </w:tr>
      <w:tr>
        <w:tc>
          <w:tcPr/>
          <w:p>
            <w:pPr>
              <w:pStyle w:val="Compact"/>
            </w:pPr>
            <w:r>
              <w:t xml:space="preserve">4</w:t>
            </w:r>
          </w:p>
        </w:tc>
        <w:tc>
          <w:tcPr/>
          <w:p>
            <w:pPr>
              <w:pStyle w:val="Compact"/>
            </w:pPr>
            <w:r>
              <w:t xml:space="preserve">2</w:t>
            </w:r>
          </w:p>
        </w:tc>
        <w:tc>
          <w:tcPr/>
          <w:p>
            <w:pPr>
              <w:pStyle w:val="Compact"/>
            </w:pPr>
            <w:r>
              <w:t xml:space="preserve">16</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640Kb</w:t>
            </w:r>
          </w:p>
        </w:tc>
      </w:tr>
      <w:tr>
        <w:tc>
          <w:tcPr/>
          <w:p>
            <w:pPr>
              <w:pStyle w:val="Compact"/>
            </w:pPr>
            <w:r>
              <w:t xml:space="preserve">4</w:t>
            </w:r>
          </w:p>
        </w:tc>
        <w:tc>
          <w:tcPr/>
          <w:p>
            <w:pPr>
              <w:pStyle w:val="Compact"/>
            </w:pPr>
            <w:r>
              <w:t xml:space="preserve">4</w:t>
            </w:r>
          </w:p>
        </w:tc>
        <w:tc>
          <w:tcPr/>
          <w:p>
            <w:pPr>
              <w:pStyle w:val="Compact"/>
            </w:pPr>
            <w:r>
              <w:t xml:space="preserve">16</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1.25Mb</w:t>
            </w:r>
          </w:p>
        </w:tc>
      </w:tr>
      <w:tr>
        <w:tc>
          <w:tcPr/>
          <w:p>
            <w:pPr>
              <w:pStyle w:val="Compact"/>
            </w:pPr>
            <w:r>
              <w:t xml:space="preserve">4</w:t>
            </w:r>
          </w:p>
        </w:tc>
        <w:tc>
          <w:tcPr/>
          <w:p>
            <w:pPr>
              <w:pStyle w:val="Compact"/>
            </w:pPr>
            <w:r>
              <w:t xml:space="preserve">8</w:t>
            </w:r>
          </w:p>
        </w:tc>
        <w:tc>
          <w:tcPr/>
          <w:p>
            <w:pPr>
              <w:pStyle w:val="Compact"/>
            </w:pPr>
            <w:r>
              <w:t xml:space="preserve">16</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320</w:t>
            </w:r>
          </w:p>
        </w:tc>
        <w:tc>
          <w:tcPr/>
          <w:p>
            <w:pPr>
              <w:pStyle w:val="Compact"/>
            </w:pPr>
            <w:r>
              <w:t xml:space="preserve">2.5Mb</w:t>
            </w:r>
          </w:p>
        </w:tc>
      </w:tr>
      <w:tr>
        <w:tc>
          <w:tcPr/>
          <w:p>
            <w:pPr>
              <w:pStyle w:val="Compact"/>
            </w:pPr>
            <w:r>
              <w:t xml:space="preserve">8</w:t>
            </w:r>
          </w:p>
        </w:tc>
        <w:tc>
          <w:tcPr/>
          <w:p>
            <w:pPr>
              <w:pStyle w:val="Compact"/>
            </w:pPr>
            <w:r>
              <w:t xml:space="preserve">1</w:t>
            </w:r>
          </w:p>
        </w:tc>
        <w:tc>
          <w:tcPr/>
          <w:p>
            <w:pPr>
              <w:pStyle w:val="Compact"/>
            </w:pPr>
            <w:r>
              <w:t xml:space="preserve">32</w:t>
            </w:r>
          </w:p>
        </w:tc>
        <w:tc>
          <w:tcPr/>
          <w:p>
            <w:pPr>
              <w:pStyle w:val="Compact"/>
            </w:pPr>
            <w:r>
              <w:t xml:space="preserve">64</w:t>
            </w:r>
          </w:p>
        </w:tc>
        <w:tc>
          <w:tcPr/>
          <w:p>
            <w:pPr>
              <w:pStyle w:val="Compact"/>
            </w:pPr>
            <w:r>
              <w:t xml:space="preserve">2048</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320Kb</w:t>
            </w:r>
          </w:p>
        </w:tc>
      </w:tr>
      <w:tr>
        <w:tc>
          <w:tcPr/>
          <w:p>
            <w:pPr>
              <w:pStyle w:val="Compact"/>
            </w:pPr>
            <w:r>
              <w:t xml:space="preserve">8</w:t>
            </w:r>
          </w:p>
        </w:tc>
        <w:tc>
          <w:tcPr/>
          <w:p>
            <w:pPr>
              <w:pStyle w:val="Compact"/>
            </w:pPr>
            <w:r>
              <w:t xml:space="preserve">2</w:t>
            </w:r>
          </w:p>
        </w:tc>
        <w:tc>
          <w:tcPr/>
          <w:p>
            <w:pPr>
              <w:pStyle w:val="Compact"/>
            </w:pPr>
            <w:r>
              <w:t xml:space="preserve">32</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640Kb</w:t>
            </w:r>
          </w:p>
        </w:tc>
      </w:tr>
      <w:tr>
        <w:tc>
          <w:tcPr/>
          <w:p>
            <w:pPr>
              <w:pStyle w:val="Compact"/>
            </w:pPr>
            <w:r>
              <w:t xml:space="preserve">8</w:t>
            </w:r>
          </w:p>
        </w:tc>
        <w:tc>
          <w:tcPr/>
          <w:p>
            <w:pPr>
              <w:pStyle w:val="Compact"/>
            </w:pPr>
            <w:r>
              <w:t xml:space="preserve">4</w:t>
            </w:r>
          </w:p>
        </w:tc>
        <w:tc>
          <w:tcPr/>
          <w:p>
            <w:pPr>
              <w:pStyle w:val="Compact"/>
            </w:pPr>
            <w:r>
              <w:t xml:space="preserve">32</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1.25Mb</w:t>
            </w:r>
          </w:p>
        </w:tc>
      </w:tr>
      <w:tr>
        <w:tc>
          <w:tcPr/>
          <w:p>
            <w:pPr>
              <w:pStyle w:val="Compact"/>
            </w:pPr>
            <w:r>
              <w:t xml:space="preserve">8</w:t>
            </w:r>
          </w:p>
        </w:tc>
        <w:tc>
          <w:tcPr/>
          <w:p>
            <w:pPr>
              <w:pStyle w:val="Compact"/>
            </w:pPr>
            <w:r>
              <w:t xml:space="preserve">8</w:t>
            </w:r>
          </w:p>
        </w:tc>
        <w:tc>
          <w:tcPr/>
          <w:p>
            <w:pPr>
              <w:pStyle w:val="Compact"/>
            </w:pPr>
            <w:r>
              <w:t xml:space="preserve">32</w:t>
            </w:r>
          </w:p>
        </w:tc>
        <w:tc>
          <w:tcPr/>
          <w:p>
            <w:pPr>
              <w:pStyle w:val="Compact"/>
            </w:pPr>
            <w:r>
              <w:t xml:space="preserve">512</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160</w:t>
            </w:r>
          </w:p>
        </w:tc>
        <w:tc>
          <w:tcPr/>
          <w:p>
            <w:pPr>
              <w:pStyle w:val="Compact"/>
            </w:pPr>
            <w:r>
              <w:t xml:space="preserve">2.5Mb</w:t>
            </w:r>
          </w:p>
        </w:tc>
      </w:tr>
      <w:tr>
        <w:tc>
          <w:tcPr/>
          <w:p>
            <w:pPr>
              <w:pStyle w:val="Compact"/>
            </w:pPr>
            <w:r>
              <w:t xml:space="preserve">16</w:t>
            </w:r>
          </w:p>
        </w:tc>
        <w:tc>
          <w:tcPr/>
          <w:p>
            <w:pPr>
              <w:pStyle w:val="Compact"/>
            </w:pPr>
            <w:r>
              <w:t xml:space="preserve">1</w:t>
            </w:r>
          </w:p>
        </w:tc>
        <w:tc>
          <w:tcPr/>
          <w:p>
            <w:pPr>
              <w:pStyle w:val="Compact"/>
            </w:pPr>
            <w:r>
              <w:t xml:space="preserve">64</w:t>
            </w:r>
          </w:p>
        </w:tc>
        <w:tc>
          <w:tcPr/>
          <w:p>
            <w:pPr>
              <w:pStyle w:val="Compact"/>
            </w:pPr>
            <w:r>
              <w:t xml:space="preserve">128</w:t>
            </w:r>
          </w:p>
        </w:tc>
        <w:tc>
          <w:tcPr/>
          <w:p>
            <w:pPr>
              <w:pStyle w:val="Compact"/>
            </w:pPr>
            <w:r>
              <w:t xml:space="preserve">4096</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320Kb</w:t>
            </w:r>
          </w:p>
        </w:tc>
      </w:tr>
      <w:tr>
        <w:tc>
          <w:tcPr/>
          <w:p>
            <w:pPr>
              <w:pStyle w:val="Compact"/>
            </w:pPr>
            <w:r>
              <w:t xml:space="preserve">16</w:t>
            </w:r>
          </w:p>
        </w:tc>
        <w:tc>
          <w:tcPr/>
          <w:p>
            <w:pPr>
              <w:pStyle w:val="Compact"/>
            </w:pPr>
            <w:r>
              <w:t xml:space="preserve">2</w:t>
            </w:r>
          </w:p>
        </w:tc>
        <w:tc>
          <w:tcPr/>
          <w:p>
            <w:pPr>
              <w:pStyle w:val="Compact"/>
            </w:pPr>
            <w:r>
              <w:t xml:space="preserve">64</w:t>
            </w:r>
          </w:p>
        </w:tc>
        <w:tc>
          <w:tcPr/>
          <w:p>
            <w:pPr>
              <w:pStyle w:val="Compact"/>
            </w:pPr>
            <w:r>
              <w:t xml:space="preserve">256</w:t>
            </w:r>
          </w:p>
        </w:tc>
        <w:tc>
          <w:tcPr/>
          <w:p>
            <w:pPr>
              <w:pStyle w:val="Compact"/>
            </w:pPr>
            <w:r>
              <w:t xml:space="preserve">8192</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640Kb</w:t>
            </w:r>
          </w:p>
        </w:tc>
      </w:tr>
      <w:tr>
        <w:tc>
          <w:tcPr/>
          <w:p>
            <w:pPr>
              <w:pStyle w:val="Compact"/>
            </w:pPr>
            <w:r>
              <w:t xml:space="preserve">16</w:t>
            </w:r>
          </w:p>
        </w:tc>
        <w:tc>
          <w:tcPr/>
          <w:p>
            <w:pPr>
              <w:pStyle w:val="Compact"/>
            </w:pPr>
            <w:r>
              <w:t xml:space="preserve">4</w:t>
            </w:r>
          </w:p>
        </w:tc>
        <w:tc>
          <w:tcPr/>
          <w:p>
            <w:pPr>
              <w:pStyle w:val="Compact"/>
            </w:pPr>
            <w:r>
              <w:t xml:space="preserve">64</w:t>
            </w:r>
          </w:p>
        </w:tc>
        <w:tc>
          <w:tcPr/>
          <w:p>
            <w:pPr>
              <w:pStyle w:val="Compact"/>
            </w:pPr>
            <w:r>
              <w:t xml:space="preserve">512</w:t>
            </w:r>
          </w:p>
        </w:tc>
        <w:tc>
          <w:tcPr/>
          <w:p>
            <w:pPr>
              <w:pStyle w:val="Compact"/>
            </w:pPr>
            <w:r>
              <w:t xml:space="preserve">16384</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1.25Mb</w:t>
            </w:r>
          </w:p>
        </w:tc>
      </w:tr>
      <w:tr>
        <w:tc>
          <w:tcPr/>
          <w:p>
            <w:pPr>
              <w:pStyle w:val="Compact"/>
            </w:pPr>
            <w:r>
              <w:t xml:space="preserve">16</w:t>
            </w:r>
          </w:p>
        </w:tc>
        <w:tc>
          <w:tcPr/>
          <w:p>
            <w:pPr>
              <w:pStyle w:val="Compact"/>
            </w:pPr>
            <w:r>
              <w:t xml:space="preserve">8</w:t>
            </w:r>
          </w:p>
        </w:tc>
        <w:tc>
          <w:tcPr/>
          <w:p>
            <w:pPr>
              <w:pStyle w:val="Compact"/>
            </w:pPr>
            <w:r>
              <w:t xml:space="preserve">64</w:t>
            </w:r>
          </w:p>
        </w:tc>
        <w:tc>
          <w:tcPr/>
          <w:p>
            <w:pPr>
              <w:pStyle w:val="Compact"/>
            </w:pPr>
            <w:r>
              <w:t xml:space="preserve">1024</w:t>
            </w:r>
          </w:p>
        </w:tc>
        <w:tc>
          <w:tcPr/>
          <w:p>
            <w:pPr>
              <w:pStyle w:val="Compact"/>
            </w:pPr>
            <w:r>
              <w:t xml:space="preserve">32768</w:t>
            </w:r>
          </w:p>
        </w:tc>
        <w:tc>
          <w:tcPr/>
          <w:p>
            <w:pPr>
              <w:pStyle w:val="Compact"/>
            </w:pPr>
            <w:r>
              <w:t xml:space="preserve">1</w:t>
            </w:r>
          </w:p>
        </w:tc>
        <w:tc>
          <w:tcPr/>
          <w:p>
            <w:pPr>
              <w:pStyle w:val="Compact"/>
            </w:pPr>
            <w:r>
              <w:t xml:space="preserve">8</w:t>
            </w:r>
          </w:p>
        </w:tc>
        <w:tc>
          <w:tcPr/>
          <w:p>
            <w:pPr>
              <w:pStyle w:val="Compact"/>
            </w:pPr>
            <w:r>
              <w:t xml:space="preserve">80</w:t>
            </w:r>
          </w:p>
        </w:tc>
        <w:tc>
          <w:tcPr/>
          <w:p>
            <w:pPr>
              <w:pStyle w:val="Compact"/>
            </w:pPr>
            <w:r>
              <w:t xml:space="preserve">2.5Mb</w:t>
            </w:r>
          </w:p>
        </w:tc>
      </w:tr>
    </w:tbl>
    <w:bookmarkEnd w:id="37"/>
    <w:bookmarkStart w:id="38" w:name="characterization-corner规格"/>
    <w:p>
      <w:pPr>
        <w:pStyle w:val="3"/>
      </w:pPr>
      <w:r>
        <w:t xml:space="preserve">1.4 Characterization </w:t>
      </w:r>
      <w:r>
        <w:rPr>
          <w:rFonts w:hint="eastAsia"/>
        </w:rPr>
        <w:t xml:space="preserve">Corner规格</w:t>
      </w:r>
    </w:p>
    <w:p>
      <w:pPr>
        <w:pStyle w:val="TableCaption"/>
      </w:pPr>
      <w:r>
        <w:rPr>
          <w:rFonts w:hint="eastAsia"/>
          <w:b/>
          <w:bCs/>
        </w:rPr>
        <w:t xml:space="preserve">表</w:t>
      </w:r>
      <w:r>
        <w:rPr>
          <w:b/>
          <w:bCs/>
        </w:rPr>
        <w:t xml:space="preserve"> 1-4 Characterization Corner </w:t>
      </w:r>
      <w:r>
        <w:rPr>
          <w:rFonts w:hint="eastAsia"/>
          <w:b/>
          <w:bCs/>
        </w:rPr>
        <w:t xml:space="preserve">规格</w:t>
      </w:r>
    </w:p>
    <w:tbl>
      <w:tblPr>
        <w:tblStyle w:val="Table"/>
        <w:tblW w:type="pct" w:w="4514"/>
        <w:tblLayout w:type="fixed"/>
        <w:tblLook w:firstRow="1" w:lastRow="0" w:firstColumn="0" w:lastColumn="0" w:noHBand="0" w:noVBand="0" w:val="0020"/>
        <w:tblCaption w:val="表 1-4 Characterization Corner 规格"/>
      </w:tblPr>
      <w:tblGrid>
        <w:gridCol w:w="2090"/>
        <w:gridCol w:w="1320"/>
        <w:gridCol w:w="1210"/>
        <w:gridCol w:w="1320"/>
        <w:gridCol w:w="1210"/>
      </w:tblGrid>
      <w:tr>
        <w:trPr>
          <w:tblHeader w:val="on"/>
        </w:trPr>
        <w:tc>
          <w:tcPr/>
          <w:p>
            <w:pPr>
              <w:pStyle w:val="Compact"/>
            </w:pPr>
            <w:r>
              <w:t xml:space="preserve">Corners</w:t>
            </w:r>
          </w:p>
        </w:tc>
        <w:tc>
          <w:tcPr/>
          <w:p>
            <w:pPr>
              <w:pStyle w:val="Compact"/>
            </w:pPr>
            <w:r>
              <w:t xml:space="preserve">Process</w:t>
            </w:r>
          </w:p>
        </w:tc>
        <w:tc>
          <w:tcPr/>
          <w:p>
            <w:pPr>
              <w:pStyle w:val="Compact"/>
            </w:pPr>
            <w:r>
              <w:t xml:space="preserve">VDD(V)</w:t>
            </w:r>
          </w:p>
        </w:tc>
        <w:tc>
          <w:tcPr/>
          <w:p>
            <w:pPr>
              <w:pStyle w:val="Compact"/>
            </w:pPr>
            <w:r>
              <w:t xml:space="preserve">Temp(C)</w:t>
            </w:r>
          </w:p>
        </w:tc>
        <w:tc>
          <w:tcPr/>
          <w:p>
            <w:pPr>
              <w:pStyle w:val="Compact"/>
            </w:pPr>
            <w:r>
              <w:t xml:space="preserve">RCtype</w:t>
            </w:r>
          </w:p>
        </w:tc>
      </w:tr>
      <w:tr>
        <w:tc>
          <w:tcPr/>
          <w:p>
            <w:pPr>
              <w:pStyle w:val="Compact"/>
            </w:pPr>
            <w:r>
              <w:t xml:space="preserve">TT0P8V25CTT</w:t>
            </w:r>
          </w:p>
        </w:tc>
        <w:tc>
          <w:tcPr/>
          <w:p>
            <w:pPr>
              <w:pStyle w:val="Compact"/>
            </w:pPr>
            <w:r>
              <w:t xml:space="preserve">TT</w:t>
            </w:r>
          </w:p>
        </w:tc>
        <w:tc>
          <w:tcPr/>
          <w:p>
            <w:pPr>
              <w:pStyle w:val="Compact"/>
            </w:pPr>
            <w:r>
              <w:t xml:space="preserve">0.8</w:t>
            </w:r>
          </w:p>
        </w:tc>
        <w:tc>
          <w:tcPr/>
          <w:p>
            <w:pPr>
              <w:pStyle w:val="Compact"/>
            </w:pPr>
            <w:r>
              <w:t xml:space="preserve">25</w:t>
            </w:r>
          </w:p>
        </w:tc>
        <w:tc>
          <w:tcPr/>
          <w:p>
            <w:pPr>
              <w:pStyle w:val="Compact"/>
            </w:pPr>
            <w:r>
              <w:t xml:space="preserve">Nominal</w:t>
            </w:r>
          </w:p>
        </w:tc>
      </w:tr>
      <w:tr>
        <w:tc>
          <w:tcPr/>
          <w:p>
            <w:pPr>
              <w:pStyle w:val="Compact"/>
            </w:pPr>
            <w:r>
              <w:t xml:space="preserve">TT0P8V85CTT</w:t>
            </w:r>
          </w:p>
        </w:tc>
        <w:tc>
          <w:tcPr/>
          <w:p>
            <w:pPr>
              <w:pStyle w:val="Compact"/>
            </w:pPr>
            <w:r>
              <w:t xml:space="preserve">TT</w:t>
            </w:r>
          </w:p>
        </w:tc>
        <w:tc>
          <w:tcPr/>
          <w:p>
            <w:pPr>
              <w:pStyle w:val="Compact"/>
            </w:pPr>
            <w:r>
              <w:t xml:space="preserve">0.8</w:t>
            </w:r>
          </w:p>
        </w:tc>
        <w:tc>
          <w:tcPr/>
          <w:p>
            <w:pPr>
              <w:pStyle w:val="Compact"/>
            </w:pPr>
            <w:r>
              <w:t xml:space="preserve">85</w:t>
            </w:r>
          </w:p>
        </w:tc>
        <w:tc>
          <w:tcPr/>
          <w:p>
            <w:pPr>
              <w:pStyle w:val="Compact"/>
            </w:pPr>
            <w:r>
              <w:t xml:space="preserve">Nominal</w:t>
            </w:r>
          </w:p>
        </w:tc>
      </w:tr>
      <w:tr>
        <w:tc>
          <w:tcPr/>
          <w:p>
            <w:pPr>
              <w:pStyle w:val="Compact"/>
            </w:pPr>
            <w:r>
              <w:t xml:space="preserve">SSGNP0P72VN40CJJ</w:t>
            </w:r>
          </w:p>
        </w:tc>
        <w:tc>
          <w:tcPr/>
          <w:p>
            <w:pPr>
              <w:pStyle w:val="Compact"/>
            </w:pPr>
            <w:r>
              <w:t xml:space="preserve">SSGNP</w:t>
            </w:r>
          </w:p>
        </w:tc>
        <w:tc>
          <w:tcPr/>
          <w:p>
            <w:pPr>
              <w:pStyle w:val="Compact"/>
            </w:pPr>
            <w:r>
              <w:t xml:space="preserve">0.72</w:t>
            </w:r>
          </w:p>
        </w:tc>
        <w:tc>
          <w:tcPr/>
          <w:p>
            <w:pPr>
              <w:pStyle w:val="Compact"/>
            </w:pPr>
            <w:r>
              <w:t xml:space="preserve">-40</w:t>
            </w:r>
          </w:p>
        </w:tc>
        <w:tc>
          <w:tcPr/>
          <w:p>
            <w:pPr>
              <w:pStyle w:val="Compact"/>
            </w:pPr>
            <w:r>
              <w:t xml:space="preserve">FuncCmax</w:t>
            </w:r>
          </w:p>
        </w:tc>
      </w:tr>
      <w:tr>
        <w:tc>
          <w:tcPr/>
          <w:p>
            <w:pPr>
              <w:pStyle w:val="Compact"/>
            </w:pPr>
            <w:r>
              <w:t xml:space="preserve">SSGNP0P72V125CJJ</w:t>
            </w:r>
          </w:p>
        </w:tc>
        <w:tc>
          <w:tcPr/>
          <w:p>
            <w:pPr>
              <w:pStyle w:val="Compact"/>
            </w:pPr>
            <w:r>
              <w:t xml:space="preserve">SSGNP</w:t>
            </w:r>
          </w:p>
        </w:tc>
        <w:tc>
          <w:tcPr/>
          <w:p>
            <w:pPr>
              <w:pStyle w:val="Compact"/>
            </w:pPr>
            <w:r>
              <w:t xml:space="preserve">0.72</w:t>
            </w:r>
          </w:p>
        </w:tc>
        <w:tc>
          <w:tcPr/>
          <w:p>
            <w:pPr>
              <w:pStyle w:val="Compact"/>
            </w:pPr>
            <w:r>
              <w:t xml:space="preserve">125</w:t>
            </w:r>
          </w:p>
        </w:tc>
        <w:tc>
          <w:tcPr/>
          <w:p>
            <w:pPr>
              <w:pStyle w:val="Compact"/>
            </w:pPr>
            <w:r>
              <w:t xml:space="preserve">FuncCmax</w:t>
            </w:r>
          </w:p>
        </w:tc>
      </w:tr>
      <w:tr>
        <w:tc>
          <w:tcPr/>
          <w:p>
            <w:pPr>
              <w:pStyle w:val="Compact"/>
            </w:pPr>
            <w:r>
              <w:t xml:space="preserve">FFGNP0P88VN40CJJ</w:t>
            </w:r>
          </w:p>
        </w:tc>
        <w:tc>
          <w:tcPr/>
          <w:p>
            <w:pPr>
              <w:pStyle w:val="Compact"/>
            </w:pPr>
            <w:r>
              <w:t xml:space="preserve">FFGNP</w:t>
            </w:r>
          </w:p>
        </w:tc>
        <w:tc>
          <w:tcPr/>
          <w:p>
            <w:pPr>
              <w:pStyle w:val="Compact"/>
            </w:pPr>
            <w:r>
              <w:t xml:space="preserve">0.88</w:t>
            </w:r>
          </w:p>
        </w:tc>
        <w:tc>
          <w:tcPr/>
          <w:p>
            <w:pPr>
              <w:pStyle w:val="Compact"/>
            </w:pPr>
            <w:r>
              <w:t xml:space="preserve">-40</w:t>
            </w:r>
          </w:p>
        </w:tc>
        <w:tc>
          <w:tcPr/>
          <w:p>
            <w:pPr>
              <w:pStyle w:val="Compact"/>
            </w:pPr>
            <w:r>
              <w:t xml:space="preserve">FuncCmin</w:t>
            </w:r>
          </w:p>
        </w:tc>
      </w:tr>
      <w:tr>
        <w:tc>
          <w:tcPr/>
          <w:p>
            <w:pPr>
              <w:pStyle w:val="Compact"/>
            </w:pPr>
            <w:r>
              <w:t xml:space="preserve">FFGNP0P88V125CJJ</w:t>
            </w:r>
          </w:p>
        </w:tc>
        <w:tc>
          <w:tcPr/>
          <w:p>
            <w:pPr>
              <w:pStyle w:val="Compact"/>
            </w:pPr>
            <w:r>
              <w:t xml:space="preserve">FFGNP</w:t>
            </w:r>
          </w:p>
        </w:tc>
        <w:tc>
          <w:tcPr/>
          <w:p>
            <w:pPr>
              <w:pStyle w:val="Compact"/>
            </w:pPr>
            <w:r>
              <w:t xml:space="preserve">0.88</w:t>
            </w:r>
          </w:p>
        </w:tc>
        <w:tc>
          <w:tcPr/>
          <w:p>
            <w:pPr>
              <w:pStyle w:val="Compact"/>
            </w:pPr>
            <w:r>
              <w:t xml:space="preserve">125</w:t>
            </w:r>
          </w:p>
        </w:tc>
        <w:tc>
          <w:tcPr/>
          <w:p>
            <w:pPr>
              <w:pStyle w:val="Compact"/>
            </w:pPr>
            <w:r>
              <w:t xml:space="preserve">FuncCmin</w:t>
            </w:r>
          </w:p>
        </w:tc>
      </w:tr>
    </w:tbl>
    <w:bookmarkEnd w:id="38"/>
    <w:bookmarkStart w:id="39" w:name="memory-compiler-eda-view规格"/>
    <w:p>
      <w:pPr>
        <w:pStyle w:val="3"/>
      </w:pPr>
      <w:r>
        <w:t xml:space="preserve">1.5 Memory Compiler EDA </w:t>
      </w:r>
      <w:r>
        <w:rPr>
          <w:rFonts w:hint="eastAsia"/>
        </w:rPr>
        <w:t xml:space="preserve">View规格</w:t>
      </w:r>
    </w:p>
    <w:p>
      <w:pPr>
        <w:pStyle w:val="TableCaption"/>
      </w:pPr>
      <w:r>
        <w:rPr>
          <w:rFonts w:hint="eastAsia"/>
          <w:b/>
          <w:bCs/>
        </w:rPr>
        <w:t xml:space="preserve">表</w:t>
      </w:r>
      <w:r>
        <w:rPr>
          <w:b/>
          <w:bCs/>
        </w:rPr>
        <w:t xml:space="preserve"> 1-5 EDA </w:t>
      </w:r>
      <w:r>
        <w:rPr>
          <w:rFonts w:hint="eastAsia"/>
          <w:b/>
          <w:bCs/>
        </w:rPr>
        <w:t xml:space="preserve">View规格</w:t>
      </w:r>
    </w:p>
    <w:tbl>
      <w:tblPr>
        <w:tblStyle w:val="Table"/>
        <w:tblW w:type="pct" w:w="5000"/>
        <w:tblLayout w:type="fixed"/>
        <w:tblLook w:firstRow="1" w:lastRow="0" w:firstColumn="0" w:lastColumn="0" w:noHBand="0" w:noVBand="0" w:val="0020"/>
        <w:tblCaption w:val="表 1-5 EDA View规格"/>
      </w:tblPr>
      <w:tblGrid>
        <w:gridCol w:w="1807"/>
        <w:gridCol w:w="6112"/>
      </w:tblGrid>
      <w:tr>
        <w:trPr>
          <w:tblHeader w:val="on"/>
        </w:trPr>
        <w:tc>
          <w:tcPr/>
          <w:p>
            <w:pPr>
              <w:pStyle w:val="Compact"/>
            </w:pPr>
            <w:r>
              <w:t xml:space="preserve">File</w:t>
            </w:r>
          </w:p>
        </w:tc>
        <w:tc>
          <w:tcPr/>
          <w:p>
            <w:pPr>
              <w:pStyle w:val="Compact"/>
            </w:pPr>
            <w:r>
              <w:t xml:space="preserve">Contains</w:t>
            </w:r>
          </w:p>
        </w:tc>
      </w:tr>
      <w:tr>
        <w:tc>
          <w:tcPr/>
          <w:p>
            <w:pPr>
              <w:pStyle w:val="Compact"/>
            </w:pPr>
            <w:r>
              <w:t xml:space="preserve">Netlist (*.cir)</w:t>
            </w:r>
          </w:p>
        </w:tc>
        <w:tc>
          <w:tcPr/>
          <w:p>
            <w:pPr>
              <w:pStyle w:val="Compact"/>
            </w:pPr>
            <w:r>
              <w:t xml:space="preserve">Instance SPICE netlist for LVS.</w:t>
            </w:r>
          </w:p>
        </w:tc>
      </w:tr>
      <w:tr>
        <w:tc>
          <w:tcPr/>
          <w:p>
            <w:pPr>
              <w:pStyle w:val="Compact"/>
            </w:pPr>
            <w:r>
              <w:t xml:space="preserve">GDSII (*.gds)</w:t>
            </w:r>
          </w:p>
        </w:tc>
        <w:tc>
          <w:tcPr/>
          <w:p>
            <w:pPr>
              <w:pStyle w:val="Compact"/>
            </w:pPr>
            <w:r>
              <w:t xml:space="preserve">Instance GDSII file.</w:t>
            </w:r>
          </w:p>
        </w:tc>
      </w:tr>
      <w:tr>
        <w:tc>
          <w:tcPr/>
          <w:p>
            <w:pPr>
              <w:pStyle w:val="Compact"/>
            </w:pPr>
            <w:r>
              <w:t xml:space="preserve">Datasheet (*.ds)</w:t>
            </w:r>
          </w:p>
        </w:tc>
        <w:tc>
          <w:tcPr/>
          <w:p>
            <w:pPr>
              <w:pStyle w:val="Compact"/>
            </w:pPr>
            <w:r>
              <w:t xml:space="preserve">Instance datasheet, provides timing characterization, read and write</w:t>
            </w:r>
            <w:r>
              <w:t xml:space="preserve"> </w:t>
            </w:r>
            <w:r>
              <w:t xml:space="preserve">cycle timing, and power dissipation.</w:t>
            </w:r>
          </w:p>
        </w:tc>
      </w:tr>
      <w:tr>
        <w:tc>
          <w:tcPr/>
          <w:p>
            <w:pPr>
              <w:pStyle w:val="Compact"/>
            </w:pPr>
            <w:r>
              <w:t xml:space="preserve">Verilog (*.v)</w:t>
            </w:r>
          </w:p>
        </w:tc>
        <w:tc>
          <w:tcPr/>
          <w:p>
            <w:pPr>
              <w:pStyle w:val="Compact"/>
            </w:pPr>
            <w:r>
              <w:t xml:space="preserve">Instance Verilog model.</w:t>
            </w:r>
          </w:p>
        </w:tc>
      </w:tr>
      <w:tr>
        <w:tc>
          <w:tcPr/>
          <w:p>
            <w:pPr>
              <w:pStyle w:val="Compact"/>
            </w:pPr>
            <w:r>
              <w:t xml:space="preserve">LEF (*.lef)</w:t>
            </w:r>
          </w:p>
        </w:tc>
        <w:tc>
          <w:tcPr/>
          <w:p>
            <w:pPr>
              <w:pStyle w:val="Compact"/>
            </w:pPr>
            <w:r>
              <w:t xml:space="preserve">Instance LEF description of ring structure.</w:t>
            </w:r>
          </w:p>
        </w:tc>
      </w:tr>
      <w:tr>
        <w:tc>
          <w:tcPr/>
          <w:p>
            <w:pPr>
              <w:pStyle w:val="Compact"/>
            </w:pPr>
            <w:r>
              <w:t xml:space="preserve">Liberty (*.lib)</w:t>
            </w:r>
          </w:p>
        </w:tc>
        <w:tc>
          <w:tcPr/>
          <w:p>
            <w:pPr>
              <w:pStyle w:val="Compact"/>
            </w:pPr>
            <w:r>
              <w:t xml:space="preserve">Synopsys synthesis nldm timing model.</w:t>
            </w:r>
          </w:p>
        </w:tc>
      </w:tr>
      <w:tr>
        <w:tc>
          <w:tcPr/>
          <w:p>
            <w:pPr>
              <w:pStyle w:val="Compact"/>
            </w:pPr>
            <w:r>
              <w:t xml:space="preserve">CCS Liberty</w:t>
            </w:r>
            <w:r>
              <w:t xml:space="preserve"> </w:t>
            </w:r>
            <w:r>
              <w:t xml:space="preserve">(*_ccsm.lib)</w:t>
            </w:r>
          </w:p>
        </w:tc>
        <w:tc>
          <w:tcPr/>
          <w:p>
            <w:pPr>
              <w:pStyle w:val="Compact"/>
            </w:pPr>
            <w:r>
              <w:t xml:space="preserve">Synopsys synthesis ccs timing model.</w:t>
            </w:r>
          </w:p>
        </w:tc>
      </w:tr>
      <w:tr>
        <w:tc>
          <w:tcPr/>
          <w:p>
            <w:pPr>
              <w:pStyle w:val="Compact"/>
            </w:pPr>
            <w:r>
              <w:t xml:space="preserve">CCSN Liberty</w:t>
            </w:r>
            <w:r>
              <w:t xml:space="preserve"> </w:t>
            </w:r>
            <w:r>
              <w:t xml:space="preserve">(*_ccsn.lib)</w:t>
            </w:r>
          </w:p>
        </w:tc>
        <w:tc>
          <w:tcPr/>
          <w:p>
            <w:pPr>
              <w:pStyle w:val="Compact"/>
            </w:pPr>
            <w:r>
              <w:t xml:space="preserve">Synopsys synthesis ccs noise timing model.</w:t>
            </w:r>
          </w:p>
        </w:tc>
      </w:tr>
      <w:tr>
        <w:tc>
          <w:tcPr/>
          <w:p>
            <w:pPr>
              <w:pStyle w:val="Compact"/>
            </w:pPr>
            <w:r>
              <w:t xml:space="preserve">ECSM Liberty</w:t>
            </w:r>
            <w:r>
              <w:t xml:space="preserve"> </w:t>
            </w:r>
            <w:r>
              <w:t xml:space="preserve">(*_ecsm.lib)</w:t>
            </w:r>
          </w:p>
        </w:tc>
        <w:tc>
          <w:tcPr/>
          <w:p>
            <w:pPr>
              <w:pStyle w:val="Compact"/>
            </w:pPr>
            <w:r>
              <w:t xml:space="preserve">Effective Current Source Model.</w:t>
            </w:r>
          </w:p>
        </w:tc>
      </w:tr>
      <w:tr>
        <w:tc>
          <w:tcPr/>
          <w:p>
            <w:pPr>
              <w:pStyle w:val="Compact"/>
            </w:pPr>
            <w:r>
              <w:t xml:space="preserve">Tetra Max (*.tmax)</w:t>
            </w:r>
          </w:p>
        </w:tc>
        <w:tc>
          <w:tcPr/>
          <w:p>
            <w:pPr>
              <w:pStyle w:val="Compact"/>
            </w:pPr>
            <w:r>
              <w:t xml:space="preserve">Synopsys TetraMax model.</w:t>
            </w:r>
          </w:p>
        </w:tc>
      </w:tr>
      <w:tr>
        <w:tc>
          <w:tcPr/>
          <w:p>
            <w:pPr>
              <w:pStyle w:val="Compact"/>
            </w:pPr>
            <w:r>
              <w:t xml:space="preserve">Mbist (*.memlib)</w:t>
            </w:r>
          </w:p>
        </w:tc>
        <w:tc>
          <w:tcPr/>
          <w:p>
            <w:pPr>
              <w:pStyle w:val="Compact"/>
            </w:pPr>
            <w:r>
              <w:t xml:space="preserve">Tessent Memory BIST model.</w:t>
            </w:r>
          </w:p>
        </w:tc>
      </w:tr>
      <w:tr>
        <w:tc>
          <w:tcPr/>
          <w:p>
            <w:pPr>
              <w:pStyle w:val="Compact"/>
            </w:pPr>
            <w:r>
              <w:t xml:space="preserve">ATPG(*.fastscan)</w:t>
            </w:r>
          </w:p>
        </w:tc>
        <w:tc>
          <w:tcPr/>
          <w:p>
            <w:pPr>
              <w:pStyle w:val="Compact"/>
            </w:pPr>
            <w:r>
              <w:t xml:space="preserve">Tessent atpg model</w:t>
            </w:r>
          </w:p>
        </w:tc>
      </w:tr>
      <w:tr>
        <w:tc>
          <w:tcPr/>
          <w:p>
            <w:pPr>
              <w:pStyle w:val="Compact"/>
            </w:pPr>
            <w:r>
              <w:t xml:space="preserve">CPF(*.cpf)</w:t>
            </w:r>
          </w:p>
        </w:tc>
        <w:tc>
          <w:tcPr/>
          <w:p>
            <w:pPr>
              <w:pStyle w:val="Compact"/>
            </w:pPr>
            <w:r>
              <w:t xml:space="preserve">Common Power Format</w:t>
            </w:r>
          </w:p>
        </w:tc>
      </w:tr>
      <w:tr>
        <w:tc>
          <w:tcPr/>
          <w:p>
            <w:pPr>
              <w:pStyle w:val="Compact"/>
            </w:pPr>
            <w:r>
              <w:t xml:space="preserve">UPF(*.upf)</w:t>
            </w:r>
          </w:p>
        </w:tc>
        <w:tc>
          <w:tcPr/>
          <w:p>
            <w:pPr>
              <w:pStyle w:val="Compact"/>
            </w:pPr>
            <w:r>
              <w:t xml:space="preserve">Unified Power Format.</w:t>
            </w:r>
          </w:p>
        </w:tc>
      </w:tr>
      <w:tr>
        <w:tc>
          <w:tcPr/>
          <w:p>
            <w:pPr>
              <w:pStyle w:val="Compact"/>
            </w:pPr>
            <w:r>
              <w:t xml:space="preserve">AVM (*.avmcfg)</w:t>
            </w:r>
          </w:p>
        </w:tc>
        <w:tc>
          <w:tcPr/>
          <w:p>
            <w:pPr>
              <w:pStyle w:val="Compact"/>
            </w:pPr>
            <w:r>
              <w:t xml:space="preserve">Redhawk EMIR model.</w:t>
            </w:r>
          </w:p>
        </w:tc>
      </w:tr>
      <w:tr>
        <w:tc>
          <w:tcPr/>
          <w:p>
            <w:pPr>
              <w:pStyle w:val="Compact"/>
            </w:pPr>
            <w:r>
              <w:t xml:space="preserve">Bitmap(*.bitmap)</w:t>
            </w:r>
          </w:p>
        </w:tc>
        <w:tc>
          <w:tcPr/>
          <w:p>
            <w:pPr>
              <w:pStyle w:val="Compact"/>
            </w:pPr>
            <w:r>
              <w:t xml:space="preserve">Memory model for MBIST diagnostic.</w:t>
            </w:r>
          </w:p>
        </w:tc>
      </w:tr>
      <w:tr>
        <w:tc>
          <w:tcPr/>
          <w:p>
            <w:pPr>
              <w:pStyle w:val="Compact"/>
            </w:pPr>
            <w:r>
              <w:t xml:space="preserve">Masis(*.masis)</w:t>
            </w:r>
          </w:p>
        </w:tc>
        <w:tc>
          <w:tcPr/>
          <w:p>
            <w:pPr>
              <w:pStyle w:val="Compact"/>
            </w:pPr>
            <w:r>
              <w:t xml:space="preserve">Synopsys SMS Memory BIST model.</w:t>
            </w:r>
          </w:p>
        </w:tc>
      </w:tr>
      <w:tr>
        <w:tc>
          <w:tcPr/>
          <w:p>
            <w:pPr>
              <w:pStyle w:val="Compact"/>
            </w:pPr>
            <w:r>
              <w:t xml:space="preserve">Yaml Data(*.dml)</w:t>
            </w:r>
          </w:p>
        </w:tc>
        <w:tc>
          <w:tcPr/>
          <w:p>
            <w:pPr>
              <w:pStyle w:val="Compact"/>
            </w:pPr>
            <w:r>
              <w:t xml:space="preserve">Summarize the data from timing model.</w:t>
            </w:r>
          </w:p>
        </w:tc>
      </w:tr>
      <w:tr>
        <w:tc>
          <w:tcPr/>
          <w:p>
            <w:pPr>
              <w:pStyle w:val="Compact"/>
            </w:pPr>
            <w:r>
              <w:t xml:space="preserve">Emulation</w:t>
            </w:r>
            <w:r>
              <w:t xml:space="preserve"> </w:t>
            </w:r>
            <w:r>
              <w:t xml:space="preserve">model(*_emu.v)</w:t>
            </w:r>
          </w:p>
        </w:tc>
        <w:tc>
          <w:tcPr/>
          <w:p>
            <w:pPr>
              <w:pStyle w:val="Compact"/>
            </w:pPr>
            <w:r>
              <w:t xml:space="preserve">Synthesizable Verilog model.</w:t>
            </w:r>
          </w:p>
        </w:tc>
      </w:tr>
    </w:tbl>
    <w:bookmarkEnd w:id="39"/>
    <w:bookmarkEnd w:id="40"/>
    <w:bookmarkStart w:id="66" w:name="第二章-memory-compiler-测试片规格定义"/>
    <w:p>
      <w:pPr>
        <w:pStyle w:val="2"/>
      </w:pPr>
      <w:r>
        <w:rPr>
          <w:rFonts w:hint="eastAsia"/>
        </w:rPr>
        <w:t xml:space="preserve">第二章</w:t>
      </w:r>
      <w:r>
        <w:t xml:space="preserve"> Memory Compiler </w:t>
      </w:r>
      <w:r>
        <w:rPr>
          <w:rFonts w:hint="eastAsia"/>
        </w:rPr>
        <w:t xml:space="preserve">测试片规格定义</w:t>
      </w:r>
    </w:p>
    <w:p>
      <w:pPr>
        <w:pStyle w:val="FirstParagraph"/>
      </w:pPr>
      <w:r>
        <w:t xml:space="preserve">Memory </w:t>
      </w:r>
      <w:r>
        <w:rPr>
          <w:rFonts w:hint="eastAsia"/>
        </w:rPr>
        <w:t xml:space="preserve">Compiler测试片计划共计两个阶段：第一阶段从2026年7月20日正式启动，最终交付时间约为2026年11月30日，测试片覆盖第一章所述4套Memory</w:t>
      </w:r>
      <w:r>
        <w:t xml:space="preserve"> </w:t>
      </w:r>
      <w:r>
        <w:rPr>
          <w:rFonts w:hint="eastAsia"/>
        </w:rPr>
        <w:t xml:space="preserve">Compiler的部分验证需求；第二阶段从2026年12月1日正式启动，最终预计交付时间为2027年6月30日，测试片覆盖第一章所述4套Memory</w:t>
      </w:r>
      <w:r>
        <w:t xml:space="preserve"> </w:t>
      </w:r>
      <w:r>
        <w:rPr>
          <w:rFonts w:hint="eastAsia"/>
        </w:rPr>
        <w:t xml:space="preserve">Compiler的全部验证需求。</w:t>
      </w:r>
    </w:p>
    <w:bookmarkStart w:id="50" w:name="第一阶段测试片规格"/>
    <w:p>
      <w:pPr>
        <w:pStyle w:val="3"/>
      </w:pPr>
      <w:r>
        <w:t xml:space="preserve">2.1 </w:t>
      </w:r>
      <w:r>
        <w:rPr>
          <w:rFonts w:hint="eastAsia"/>
        </w:rPr>
        <w:t xml:space="preserve">第一阶段测试片规格</w:t>
      </w:r>
    </w:p>
    <w:p>
      <w:pPr>
        <w:pStyle w:val="FirstParagraph"/>
      </w:pPr>
      <w:r>
        <w:rPr>
          <w:rFonts w:hint="eastAsia"/>
        </w:rPr>
        <w:t xml:space="preserve">第一阶段测试片支持部分自研memory</w:t>
      </w:r>
      <w:r>
        <w:t xml:space="preserve"> </w:t>
      </w:r>
      <w:r>
        <w:rPr>
          <w:rFonts w:hint="eastAsia"/>
        </w:rPr>
        <w:t xml:space="preserve">list和三方memory</w:t>
      </w:r>
      <w:r>
        <w:t xml:space="preserve"> </w:t>
      </w:r>
      <w:r>
        <w:rPr>
          <w:rFonts w:hint="eastAsia"/>
        </w:rPr>
        <w:t xml:space="preserve">list的验证，详情请参见《KWS10_TestChip_list_20260801》。</w:t>
      </w:r>
      <w:r>
        <w:t xml:space="preserve"> </w:t>
      </w:r>
      <w:r>
        <w:rPr>
          <w:rFonts w:hint="eastAsia"/>
        </w:rPr>
        <w:t xml:space="preserve">第一阶段测试片采用FT测试，使用ATE测试设备对封装后芯片进行测试。测试片规格信息如下：</w:t>
      </w:r>
    </w:p>
    <w:p>
      <w:pPr>
        <w:pStyle w:val="TableCaption"/>
      </w:pPr>
      <w:r>
        <w:rPr>
          <w:rFonts w:hint="eastAsia"/>
          <w:b/>
          <w:bCs/>
        </w:rPr>
        <w:t xml:space="preserve">表</w:t>
      </w:r>
      <w:r>
        <w:rPr>
          <w:b/>
          <w:bCs/>
        </w:rPr>
        <w:t xml:space="preserve"> 2-1 </w:t>
      </w:r>
      <w:r>
        <w:rPr>
          <w:rFonts w:hint="eastAsia"/>
          <w:b/>
          <w:bCs/>
        </w:rPr>
        <w:t xml:space="preserve">第一阶段测试片信息</w:t>
      </w:r>
    </w:p>
    <w:tbl>
      <w:tblPr>
        <w:tblStyle w:val="Table"/>
        <w:tblW w:type="pct" w:w="2361"/>
        <w:tblLayout w:type="fixed"/>
        <w:tblLook w:firstRow="1" w:lastRow="0" w:firstColumn="0" w:lastColumn="0" w:noHBand="0" w:noVBand="0" w:val="0020"/>
        <w:tblCaption w:val="表 2-1 第一阶段测试片信息"/>
      </w:tblPr>
      <w:tblGrid>
        <w:gridCol w:w="1980"/>
        <w:gridCol w:w="1760"/>
      </w:tblGrid>
      <w:tr>
        <w:trPr>
          <w:tblHeader w:val="on"/>
        </w:trPr>
        <w:tc>
          <w:tcPr/>
          <w:p>
            <w:pPr>
              <w:pStyle w:val="Compact"/>
            </w:pPr>
            <w:r>
              <w:t xml:space="preserve">Testchip Code</w:t>
            </w:r>
          </w:p>
        </w:tc>
        <w:tc>
          <w:tcPr/>
          <w:p>
            <w:pPr>
              <w:pStyle w:val="Compact"/>
            </w:pPr>
            <w:r>
              <w:t xml:space="preserve">KWS10</w:t>
            </w:r>
          </w:p>
        </w:tc>
      </w:tr>
      <w:tr>
        <w:tc>
          <w:tcPr/>
          <w:p>
            <w:pPr>
              <w:pStyle w:val="Compact"/>
            </w:pPr>
            <w:r>
              <w:t xml:space="preserve">PDK Version</w:t>
            </w:r>
          </w:p>
        </w:tc>
        <w:tc>
          <w:tcPr/>
          <w:p>
            <w:pPr>
              <w:pStyle w:val="Compact"/>
            </w:pPr>
            <w:r>
              <w:t xml:space="preserve">GF22nm(TBD)</w:t>
            </w:r>
          </w:p>
        </w:tc>
      </w:tr>
      <w:tr>
        <w:tc>
          <w:tcPr/>
          <w:p>
            <w:pPr>
              <w:pStyle w:val="Compact"/>
            </w:pPr>
            <w:r>
              <w:t xml:space="preserve">Metal Stack</w:t>
            </w:r>
          </w:p>
        </w:tc>
        <w:tc>
          <w:tcPr/>
          <w:p>
            <w:pPr>
              <w:pStyle w:val="Compact"/>
            </w:pPr>
            <w:r>
              <w:t xml:space="preserve">1P8M(TBD)</w:t>
            </w:r>
          </w:p>
        </w:tc>
      </w:tr>
      <w:tr>
        <w:tc>
          <w:tcPr/>
          <w:p>
            <w:pPr>
              <w:pStyle w:val="Compact"/>
            </w:pPr>
            <w:r>
              <w:t xml:space="preserve">Package</w:t>
            </w:r>
          </w:p>
        </w:tc>
        <w:tc>
          <w:tcPr/>
          <w:p>
            <w:pPr>
              <w:pStyle w:val="Compact"/>
            </w:pPr>
            <w:r>
              <w:t xml:space="preserve">TFBGA(TBD)</w:t>
            </w:r>
          </w:p>
        </w:tc>
      </w:tr>
      <w:tr>
        <w:tc>
          <w:tcPr/>
          <w:p>
            <w:pPr>
              <w:pStyle w:val="Compact"/>
            </w:pPr>
            <w:r>
              <w:t xml:space="preserve">Size</w:t>
            </w:r>
          </w:p>
        </w:tc>
        <w:tc>
          <w:tcPr/>
          <w:p>
            <w:pPr>
              <w:pStyle w:val="Compact"/>
            </w:pPr>
            <w:r>
              <w:t xml:space="preserve">~2mm*2mm(TBD)</w:t>
            </w:r>
          </w:p>
        </w:tc>
      </w:tr>
    </w:tbl>
    <w:bookmarkStart w:id="47" w:name="第一阶段测试片测试方案"/>
    <w:p>
      <w:pPr>
        <w:pStyle w:val="4"/>
      </w:pPr>
      <w:r>
        <w:t xml:space="preserve">2.1.1 </w:t>
      </w:r>
      <w:r>
        <w:rPr>
          <w:rFonts w:hint="eastAsia"/>
        </w:rPr>
        <w:t xml:space="preserve">第一阶段测试片测试方案</w:t>
      </w:r>
    </w:p>
    <w:p>
      <w:pPr>
        <w:pStyle w:val="FirstParagraph"/>
      </w:pPr>
      <w:r>
        <w:rPr>
          <w:rFonts w:hint="eastAsia"/>
        </w:rPr>
        <w:t xml:space="preserve">第一阶段测试片支持以下测试方案：</w:t>
      </w:r>
    </w:p>
    <w:bookmarkStart w:id="41" w:name="memory功能测试"/>
    <w:p>
      <w:pPr>
        <w:pStyle w:val="5"/>
      </w:pPr>
      <w:r>
        <w:t xml:space="preserve">2.1.1.1 </w:t>
      </w:r>
      <w:r>
        <w:rPr>
          <w:rFonts w:hint="eastAsia"/>
        </w:rPr>
        <w:t xml:space="preserve">Memory功能测试</w:t>
      </w:r>
    </w:p>
    <w:p>
      <w:pPr>
        <w:pStyle w:val="FirstParagraph"/>
      </w:pPr>
      <w:r>
        <w:rPr>
          <w:rFonts w:hint="eastAsia"/>
        </w:rPr>
        <w:t xml:space="preserve">测试片支持对Memory实例进行读写操作功能测试。</w:t>
      </w:r>
    </w:p>
    <w:bookmarkEnd w:id="41"/>
    <w:bookmarkStart w:id="42" w:name="功耗测试"/>
    <w:p>
      <w:pPr>
        <w:pStyle w:val="5"/>
      </w:pPr>
      <w:r>
        <w:t xml:space="preserve">2.1.1.2 </w:t>
      </w:r>
      <w:r>
        <w:rPr>
          <w:rFonts w:hint="eastAsia"/>
        </w:rPr>
        <w:t xml:space="preserve">功耗测试</w:t>
      </w:r>
    </w:p>
    <w:p>
      <w:pPr>
        <w:pStyle w:val="FirstParagraph"/>
      </w:pPr>
      <w:r>
        <w:rPr>
          <w:rFonts w:hint="eastAsia"/>
        </w:rPr>
        <w:t xml:space="preserve">测试片支持对Memory实例进行静态功耗、睡眠模式、动态功耗进行测试。</w:t>
      </w:r>
    </w:p>
    <w:bookmarkEnd w:id="42"/>
    <w:bookmarkStart w:id="43" w:name="最高最低工作电压测试"/>
    <w:p>
      <w:pPr>
        <w:pStyle w:val="5"/>
      </w:pPr>
      <w:r>
        <w:t xml:space="preserve">2.1.1.3 </w:t>
      </w:r>
      <w:r>
        <w:rPr>
          <w:rFonts w:hint="eastAsia"/>
        </w:rPr>
        <w:t xml:space="preserve">最高最低工作电压测试</w:t>
      </w:r>
    </w:p>
    <w:p>
      <w:pPr>
        <w:pStyle w:val="FirstParagraph"/>
      </w:pPr>
      <w:r>
        <w:rPr>
          <w:rFonts w:hint="eastAsia"/>
        </w:rPr>
        <w:t xml:space="preserve">测试片支持对SRAM多种工作电压进行测试，按照合理的电压步长进行最低和最高工作电压测试，测试需要得到读操作最低最高工作电压和写操作最低最高工作电压。</w:t>
      </w:r>
    </w:p>
    <w:bookmarkEnd w:id="43"/>
    <w:bookmarkStart w:id="44" w:name="retention测试"/>
    <w:p>
      <w:pPr>
        <w:pStyle w:val="5"/>
      </w:pPr>
      <w:r>
        <w:t xml:space="preserve">2.1.1.4 </w:t>
      </w:r>
      <w:r>
        <w:rPr>
          <w:rFonts w:hint="eastAsia"/>
        </w:rPr>
        <w:t xml:space="preserve">Retention测试</w:t>
      </w:r>
    </w:p>
    <w:p>
      <w:pPr>
        <w:pStyle w:val="FirstParagraph"/>
      </w:pPr>
      <w:r>
        <w:rPr>
          <w:rFonts w:hint="eastAsia"/>
        </w:rPr>
        <w:t xml:space="preserve">测试片通过常压读写操作，随后Standby模式下降低sram供电电压，随后升高到常压进行读操作。</w:t>
      </w:r>
    </w:p>
    <w:bookmarkEnd w:id="44"/>
    <w:bookmarkStart w:id="45" w:name="tid测试"/>
    <w:p>
      <w:pPr>
        <w:pStyle w:val="5"/>
      </w:pPr>
      <w:r>
        <w:t xml:space="preserve">2.1.1.5 </w:t>
      </w:r>
      <w:r>
        <w:rPr>
          <w:rFonts w:hint="eastAsia"/>
        </w:rPr>
        <w:t xml:space="preserve">TID测试</w:t>
      </w:r>
    </w:p>
    <w:p>
      <w:pPr>
        <w:pStyle w:val="FirstParagraph"/>
      </w:pPr>
      <w:r>
        <w:rPr>
          <w:rFonts w:hint="eastAsia"/>
        </w:rPr>
        <w:t xml:space="preserve">这项测试评估器件在长期、缓慢累积的电离辐射下，性能的永久性退化。辐射会在材料中产生电荷，导致阈值电压漂移、漏电流增加等。</w:t>
      </w:r>
      <w:r>
        <w:t xml:space="preserve"> </w:t>
      </w:r>
      <w:r>
        <w:rPr>
          <w:rFonts w:hint="eastAsia"/>
        </w:rPr>
        <w:t xml:space="preserve">TID总剂量不低于100</w:t>
      </w:r>
      <w:r>
        <w:t xml:space="preserve"> krad(Si)。</w:t>
      </w:r>
    </w:p>
    <w:bookmarkEnd w:id="45"/>
    <w:bookmarkStart w:id="46" w:name="see测试"/>
    <w:p>
      <w:pPr>
        <w:pStyle w:val="5"/>
      </w:pPr>
      <w:r>
        <w:t xml:space="preserve">2.1.1.6 </w:t>
      </w:r>
      <w:r>
        <w:rPr>
          <w:rFonts w:hint="eastAsia"/>
        </w:rPr>
        <w:t xml:space="preserve">SEE测试</w:t>
      </w:r>
    </w:p>
    <w:p>
      <w:pPr>
        <w:pStyle w:val="FirstParagraph"/>
      </w:pPr>
      <w:r>
        <w:rPr>
          <w:rFonts w:hint="eastAsia"/>
        </w:rPr>
        <w:t xml:space="preserve">SEE测试包含SEU(单粒子翻转)和SEL(单粒子闩锁)。辐照源不低于75MeVcm^2/mg。</w:t>
      </w:r>
    </w:p>
    <w:bookmarkEnd w:id="46"/>
    <w:bookmarkEnd w:id="47"/>
    <w:bookmarkStart w:id="48" w:name="第一阶段测试片开发计划"/>
    <w:p>
      <w:pPr>
        <w:pStyle w:val="4"/>
      </w:pPr>
      <w:r>
        <w:t xml:space="preserve">2.1.2 </w:t>
      </w:r>
      <w:r>
        <w:rPr>
          <w:rFonts w:hint="eastAsia"/>
        </w:rPr>
        <w:t xml:space="preserve">第一阶段测试片开发计划</w:t>
      </w:r>
    </w:p>
    <w:p>
      <w:pPr>
        <w:pStyle w:val="TableCaption"/>
      </w:pPr>
      <w:r>
        <w:rPr>
          <w:rFonts w:hint="eastAsia"/>
          <w:b/>
          <w:bCs/>
        </w:rPr>
        <w:t xml:space="preserve">表</w:t>
      </w:r>
      <w:r>
        <w:rPr>
          <w:b/>
          <w:bCs/>
        </w:rPr>
        <w:t xml:space="preserve"> 2-2 </w:t>
      </w:r>
      <w:r>
        <w:rPr>
          <w:rFonts w:hint="eastAsia"/>
          <w:b/>
          <w:bCs/>
        </w:rPr>
        <w:t xml:space="preserve">第一阶段测试片开发计划</w:t>
      </w:r>
    </w:p>
    <w:tbl>
      <w:tblPr>
        <w:tblStyle w:val="Table"/>
        <w:tblW w:type="pct" w:w="4867"/>
        <w:tblLayout w:type="fixed"/>
        <w:tblLook w:firstRow="1" w:lastRow="0" w:firstColumn="0" w:lastColumn="0" w:noHBand="0" w:noVBand="0" w:val="0020"/>
        <w:tblCaption w:val="表 2-2 第一阶段测试片开发计划"/>
      </w:tblPr>
      <w:tblGrid>
        <w:gridCol w:w="1056"/>
        <w:gridCol w:w="3696"/>
        <w:gridCol w:w="1584"/>
        <w:gridCol w:w="1372"/>
      </w:tblGrid>
      <w:tr>
        <w:trPr>
          <w:tblHeader w:val="on"/>
        </w:trPr>
        <w:tc>
          <w:tcPr/>
          <w:p>
            <w:pPr>
              <w:pStyle w:val="Compact"/>
            </w:pPr>
            <w:r>
              <w:t xml:space="preserve">Phase</w:t>
            </w:r>
          </w:p>
        </w:tc>
        <w:tc>
          <w:tcPr/>
          <w:p>
            <w:pPr>
              <w:pStyle w:val="Compact"/>
            </w:pPr>
            <w:r>
              <w:t xml:space="preserve">Task</w:t>
            </w:r>
          </w:p>
        </w:tc>
        <w:tc>
          <w:tcPr/>
          <w:p>
            <w:pPr>
              <w:pStyle w:val="Compact"/>
            </w:pPr>
            <w:r>
              <w:t xml:space="preserve">Start Date</w:t>
            </w:r>
          </w:p>
        </w:tc>
        <w:tc>
          <w:tcPr/>
          <w:p>
            <w:pPr>
              <w:pStyle w:val="Compact"/>
            </w:pPr>
            <w:r>
              <w:t xml:space="preserve">End Date</w:t>
            </w:r>
          </w:p>
        </w:tc>
      </w:tr>
      <w:tr>
        <w:tc>
          <w:tcPr/>
          <w:p>
            <w:pPr>
              <w:pStyle w:val="Compact"/>
            </w:pPr>
            <w:r>
              <w:t xml:space="preserve">1</w:t>
            </w:r>
          </w:p>
        </w:tc>
        <w:tc>
          <w:tcPr/>
          <w:p>
            <w:pPr>
              <w:pStyle w:val="Compact"/>
            </w:pPr>
            <w:r>
              <w:t xml:space="preserve">KICK OFF</w:t>
            </w:r>
          </w:p>
        </w:tc>
        <w:tc>
          <w:tcPr/>
          <w:p>
            <w:pPr>
              <w:pStyle w:val="Compact"/>
            </w:pPr>
            <w:r>
              <w:t xml:space="preserve">2026/7/20</w:t>
            </w:r>
          </w:p>
        </w:tc>
        <w:tc>
          <w:tcPr/>
          <w:p>
            <w:pPr>
              <w:pStyle w:val="Compact"/>
            </w:pPr>
            <w:r>
              <w:t xml:space="preserve">2026/7/31</w:t>
            </w:r>
          </w:p>
        </w:tc>
      </w:tr>
      <w:tr>
        <w:tc>
          <w:tcPr/>
          <w:p>
            <w:pPr>
              <w:pStyle w:val="Compact"/>
            </w:pPr>
            <w:r>
              <w:t xml:space="preserve">2</w:t>
            </w:r>
          </w:p>
        </w:tc>
        <w:tc>
          <w:tcPr/>
          <w:p>
            <w:pPr>
              <w:pStyle w:val="Compact"/>
            </w:pPr>
            <w:r>
              <w:t xml:space="preserve">SRAM Compiler IP Initial Release</w:t>
            </w:r>
          </w:p>
        </w:tc>
        <w:tc>
          <w:tcPr/>
          <w:p>
            <w:pPr>
              <w:pStyle w:val="Compact"/>
            </w:pPr>
            <w:r>
              <w:t xml:space="preserve">2026/7/20</w:t>
            </w:r>
          </w:p>
        </w:tc>
        <w:tc>
          <w:tcPr/>
          <w:p>
            <w:pPr>
              <w:pStyle w:val="Compact"/>
            </w:pPr>
            <w:r>
              <w:t xml:space="preserve">2026/7/31</w:t>
            </w:r>
          </w:p>
        </w:tc>
      </w:tr>
      <w:tr>
        <w:tc>
          <w:tcPr/>
          <w:p>
            <w:pPr>
              <w:pStyle w:val="Compact"/>
            </w:pPr>
            <w:r>
              <w:t xml:space="preserve">3</w:t>
            </w:r>
          </w:p>
        </w:tc>
        <w:tc>
          <w:tcPr/>
          <w:p>
            <w:pPr>
              <w:pStyle w:val="Compact"/>
            </w:pPr>
            <w:r>
              <w:t xml:space="preserve">RTL Design &amp; Simulation</w:t>
            </w:r>
          </w:p>
        </w:tc>
        <w:tc>
          <w:tcPr/>
          <w:p>
            <w:pPr>
              <w:pStyle w:val="Compact"/>
            </w:pPr>
            <w:r>
              <w:t xml:space="preserve">2026/8/1</w:t>
            </w:r>
          </w:p>
        </w:tc>
        <w:tc>
          <w:tcPr/>
          <w:p>
            <w:pPr>
              <w:pStyle w:val="Compact"/>
            </w:pPr>
            <w:r>
              <w:t xml:space="preserve">2026/8/15</w:t>
            </w:r>
          </w:p>
        </w:tc>
      </w:tr>
      <w:tr>
        <w:tc>
          <w:tcPr/>
          <w:p>
            <w:pPr>
              <w:pStyle w:val="Compact"/>
            </w:pPr>
            <w:r>
              <w:t xml:space="preserve">4</w:t>
            </w:r>
          </w:p>
        </w:tc>
        <w:tc>
          <w:tcPr/>
          <w:p>
            <w:pPr>
              <w:pStyle w:val="Compact"/>
            </w:pPr>
            <w:r>
              <w:t xml:space="preserve">Verification</w:t>
            </w:r>
          </w:p>
        </w:tc>
        <w:tc>
          <w:tcPr/>
          <w:p>
            <w:pPr>
              <w:pStyle w:val="Compact"/>
            </w:pPr>
            <w:r>
              <w:t xml:space="preserve">2026/8/15</w:t>
            </w:r>
          </w:p>
        </w:tc>
        <w:tc>
          <w:tcPr/>
          <w:p>
            <w:pPr>
              <w:pStyle w:val="Compact"/>
            </w:pPr>
            <w:r>
              <w:t xml:space="preserve">2026/8/25</w:t>
            </w:r>
          </w:p>
        </w:tc>
      </w:tr>
      <w:tr>
        <w:tc>
          <w:tcPr/>
          <w:p>
            <w:pPr>
              <w:pStyle w:val="Compact"/>
            </w:pPr>
            <w:r>
              <w:t xml:space="preserve">5</w:t>
            </w:r>
          </w:p>
        </w:tc>
        <w:tc>
          <w:tcPr/>
          <w:p>
            <w:pPr>
              <w:pStyle w:val="Compact"/>
            </w:pPr>
            <w:r>
              <w:t xml:space="preserve">SRAM Compiler IP Final Release</w:t>
            </w:r>
          </w:p>
        </w:tc>
        <w:tc>
          <w:tcPr/>
          <w:p>
            <w:pPr>
              <w:pStyle w:val="Compact"/>
            </w:pPr>
            <w:r>
              <w:t xml:space="preserve">2026/10/10</w:t>
            </w:r>
          </w:p>
        </w:tc>
        <w:tc>
          <w:tcPr/>
          <w:p>
            <w:pPr>
              <w:pStyle w:val="Compact"/>
            </w:pPr>
            <w:r>
              <w:t xml:space="preserve">2026/10/15</w:t>
            </w:r>
          </w:p>
        </w:tc>
      </w:tr>
      <w:tr>
        <w:tc>
          <w:tcPr/>
          <w:p>
            <w:pPr>
              <w:pStyle w:val="Compact"/>
            </w:pPr>
            <w:r>
              <w:t xml:space="preserve">6</w:t>
            </w:r>
          </w:p>
        </w:tc>
        <w:tc>
          <w:tcPr/>
          <w:p>
            <w:pPr>
              <w:pStyle w:val="Compact"/>
            </w:pPr>
            <w:r>
              <w:t xml:space="preserve">PR</w:t>
            </w:r>
          </w:p>
        </w:tc>
        <w:tc>
          <w:tcPr/>
          <w:p>
            <w:pPr>
              <w:pStyle w:val="Compact"/>
            </w:pPr>
            <w:r>
              <w:t xml:space="preserve">2026/8/22</w:t>
            </w:r>
          </w:p>
        </w:tc>
        <w:tc>
          <w:tcPr/>
          <w:p>
            <w:pPr>
              <w:pStyle w:val="Compact"/>
            </w:pPr>
            <w:r>
              <w:t xml:space="preserve">2026/11/15</w:t>
            </w:r>
          </w:p>
        </w:tc>
      </w:tr>
      <w:tr>
        <w:tc>
          <w:tcPr/>
          <w:p>
            <w:pPr>
              <w:pStyle w:val="Compact"/>
            </w:pPr>
            <w:r>
              <w:t xml:space="preserve">7</w:t>
            </w:r>
          </w:p>
        </w:tc>
        <w:tc>
          <w:tcPr/>
          <w:p>
            <w:pPr>
              <w:pStyle w:val="Compact"/>
            </w:pPr>
            <w:r>
              <w:t xml:space="preserve">Post-Simulation</w:t>
            </w:r>
          </w:p>
        </w:tc>
        <w:tc>
          <w:tcPr/>
          <w:p>
            <w:pPr>
              <w:pStyle w:val="Compact"/>
            </w:pPr>
            <w:r>
              <w:t xml:space="preserve">2026/10/15</w:t>
            </w:r>
          </w:p>
        </w:tc>
        <w:tc>
          <w:tcPr/>
          <w:p>
            <w:pPr>
              <w:pStyle w:val="Compact"/>
            </w:pPr>
            <w:r>
              <w:t xml:space="preserve">2026/11/15</w:t>
            </w:r>
          </w:p>
        </w:tc>
      </w:tr>
      <w:tr>
        <w:tc>
          <w:tcPr/>
          <w:p>
            <w:pPr>
              <w:pStyle w:val="Compact"/>
            </w:pPr>
            <w:r>
              <w:t xml:space="preserve">8</w:t>
            </w:r>
          </w:p>
        </w:tc>
        <w:tc>
          <w:tcPr/>
          <w:p>
            <w:pPr>
              <w:pStyle w:val="Compact"/>
            </w:pPr>
            <w:r>
              <w:t xml:space="preserve">Sign off</w:t>
            </w:r>
          </w:p>
        </w:tc>
        <w:tc>
          <w:tcPr/>
          <w:p>
            <w:pPr>
              <w:pStyle w:val="Compact"/>
            </w:pPr>
            <w:r>
              <w:t xml:space="preserve">2026/11/15</w:t>
            </w:r>
          </w:p>
        </w:tc>
        <w:tc>
          <w:tcPr/>
          <w:p>
            <w:pPr>
              <w:pStyle w:val="Compact"/>
            </w:pPr>
            <w:r>
              <w:t xml:space="preserve">2026/11/25</w:t>
            </w:r>
          </w:p>
        </w:tc>
      </w:tr>
      <w:tr>
        <w:tc>
          <w:tcPr/>
          <w:p>
            <w:pPr>
              <w:pStyle w:val="Compact"/>
            </w:pPr>
            <w:r>
              <w:t xml:space="preserve">9</w:t>
            </w:r>
          </w:p>
        </w:tc>
        <w:tc>
          <w:tcPr/>
          <w:p>
            <w:pPr>
              <w:pStyle w:val="Compact"/>
            </w:pPr>
            <w:r>
              <w:t xml:space="preserve">Tape out</w:t>
            </w:r>
          </w:p>
        </w:tc>
        <w:tc>
          <w:tcPr/>
          <w:p>
            <w:pPr>
              <w:pStyle w:val="Compact"/>
            </w:pPr>
            <w:r>
              <w:t xml:space="preserve">2026/11/25</w:t>
            </w:r>
          </w:p>
        </w:tc>
        <w:tc>
          <w:tcPr/>
          <w:p>
            <w:pPr>
              <w:pStyle w:val="Compact"/>
            </w:pPr>
            <w:r>
              <w:t xml:space="preserve">2026/11/30</w:t>
            </w:r>
          </w:p>
        </w:tc>
      </w:tr>
    </w:tbl>
    <w:bookmarkEnd w:id="48"/>
    <w:bookmarkStart w:id="49" w:name="第一阶段封装测试计划"/>
    <w:p>
      <w:pPr>
        <w:pStyle w:val="4"/>
      </w:pPr>
      <w:r>
        <w:t xml:space="preserve">2.1.3 </w:t>
      </w:r>
      <w:r>
        <w:rPr>
          <w:rFonts w:hint="eastAsia"/>
        </w:rPr>
        <w:t xml:space="preserve">第一阶段封装测试计划</w:t>
      </w:r>
    </w:p>
    <w:p>
      <w:pPr>
        <w:pStyle w:val="TableCaption"/>
      </w:pPr>
      <w:r>
        <w:rPr>
          <w:rFonts w:hint="eastAsia"/>
          <w:b/>
          <w:bCs/>
        </w:rPr>
        <w:t xml:space="preserve">表</w:t>
      </w:r>
      <w:r>
        <w:rPr>
          <w:b/>
          <w:bCs/>
        </w:rPr>
        <w:t xml:space="preserve"> 2-3 </w:t>
      </w:r>
      <w:r>
        <w:rPr>
          <w:rFonts w:hint="eastAsia"/>
          <w:b/>
          <w:bCs/>
        </w:rPr>
        <w:t xml:space="preserve">第一阶段封装测试计划</w:t>
      </w:r>
    </w:p>
    <w:tbl>
      <w:tblPr>
        <w:tblStyle w:val="Table"/>
        <w:tblW w:type="pct" w:w="3125"/>
        <w:tblLayout w:type="fixed"/>
        <w:tblLook w:firstRow="1" w:lastRow="0" w:firstColumn="0" w:lastColumn="0" w:noHBand="0" w:noVBand="0" w:val="0020"/>
        <w:tblCaption w:val="表 2-3 第一阶段封装测试计划"/>
      </w:tblPr>
      <w:tblGrid>
        <w:gridCol w:w="1100"/>
        <w:gridCol w:w="1980"/>
        <w:gridCol w:w="1870"/>
      </w:tblGrid>
      <w:tr>
        <w:trPr>
          <w:tblHeader w:val="on"/>
        </w:trPr>
        <w:tc>
          <w:tcPr/>
          <w:p>
            <w:pPr>
              <w:pStyle w:val="Compact"/>
            </w:pPr>
            <w:r>
              <w:t xml:space="preserve">Phase</w:t>
            </w:r>
          </w:p>
        </w:tc>
        <w:tc>
          <w:tcPr/>
          <w:p>
            <w:pPr>
              <w:pStyle w:val="Compact"/>
            </w:pPr>
            <w:r>
              <w:t xml:space="preserve">Task</w:t>
            </w:r>
          </w:p>
        </w:tc>
        <w:tc>
          <w:tcPr/>
          <w:p>
            <w:pPr>
              <w:pStyle w:val="Compact"/>
            </w:pPr>
            <w:r>
              <w:t xml:space="preserve">Date</w:t>
            </w:r>
          </w:p>
        </w:tc>
      </w:tr>
      <w:tr>
        <w:tc>
          <w:tcPr/>
          <w:p>
            <w:pPr>
              <w:pStyle w:val="Compact"/>
            </w:pPr>
            <w:r>
              <w:t xml:space="preserve">1</w:t>
            </w:r>
          </w:p>
        </w:tc>
        <w:tc>
          <w:tcPr/>
          <w:p>
            <w:pPr>
              <w:pStyle w:val="Compact"/>
            </w:pPr>
            <w:r>
              <w:t xml:space="preserve">Wafer out</w:t>
            </w:r>
          </w:p>
        </w:tc>
        <w:tc>
          <w:tcPr/>
          <w:p>
            <w:pPr>
              <w:pStyle w:val="Compact"/>
            </w:pPr>
            <w:r>
              <w:t xml:space="preserve">T0</w:t>
            </w:r>
          </w:p>
        </w:tc>
      </w:tr>
      <w:tr>
        <w:tc>
          <w:tcPr/>
          <w:p>
            <w:pPr>
              <w:pStyle w:val="Compact"/>
            </w:pPr>
            <w:r>
              <w:t xml:space="preserve">2</w:t>
            </w:r>
          </w:p>
        </w:tc>
        <w:tc>
          <w:tcPr/>
          <w:p>
            <w:pPr>
              <w:pStyle w:val="Compact"/>
            </w:pPr>
            <w:r>
              <w:t xml:space="preserve">Testchip</w:t>
            </w:r>
            <w:r>
              <w:t xml:space="preserve"> </w:t>
            </w:r>
            <w:r>
              <w:t xml:space="preserve">Package</w:t>
            </w:r>
          </w:p>
        </w:tc>
        <w:tc>
          <w:tcPr/>
          <w:p>
            <w:pPr>
              <w:pStyle w:val="Compact"/>
            </w:pPr>
            <w:r>
              <w:t xml:space="preserve">T0 + 1.5 month</w:t>
            </w:r>
          </w:p>
        </w:tc>
      </w:tr>
      <w:tr>
        <w:tc>
          <w:tcPr/>
          <w:p>
            <w:pPr>
              <w:pStyle w:val="Compact"/>
            </w:pPr>
            <w:r>
              <w:t xml:space="preserve">3</w:t>
            </w:r>
          </w:p>
        </w:tc>
        <w:tc>
          <w:tcPr/>
          <w:p>
            <w:pPr>
              <w:pStyle w:val="Compact"/>
            </w:pPr>
            <w:r>
              <w:t xml:space="preserve">Testchip</w:t>
            </w:r>
            <w:r>
              <w:t xml:space="preserve"> </w:t>
            </w:r>
            <w:r>
              <w:t xml:space="preserve">Loadboard</w:t>
            </w:r>
          </w:p>
        </w:tc>
        <w:tc>
          <w:tcPr/>
          <w:p>
            <w:pPr>
              <w:pStyle w:val="Compact"/>
            </w:pPr>
            <w:r>
              <w:t xml:space="preserve">T0 + 2 month</w:t>
            </w:r>
          </w:p>
        </w:tc>
      </w:tr>
      <w:tr>
        <w:tc>
          <w:tcPr/>
          <w:p>
            <w:pPr>
              <w:pStyle w:val="Compact"/>
            </w:pPr>
            <w:r>
              <w:t xml:space="preserve">4</w:t>
            </w:r>
          </w:p>
        </w:tc>
        <w:tc>
          <w:tcPr/>
          <w:p>
            <w:pPr>
              <w:pStyle w:val="Compact"/>
            </w:pPr>
            <w:r>
              <w:t xml:space="preserve">Testchip Test</w:t>
            </w:r>
          </w:p>
        </w:tc>
        <w:tc>
          <w:tcPr/>
          <w:p>
            <w:pPr>
              <w:pStyle w:val="Compact"/>
            </w:pPr>
            <w:r>
              <w:t xml:space="preserve">T0 + 3.5 month</w:t>
            </w:r>
          </w:p>
        </w:tc>
      </w:tr>
      <w:tr>
        <w:tc>
          <w:tcPr/>
          <w:p>
            <w:pPr>
              <w:pStyle w:val="Compact"/>
            </w:pPr>
            <w:r>
              <w:t xml:space="preserve">5</w:t>
            </w:r>
          </w:p>
        </w:tc>
        <w:tc>
          <w:tcPr/>
          <w:p>
            <w:pPr>
              <w:pStyle w:val="Compact"/>
            </w:pPr>
            <w:r>
              <w:t xml:space="preserve">Testchip Report</w:t>
            </w:r>
          </w:p>
        </w:tc>
        <w:tc>
          <w:tcPr/>
          <w:p>
            <w:pPr>
              <w:pStyle w:val="Compact"/>
            </w:pPr>
            <w:r>
              <w:t xml:space="preserve">T0 + 3.5 month</w:t>
            </w:r>
          </w:p>
        </w:tc>
      </w:tr>
      <w:tr>
        <w:tc>
          <w:tcPr/>
          <w:p>
            <w:pPr>
              <w:pStyle w:val="Compact"/>
            </w:pPr>
            <w:r>
              <w:t xml:space="preserve">6</w:t>
            </w:r>
          </w:p>
        </w:tc>
        <w:tc>
          <w:tcPr/>
          <w:p>
            <w:pPr>
              <w:pStyle w:val="Compact"/>
            </w:pPr>
            <w:r>
              <w:t xml:space="preserve">Testchip</w:t>
            </w:r>
            <w:r>
              <w:t xml:space="preserve"> </w:t>
            </w:r>
            <w:r>
              <w:t xml:space="preserve">Test(Radiation</w:t>
            </w:r>
            <w:r>
              <w:t xml:space="preserve"> </w:t>
            </w:r>
            <w:r>
              <w:t xml:space="preserve">Resistance)</w:t>
            </w:r>
          </w:p>
        </w:tc>
        <w:tc>
          <w:tcPr/>
          <w:p>
            <w:pPr>
              <w:pStyle w:val="Compact"/>
            </w:pPr>
            <w:r>
              <w:t xml:space="preserve">T0 + 5.5 month</w:t>
            </w:r>
          </w:p>
        </w:tc>
      </w:tr>
      <w:tr>
        <w:tc>
          <w:tcPr/>
          <w:p>
            <w:pPr>
              <w:pStyle w:val="Compact"/>
            </w:pPr>
            <w:r>
              <w:t xml:space="preserve">7</w:t>
            </w:r>
          </w:p>
        </w:tc>
        <w:tc>
          <w:tcPr/>
          <w:p>
            <w:pPr>
              <w:pStyle w:val="Compact"/>
            </w:pPr>
            <w:r>
              <w:t xml:space="preserve">Testchip Report</w:t>
            </w:r>
            <w:r>
              <w:t xml:space="preserve"> </w:t>
            </w:r>
            <w:r>
              <w:t xml:space="preserve">(Radiation</w:t>
            </w:r>
            <w:r>
              <w:t xml:space="preserve"> </w:t>
            </w:r>
            <w:r>
              <w:t xml:space="preserve">Resistance)</w:t>
            </w:r>
          </w:p>
        </w:tc>
        <w:tc>
          <w:tcPr/>
          <w:p>
            <w:pPr>
              <w:pStyle w:val="Compact"/>
            </w:pPr>
            <w:r>
              <w:t xml:space="preserve">T0 + 5.5 month</w:t>
            </w:r>
          </w:p>
        </w:tc>
      </w:tr>
    </w:tbl>
    <w:p>
      <w:pPr>
        <w:pStyle w:val="BodyText"/>
      </w:pPr>
      <w:r>
        <w:rPr>
          <w:rFonts w:hint="eastAsia"/>
        </w:rPr>
        <w:t xml:space="preserve">详情请参见《KWS9_Test_Plan_20260801》。</w:t>
      </w:r>
    </w:p>
    <w:bookmarkEnd w:id="49"/>
    <w:bookmarkEnd w:id="50"/>
    <w:bookmarkStart w:id="65" w:name="第二阶段测试片规格"/>
    <w:p>
      <w:pPr>
        <w:pStyle w:val="3"/>
      </w:pPr>
      <w:r>
        <w:t xml:space="preserve">2.2 </w:t>
      </w:r>
      <w:r>
        <w:rPr>
          <w:rFonts w:hint="eastAsia"/>
        </w:rPr>
        <w:t xml:space="preserve">第二阶段测试片规格</w:t>
      </w:r>
    </w:p>
    <w:p>
      <w:pPr>
        <w:pStyle w:val="FirstParagraph"/>
      </w:pPr>
      <w:r>
        <w:rPr>
          <w:rFonts w:hint="eastAsia"/>
        </w:rPr>
        <w:t xml:space="preserve">第二阶段测试片采用FT测试，使用ATE测试设备对封装后芯片进行测试。测试片规格信息如下：</w:t>
      </w:r>
    </w:p>
    <w:p>
      <w:pPr>
        <w:pStyle w:val="TableCaption"/>
      </w:pPr>
      <w:r>
        <w:rPr>
          <w:rFonts w:hint="eastAsia"/>
          <w:b/>
          <w:bCs/>
        </w:rPr>
        <w:t xml:space="preserve">表</w:t>
      </w:r>
      <w:r>
        <w:rPr>
          <w:b/>
          <w:bCs/>
        </w:rPr>
        <w:t xml:space="preserve"> 2-4 </w:t>
      </w:r>
      <w:r>
        <w:rPr>
          <w:rFonts w:hint="eastAsia"/>
          <w:b/>
          <w:bCs/>
        </w:rPr>
        <w:t xml:space="preserve">第二阶段测试片信息</w:t>
      </w:r>
    </w:p>
    <w:tbl>
      <w:tblPr>
        <w:tblStyle w:val="Table"/>
        <w:tblW w:type="pct" w:w="2361"/>
        <w:tblLayout w:type="fixed"/>
        <w:tblLook w:firstRow="1" w:lastRow="0" w:firstColumn="0" w:lastColumn="0" w:noHBand="0" w:noVBand="0" w:val="0020"/>
        <w:tblCaption w:val="表 2-4 第二阶段测试片信息"/>
      </w:tblPr>
      <w:tblGrid>
        <w:gridCol w:w="1980"/>
        <w:gridCol w:w="1760"/>
      </w:tblGrid>
      <w:tr>
        <w:trPr>
          <w:tblHeader w:val="on"/>
        </w:trPr>
        <w:tc>
          <w:tcPr/>
          <w:p>
            <w:pPr>
              <w:pStyle w:val="Compact"/>
            </w:pPr>
            <w:r>
              <w:t xml:space="preserve">Testchip Code</w:t>
            </w:r>
          </w:p>
        </w:tc>
        <w:tc>
          <w:tcPr/>
          <w:p>
            <w:pPr>
              <w:pStyle w:val="Compact"/>
            </w:pPr>
            <w:r>
              <w:t xml:space="preserve">KWS10</w:t>
            </w:r>
          </w:p>
        </w:tc>
      </w:tr>
      <w:tr>
        <w:tc>
          <w:tcPr/>
          <w:p>
            <w:pPr>
              <w:pStyle w:val="Compact"/>
            </w:pPr>
            <w:r>
              <w:t xml:space="preserve">PDK Version</w:t>
            </w:r>
          </w:p>
        </w:tc>
        <w:tc>
          <w:tcPr/>
          <w:p>
            <w:pPr>
              <w:pStyle w:val="Compact"/>
            </w:pPr>
            <w:r>
              <w:t xml:space="preserve">SOI 22nm(TBD)</w:t>
            </w:r>
          </w:p>
        </w:tc>
      </w:tr>
      <w:tr>
        <w:tc>
          <w:tcPr/>
          <w:p>
            <w:pPr>
              <w:pStyle w:val="Compact"/>
            </w:pPr>
            <w:r>
              <w:t xml:space="preserve">Metal Stack</w:t>
            </w:r>
          </w:p>
        </w:tc>
        <w:tc>
          <w:tcPr/>
          <w:p>
            <w:pPr>
              <w:pStyle w:val="Compact"/>
            </w:pPr>
            <w:r>
              <w:t xml:space="preserve">1P8M(TBD)</w:t>
            </w:r>
          </w:p>
        </w:tc>
      </w:tr>
      <w:tr>
        <w:tc>
          <w:tcPr/>
          <w:p>
            <w:pPr>
              <w:pStyle w:val="Compact"/>
            </w:pPr>
            <w:r>
              <w:t xml:space="preserve">Package</w:t>
            </w:r>
          </w:p>
        </w:tc>
        <w:tc>
          <w:tcPr/>
          <w:p>
            <w:pPr>
              <w:pStyle w:val="Compact"/>
            </w:pPr>
            <w:r>
              <w:t xml:space="preserve">TFBGA(TBD)</w:t>
            </w:r>
          </w:p>
        </w:tc>
      </w:tr>
      <w:tr>
        <w:tc>
          <w:tcPr/>
          <w:p>
            <w:pPr>
              <w:pStyle w:val="Compact"/>
            </w:pPr>
            <w:r>
              <w:t xml:space="preserve">Size</w:t>
            </w:r>
          </w:p>
        </w:tc>
        <w:tc>
          <w:tcPr/>
          <w:p>
            <w:pPr>
              <w:pStyle w:val="Compact"/>
            </w:pPr>
            <w:r>
              <w:t xml:space="preserve">~5mm*5mm(TBD)</w:t>
            </w:r>
          </w:p>
        </w:tc>
      </w:tr>
    </w:tbl>
    <w:bookmarkStart w:id="62" w:name="第二阶段测试片测试方案"/>
    <w:p>
      <w:pPr>
        <w:pStyle w:val="4"/>
      </w:pPr>
      <w:r>
        <w:t xml:space="preserve">2.2.1 </w:t>
      </w:r>
      <w:r>
        <w:rPr>
          <w:rFonts w:hint="eastAsia"/>
        </w:rPr>
        <w:t xml:space="preserve">第二阶段测试片测试方案</w:t>
      </w:r>
    </w:p>
    <w:p>
      <w:pPr>
        <w:pStyle w:val="FirstParagraph"/>
      </w:pPr>
      <w:r>
        <w:rPr>
          <w:rFonts w:hint="eastAsia"/>
        </w:rPr>
        <w:t xml:space="preserve">第一阶段测试片支持以下测试方案：</w:t>
      </w:r>
    </w:p>
    <w:bookmarkStart w:id="51" w:name="memory功能测试-1"/>
    <w:p>
      <w:pPr>
        <w:pStyle w:val="5"/>
      </w:pPr>
      <w:r>
        <w:t xml:space="preserve">2.2.1.1 </w:t>
      </w:r>
      <w:r>
        <w:rPr>
          <w:rFonts w:hint="eastAsia"/>
        </w:rPr>
        <w:t xml:space="preserve">Memory功能测试</w:t>
      </w:r>
    </w:p>
    <w:p>
      <w:pPr>
        <w:pStyle w:val="FirstParagraph"/>
      </w:pPr>
      <w:r>
        <w:rPr>
          <w:rFonts w:hint="eastAsia"/>
        </w:rPr>
        <w:t xml:space="preserve">测试片支持对Memory实例进行读写操作功能测试。</w:t>
      </w:r>
    </w:p>
    <w:bookmarkEnd w:id="51"/>
    <w:bookmarkStart w:id="52" w:name="功耗测试-1"/>
    <w:p>
      <w:pPr>
        <w:pStyle w:val="5"/>
      </w:pPr>
      <w:r>
        <w:t xml:space="preserve">2.2.1.2 </w:t>
      </w:r>
      <w:r>
        <w:rPr>
          <w:rFonts w:hint="eastAsia"/>
        </w:rPr>
        <w:t xml:space="preserve">功耗测试</w:t>
      </w:r>
    </w:p>
    <w:p>
      <w:pPr>
        <w:pStyle w:val="FirstParagraph"/>
      </w:pPr>
      <w:r>
        <w:rPr>
          <w:rFonts w:hint="eastAsia"/>
        </w:rPr>
        <w:t xml:space="preserve">测试片支持对Memory实例进行静态功耗、睡眠模式、动态功耗进行测试。</w:t>
      </w:r>
    </w:p>
    <w:bookmarkEnd w:id="52"/>
    <w:bookmarkStart w:id="53" w:name="最高最低工作电压测试-1"/>
    <w:p>
      <w:pPr>
        <w:pStyle w:val="5"/>
      </w:pPr>
      <w:r>
        <w:t xml:space="preserve">2.2.1.3 </w:t>
      </w:r>
      <w:r>
        <w:rPr>
          <w:rFonts w:hint="eastAsia"/>
        </w:rPr>
        <w:t xml:space="preserve">最高最低工作电压测试</w:t>
      </w:r>
    </w:p>
    <w:p>
      <w:pPr>
        <w:pStyle w:val="FirstParagraph"/>
      </w:pPr>
      <w:r>
        <w:rPr>
          <w:rFonts w:hint="eastAsia"/>
        </w:rPr>
        <w:t xml:space="preserve">测试片支持对SRAM多种工作电压进行测试，按照合理的电压步长进行最低和最高工作电压测试，测试需要得到读操作最低最高工作电压和写操作最低最高工作电压。</w:t>
      </w:r>
    </w:p>
    <w:bookmarkEnd w:id="53"/>
    <w:bookmarkStart w:id="54" w:name="retention测试-1"/>
    <w:p>
      <w:pPr>
        <w:pStyle w:val="5"/>
      </w:pPr>
      <w:r>
        <w:t xml:space="preserve">2.2.1.4 </w:t>
      </w:r>
      <w:r>
        <w:rPr>
          <w:rFonts w:hint="eastAsia"/>
        </w:rPr>
        <w:t xml:space="preserve">Retention测试</w:t>
      </w:r>
    </w:p>
    <w:p>
      <w:pPr>
        <w:pStyle w:val="FirstParagraph"/>
      </w:pPr>
      <w:r>
        <w:rPr>
          <w:rFonts w:hint="eastAsia"/>
        </w:rPr>
        <w:t xml:space="preserve">测试片通过常压读写操作，随后Standby模式下降低sram供电电压，随后升高到常压进行读操作。</w:t>
      </w:r>
    </w:p>
    <w:bookmarkEnd w:id="54"/>
    <w:bookmarkStart w:id="55" w:name="htol测试"/>
    <w:p>
      <w:pPr>
        <w:pStyle w:val="5"/>
      </w:pPr>
      <w:r>
        <w:t xml:space="preserve">2.2.1.5 </w:t>
      </w:r>
      <w:r>
        <w:rPr>
          <w:rFonts w:hint="eastAsia"/>
        </w:rPr>
        <w:t xml:space="preserve">HTOL测试</w:t>
      </w:r>
    </w:p>
    <w:p>
      <w:pPr>
        <w:pStyle w:val="FirstParagraph"/>
      </w:pPr>
      <w:r>
        <w:rPr>
          <w:rFonts w:hint="eastAsia"/>
        </w:rPr>
        <w:t xml:space="preserve">测试片支持SMarchCHKBvcd算法，并通过Mbist进行循环测试，用于提升HTOL测试效率，封装pad需要满足HTOL测试机台的要求。</w:t>
      </w:r>
    </w:p>
    <w:bookmarkEnd w:id="55"/>
    <w:bookmarkStart w:id="56" w:name="冗余功能测试"/>
    <w:p>
      <w:pPr>
        <w:pStyle w:val="5"/>
      </w:pPr>
      <w:r>
        <w:t xml:space="preserve">2.2.1.6 </w:t>
      </w:r>
      <w:r>
        <w:rPr>
          <w:rFonts w:hint="eastAsia"/>
        </w:rPr>
        <w:t xml:space="preserve">冗余功能测试</w:t>
      </w:r>
    </w:p>
    <w:p>
      <w:pPr>
        <w:pStyle w:val="FirstParagraph"/>
      </w:pPr>
      <w:r>
        <w:rPr>
          <w:rFonts w:hint="eastAsia"/>
        </w:rPr>
        <w:t xml:space="preserve">测试片支持对冗余功能的Memory实例进行功能验证，测试片支持解析后的冗余配置信息对Memory实例的冗余DFF链进行配置，从而实现冗余替换功能。</w:t>
      </w:r>
    </w:p>
    <w:bookmarkEnd w:id="56"/>
    <w:bookmarkStart w:id="57" w:name="ecc功能测试"/>
    <w:p>
      <w:pPr>
        <w:pStyle w:val="5"/>
      </w:pPr>
      <w:r>
        <w:t xml:space="preserve">2.2.1.7 </w:t>
      </w:r>
      <w:r>
        <w:rPr>
          <w:rFonts w:hint="eastAsia"/>
        </w:rPr>
        <w:t xml:space="preserve">ECC功能测试</w:t>
      </w:r>
    </w:p>
    <w:p>
      <w:pPr>
        <w:pStyle w:val="FirstParagraph"/>
      </w:pPr>
      <w:r>
        <w:rPr>
          <w:rFonts w:hint="eastAsia"/>
        </w:rPr>
        <w:t xml:space="preserve">测试片支持对SRAM的ECC功能进行验证，使用提供的实现ECC功能的RTL代码进行综合，并支持外部向量置错场景下的一位纠错以及两位检错的功能验证。</w:t>
      </w:r>
    </w:p>
    <w:bookmarkEnd w:id="57"/>
    <w:bookmarkStart w:id="58" w:name="mbist高速测试"/>
    <w:p>
      <w:pPr>
        <w:pStyle w:val="5"/>
      </w:pPr>
      <w:r>
        <w:t xml:space="preserve">2.2.1.8 </w:t>
      </w:r>
      <w:r>
        <w:rPr>
          <w:rFonts w:hint="eastAsia"/>
        </w:rPr>
        <w:t xml:space="preserve">MBIST高速测试</w:t>
      </w:r>
    </w:p>
    <w:p>
      <w:pPr>
        <w:pStyle w:val="FirstParagraph"/>
      </w:pPr>
      <w:r>
        <w:rPr>
          <w:rFonts w:hint="eastAsia"/>
        </w:rPr>
        <w:t xml:space="preserve">测试片支持使用</w:t>
      </w:r>
      <w:r>
        <w:t xml:space="preserve"> SMarchCHKBvcd </w:t>
      </w:r>
      <w:r>
        <w:rPr>
          <w:rFonts w:hint="eastAsia"/>
        </w:rPr>
        <w:t xml:space="preserve">算法对</w:t>
      </w:r>
      <w:r>
        <w:t xml:space="preserve"> Memory Instance </w:t>
      </w:r>
      <w:r>
        <w:rPr>
          <w:rFonts w:hint="eastAsia"/>
        </w:rPr>
        <w:t xml:space="preserve">进行额定最高工作频率进行高速测试。请留意双端口SRAM</w:t>
      </w:r>
      <w:r>
        <w:t xml:space="preserve"> </w:t>
      </w:r>
      <w:r>
        <w:rPr>
          <w:rFonts w:hint="eastAsia"/>
        </w:rPr>
        <w:t xml:space="preserve">仅进行同步时钟测试，且需要留意同地址操作在算法激励中的规避。</w:t>
      </w:r>
    </w:p>
    <w:bookmarkEnd w:id="58"/>
    <w:bookmarkStart w:id="59" w:name="tid测试-1"/>
    <w:p>
      <w:pPr>
        <w:pStyle w:val="5"/>
      </w:pPr>
      <w:r>
        <w:t xml:space="preserve">2.2.1.9 </w:t>
      </w:r>
      <w:r>
        <w:rPr>
          <w:rFonts w:hint="eastAsia"/>
        </w:rPr>
        <w:t xml:space="preserve">TID测试</w:t>
      </w:r>
    </w:p>
    <w:p>
      <w:pPr>
        <w:pStyle w:val="FirstParagraph"/>
      </w:pPr>
      <w:r>
        <w:rPr>
          <w:rFonts w:hint="eastAsia"/>
        </w:rPr>
        <w:t xml:space="preserve">这项测试评估器件在长期、缓慢累积的电离辐射下，性能的永久性退化。辐射会在材料中产生电荷，导致阈值电压漂移、漏电流增加等。</w:t>
      </w:r>
      <w:r>
        <w:t xml:space="preserve"> </w:t>
      </w:r>
      <w:r>
        <w:rPr>
          <w:rFonts w:hint="eastAsia"/>
        </w:rPr>
        <w:t xml:space="preserve">TID总剂量不低于100</w:t>
      </w:r>
      <w:r>
        <w:t xml:space="preserve"> krad(Si)。</w:t>
      </w:r>
    </w:p>
    <w:bookmarkEnd w:id="59"/>
    <w:bookmarkStart w:id="60" w:name="see测试-1"/>
    <w:p>
      <w:pPr>
        <w:pStyle w:val="5"/>
      </w:pPr>
      <w:r>
        <w:t xml:space="preserve">2.2.1.10 </w:t>
      </w:r>
      <w:r>
        <w:rPr>
          <w:rFonts w:hint="eastAsia"/>
        </w:rPr>
        <w:t xml:space="preserve">SEE测试</w:t>
      </w:r>
    </w:p>
    <w:p>
      <w:pPr>
        <w:pStyle w:val="FirstParagraph"/>
      </w:pPr>
      <w:r>
        <w:rPr>
          <w:rFonts w:hint="eastAsia"/>
        </w:rPr>
        <w:t xml:space="preserve">SEE测试包含SEU(单粒子翻转)和SEL(单粒子闩锁)。辐照源不低于75MeVcm^2/mg。</w:t>
      </w:r>
    </w:p>
    <w:bookmarkEnd w:id="60"/>
    <w:bookmarkStart w:id="61" w:name="时序测试"/>
    <w:p>
      <w:pPr>
        <w:pStyle w:val="5"/>
      </w:pPr>
      <w:r>
        <w:t xml:space="preserve">2.2.1.11 </w:t>
      </w:r>
      <w:r>
        <w:rPr>
          <w:rFonts w:hint="eastAsia"/>
        </w:rPr>
        <w:t xml:space="preserve">时序测试</w:t>
      </w:r>
    </w:p>
    <w:p>
      <w:pPr>
        <w:pStyle w:val="FirstParagraph"/>
      </w:pPr>
      <w:r>
        <w:rPr>
          <w:rFonts w:hint="eastAsia"/>
        </w:rPr>
        <w:t xml:space="preserve">测试片支持对</w:t>
      </w:r>
      <w:r>
        <w:t xml:space="preserve"> Memory </w:t>
      </w:r>
      <w:r>
        <w:rPr>
          <w:rFonts w:hint="eastAsia"/>
        </w:rPr>
        <w:t xml:space="preserve">实例的关键信号的建立时间、保持时间以及数据读出时间进行测量</w:t>
      </w:r>
    </w:p>
    <w:bookmarkEnd w:id="61"/>
    <w:bookmarkEnd w:id="62"/>
    <w:bookmarkStart w:id="63" w:name="第二阶段测试片开发计划"/>
    <w:p>
      <w:pPr>
        <w:pStyle w:val="4"/>
      </w:pPr>
      <w:r>
        <w:t xml:space="preserve">2.2.2 </w:t>
      </w:r>
      <w:r>
        <w:rPr>
          <w:rFonts w:hint="eastAsia"/>
        </w:rPr>
        <w:t xml:space="preserve">第二阶段测试片开发计划</w:t>
      </w:r>
    </w:p>
    <w:p>
      <w:pPr>
        <w:pStyle w:val="TableCaption"/>
      </w:pPr>
      <w:r>
        <w:rPr>
          <w:rFonts w:hint="eastAsia"/>
          <w:b/>
          <w:bCs/>
        </w:rPr>
        <w:t xml:space="preserve">表</w:t>
      </w:r>
      <w:r>
        <w:rPr>
          <w:b/>
          <w:bCs/>
        </w:rPr>
        <w:t xml:space="preserve"> 2-5 </w:t>
      </w:r>
      <w:r>
        <w:rPr>
          <w:rFonts w:hint="eastAsia"/>
          <w:b/>
          <w:bCs/>
        </w:rPr>
        <w:t xml:space="preserve">第二阶段测试片开发计划</w:t>
      </w:r>
    </w:p>
    <w:tbl>
      <w:tblPr>
        <w:tblStyle w:val="Table"/>
        <w:tblW w:type="pct" w:w="4867"/>
        <w:tblLayout w:type="fixed"/>
        <w:tblLook w:firstRow="1" w:lastRow="0" w:firstColumn="0" w:lastColumn="0" w:noHBand="0" w:noVBand="0" w:val="0020"/>
        <w:tblCaption w:val="表 2-5 第二阶段测试片开发计划"/>
      </w:tblPr>
      <w:tblGrid>
        <w:gridCol w:w="1056"/>
        <w:gridCol w:w="3696"/>
        <w:gridCol w:w="1584"/>
        <w:gridCol w:w="1372"/>
      </w:tblGrid>
      <w:tr>
        <w:trPr>
          <w:tblHeader w:val="on"/>
        </w:trPr>
        <w:tc>
          <w:tcPr/>
          <w:p>
            <w:pPr>
              <w:pStyle w:val="Compact"/>
            </w:pPr>
            <w:r>
              <w:t xml:space="preserve">Phase</w:t>
            </w:r>
          </w:p>
        </w:tc>
        <w:tc>
          <w:tcPr/>
          <w:p>
            <w:pPr>
              <w:pStyle w:val="Compact"/>
            </w:pPr>
            <w:r>
              <w:t xml:space="preserve">Task</w:t>
            </w:r>
          </w:p>
        </w:tc>
        <w:tc>
          <w:tcPr/>
          <w:p>
            <w:pPr>
              <w:pStyle w:val="Compact"/>
            </w:pPr>
            <w:r>
              <w:t xml:space="preserve">Start Date</w:t>
            </w:r>
          </w:p>
        </w:tc>
        <w:tc>
          <w:tcPr/>
          <w:p>
            <w:pPr>
              <w:pStyle w:val="Compact"/>
            </w:pPr>
            <w:r>
              <w:t xml:space="preserve">End Date</w:t>
            </w:r>
          </w:p>
        </w:tc>
      </w:tr>
      <w:tr>
        <w:tc>
          <w:tcPr/>
          <w:p>
            <w:pPr>
              <w:pStyle w:val="Compact"/>
            </w:pPr>
            <w:r>
              <w:t xml:space="preserve">1</w:t>
            </w:r>
          </w:p>
        </w:tc>
        <w:tc>
          <w:tcPr/>
          <w:p>
            <w:pPr>
              <w:pStyle w:val="Compact"/>
            </w:pPr>
            <w:r>
              <w:t xml:space="preserve">KICK OFF</w:t>
            </w:r>
          </w:p>
        </w:tc>
        <w:tc>
          <w:tcPr/>
          <w:p>
            <w:pPr>
              <w:pStyle w:val="Compact"/>
            </w:pPr>
            <w:r>
              <w:t xml:space="preserve">2026/12/1</w:t>
            </w:r>
          </w:p>
        </w:tc>
        <w:tc>
          <w:tcPr/>
          <w:p>
            <w:pPr>
              <w:pStyle w:val="Compact"/>
            </w:pPr>
            <w:r>
              <w:t xml:space="preserve">2026/12/05</w:t>
            </w:r>
          </w:p>
        </w:tc>
      </w:tr>
      <w:tr>
        <w:tc>
          <w:tcPr/>
          <w:p>
            <w:pPr>
              <w:pStyle w:val="Compact"/>
            </w:pPr>
            <w:r>
              <w:t xml:space="preserve">2</w:t>
            </w:r>
          </w:p>
        </w:tc>
        <w:tc>
          <w:tcPr/>
          <w:p>
            <w:pPr>
              <w:pStyle w:val="Compact"/>
            </w:pPr>
            <w:r>
              <w:t xml:space="preserve">SRAM Compiler IP Initial Release</w:t>
            </w:r>
          </w:p>
        </w:tc>
        <w:tc>
          <w:tcPr/>
          <w:p>
            <w:pPr>
              <w:pStyle w:val="Compact"/>
            </w:pPr>
            <w:r>
              <w:t xml:space="preserve">2026/12/15</w:t>
            </w:r>
          </w:p>
        </w:tc>
        <w:tc>
          <w:tcPr/>
          <w:p>
            <w:pPr>
              <w:pStyle w:val="Compact"/>
            </w:pPr>
            <w:r>
              <w:t xml:space="preserve">2026/12/20</w:t>
            </w:r>
          </w:p>
        </w:tc>
      </w:tr>
      <w:tr>
        <w:tc>
          <w:tcPr/>
          <w:p>
            <w:pPr>
              <w:pStyle w:val="Compact"/>
            </w:pPr>
            <w:r>
              <w:t xml:space="preserve">3</w:t>
            </w:r>
          </w:p>
        </w:tc>
        <w:tc>
          <w:tcPr/>
          <w:p>
            <w:pPr>
              <w:pStyle w:val="Compact"/>
            </w:pPr>
            <w:r>
              <w:t xml:space="preserve">RTL Design &amp; Simulation</w:t>
            </w:r>
          </w:p>
        </w:tc>
        <w:tc>
          <w:tcPr/>
          <w:p>
            <w:pPr>
              <w:pStyle w:val="Compact"/>
            </w:pPr>
            <w:r>
              <w:t xml:space="preserve">2026/12/01</w:t>
            </w:r>
          </w:p>
        </w:tc>
        <w:tc>
          <w:tcPr/>
          <w:p>
            <w:pPr>
              <w:pStyle w:val="Compact"/>
            </w:pPr>
            <w:r>
              <w:t xml:space="preserve">2027/1/31</w:t>
            </w:r>
          </w:p>
        </w:tc>
      </w:tr>
      <w:tr>
        <w:tc>
          <w:tcPr/>
          <w:p>
            <w:pPr>
              <w:pStyle w:val="Compact"/>
            </w:pPr>
            <w:r>
              <w:t xml:space="preserve">4</w:t>
            </w:r>
          </w:p>
        </w:tc>
        <w:tc>
          <w:tcPr/>
          <w:p>
            <w:pPr>
              <w:pStyle w:val="Compact"/>
            </w:pPr>
            <w:r>
              <w:t xml:space="preserve">Verification</w:t>
            </w:r>
          </w:p>
        </w:tc>
        <w:tc>
          <w:tcPr/>
          <w:p>
            <w:pPr>
              <w:pStyle w:val="Compact"/>
            </w:pPr>
            <w:r>
              <w:t xml:space="preserve">2027/1/15</w:t>
            </w:r>
          </w:p>
        </w:tc>
        <w:tc>
          <w:tcPr/>
          <w:p>
            <w:pPr>
              <w:pStyle w:val="Compact"/>
            </w:pPr>
            <w:r>
              <w:t xml:space="preserve">2027/2/15</w:t>
            </w:r>
          </w:p>
        </w:tc>
      </w:tr>
      <w:tr>
        <w:tc>
          <w:tcPr/>
          <w:p>
            <w:pPr>
              <w:pStyle w:val="Compact"/>
            </w:pPr>
            <w:r>
              <w:t xml:space="preserve">5</w:t>
            </w:r>
          </w:p>
        </w:tc>
        <w:tc>
          <w:tcPr/>
          <w:p>
            <w:pPr>
              <w:pStyle w:val="Compact"/>
            </w:pPr>
            <w:r>
              <w:t xml:space="preserve">SRAM Compiler IP Final Release</w:t>
            </w:r>
          </w:p>
        </w:tc>
        <w:tc>
          <w:tcPr/>
          <w:p>
            <w:pPr>
              <w:pStyle w:val="Compact"/>
            </w:pPr>
            <w:r>
              <w:t xml:space="preserve">2027/3/15</w:t>
            </w:r>
          </w:p>
        </w:tc>
        <w:tc>
          <w:tcPr/>
          <w:p>
            <w:pPr>
              <w:pStyle w:val="Compact"/>
            </w:pPr>
            <w:r>
              <w:t xml:space="preserve">2027/3/20</w:t>
            </w:r>
          </w:p>
        </w:tc>
      </w:tr>
      <w:tr>
        <w:tc>
          <w:tcPr/>
          <w:p>
            <w:pPr>
              <w:pStyle w:val="Compact"/>
            </w:pPr>
            <w:r>
              <w:t xml:space="preserve">6</w:t>
            </w:r>
          </w:p>
        </w:tc>
        <w:tc>
          <w:tcPr/>
          <w:p>
            <w:pPr>
              <w:pStyle w:val="Compact"/>
            </w:pPr>
            <w:r>
              <w:t xml:space="preserve">PR</w:t>
            </w:r>
          </w:p>
        </w:tc>
        <w:tc>
          <w:tcPr/>
          <w:p>
            <w:pPr>
              <w:pStyle w:val="Compact"/>
            </w:pPr>
            <w:r>
              <w:t xml:space="preserve">2027/3/1</w:t>
            </w:r>
          </w:p>
        </w:tc>
        <w:tc>
          <w:tcPr/>
          <w:p>
            <w:pPr>
              <w:pStyle w:val="Compact"/>
            </w:pPr>
            <w:r>
              <w:t xml:space="preserve">2027/6/1</w:t>
            </w:r>
          </w:p>
        </w:tc>
      </w:tr>
      <w:tr>
        <w:tc>
          <w:tcPr/>
          <w:p>
            <w:pPr>
              <w:pStyle w:val="Compact"/>
            </w:pPr>
            <w:r>
              <w:t xml:space="preserve">7</w:t>
            </w:r>
          </w:p>
        </w:tc>
        <w:tc>
          <w:tcPr/>
          <w:p>
            <w:pPr>
              <w:pStyle w:val="Compact"/>
            </w:pPr>
            <w:r>
              <w:t xml:space="preserve">Post-Simulation</w:t>
            </w:r>
          </w:p>
        </w:tc>
        <w:tc>
          <w:tcPr/>
          <w:p>
            <w:pPr>
              <w:pStyle w:val="Compact"/>
            </w:pPr>
            <w:r>
              <w:t xml:space="preserve">2027/6/1</w:t>
            </w:r>
          </w:p>
        </w:tc>
        <w:tc>
          <w:tcPr/>
          <w:p>
            <w:pPr>
              <w:pStyle w:val="Compact"/>
            </w:pPr>
            <w:r>
              <w:t xml:space="preserve">2027/6/15</w:t>
            </w:r>
          </w:p>
        </w:tc>
      </w:tr>
      <w:tr>
        <w:tc>
          <w:tcPr/>
          <w:p>
            <w:pPr>
              <w:pStyle w:val="Compact"/>
            </w:pPr>
            <w:r>
              <w:t xml:space="preserve">8</w:t>
            </w:r>
          </w:p>
        </w:tc>
        <w:tc>
          <w:tcPr/>
          <w:p>
            <w:pPr>
              <w:pStyle w:val="Compact"/>
            </w:pPr>
            <w:r>
              <w:t xml:space="preserve">Sign off</w:t>
            </w:r>
          </w:p>
        </w:tc>
        <w:tc>
          <w:tcPr/>
          <w:p>
            <w:pPr>
              <w:pStyle w:val="Compact"/>
            </w:pPr>
            <w:r>
              <w:t xml:space="preserve">2027/6/15</w:t>
            </w:r>
          </w:p>
        </w:tc>
        <w:tc>
          <w:tcPr/>
          <w:p>
            <w:pPr>
              <w:pStyle w:val="Compact"/>
            </w:pPr>
            <w:r>
              <w:t xml:space="preserve">2027/6/25</w:t>
            </w:r>
          </w:p>
        </w:tc>
      </w:tr>
      <w:tr>
        <w:tc>
          <w:tcPr/>
          <w:p>
            <w:pPr>
              <w:pStyle w:val="Compact"/>
            </w:pPr>
            <w:r>
              <w:t xml:space="preserve">9</w:t>
            </w:r>
          </w:p>
        </w:tc>
        <w:tc>
          <w:tcPr/>
          <w:p>
            <w:pPr>
              <w:pStyle w:val="Compact"/>
            </w:pPr>
            <w:r>
              <w:t xml:space="preserve">Tape out</w:t>
            </w:r>
          </w:p>
        </w:tc>
        <w:tc>
          <w:tcPr/>
          <w:p>
            <w:pPr>
              <w:pStyle w:val="Compact"/>
            </w:pPr>
            <w:r>
              <w:t xml:space="preserve">2027/6/25</w:t>
            </w:r>
          </w:p>
        </w:tc>
        <w:tc>
          <w:tcPr/>
          <w:p>
            <w:pPr>
              <w:pStyle w:val="Compact"/>
            </w:pPr>
            <w:r>
              <w:t xml:space="preserve">2027/6/30</w:t>
            </w:r>
          </w:p>
        </w:tc>
      </w:tr>
    </w:tbl>
    <w:bookmarkEnd w:id="63"/>
    <w:bookmarkStart w:id="64" w:name="第二阶段封装测试计划"/>
    <w:p>
      <w:pPr>
        <w:pStyle w:val="4"/>
      </w:pPr>
      <w:r>
        <w:t xml:space="preserve">2.2.3 </w:t>
      </w:r>
      <w:r>
        <w:rPr>
          <w:rFonts w:hint="eastAsia"/>
        </w:rPr>
        <w:t xml:space="preserve">第二阶段封装测试计划</w:t>
      </w:r>
    </w:p>
    <w:p>
      <w:pPr>
        <w:pStyle w:val="TableCaption"/>
      </w:pPr>
      <w:r>
        <w:rPr>
          <w:rFonts w:hint="eastAsia"/>
          <w:b/>
          <w:bCs/>
        </w:rPr>
        <w:t xml:space="preserve">表</w:t>
      </w:r>
      <w:r>
        <w:rPr>
          <w:b/>
          <w:bCs/>
        </w:rPr>
        <w:t xml:space="preserve"> 2-6 </w:t>
      </w:r>
      <w:r>
        <w:rPr>
          <w:rFonts w:hint="eastAsia"/>
          <w:b/>
          <w:bCs/>
        </w:rPr>
        <w:t xml:space="preserve">第二阶段封装测试计划</w:t>
      </w:r>
    </w:p>
    <w:tbl>
      <w:tblPr>
        <w:tblStyle w:val="Table"/>
        <w:tblW w:type="pct" w:w="3125"/>
        <w:tblLayout w:type="fixed"/>
        <w:tblLook w:firstRow="1" w:lastRow="0" w:firstColumn="0" w:lastColumn="0" w:noHBand="0" w:noVBand="0" w:val="0020"/>
        <w:tblCaption w:val="表 2-6 第二阶段封装测试计划"/>
      </w:tblPr>
      <w:tblGrid>
        <w:gridCol w:w="1100"/>
        <w:gridCol w:w="1980"/>
        <w:gridCol w:w="1870"/>
      </w:tblGrid>
      <w:tr>
        <w:trPr>
          <w:tblHeader w:val="on"/>
        </w:trPr>
        <w:tc>
          <w:tcPr/>
          <w:p>
            <w:pPr>
              <w:pStyle w:val="Compact"/>
            </w:pPr>
            <w:r>
              <w:t xml:space="preserve">Phase</w:t>
            </w:r>
          </w:p>
        </w:tc>
        <w:tc>
          <w:tcPr/>
          <w:p>
            <w:pPr>
              <w:pStyle w:val="Compact"/>
            </w:pPr>
            <w:r>
              <w:t xml:space="preserve">Task</w:t>
            </w:r>
          </w:p>
        </w:tc>
        <w:tc>
          <w:tcPr/>
          <w:p>
            <w:pPr>
              <w:pStyle w:val="Compact"/>
            </w:pPr>
            <w:r>
              <w:t xml:space="preserve">Date</w:t>
            </w:r>
          </w:p>
        </w:tc>
      </w:tr>
      <w:tr>
        <w:tc>
          <w:tcPr/>
          <w:p>
            <w:pPr>
              <w:pStyle w:val="Compact"/>
            </w:pPr>
            <w:r>
              <w:t xml:space="preserve">1</w:t>
            </w:r>
          </w:p>
        </w:tc>
        <w:tc>
          <w:tcPr/>
          <w:p>
            <w:pPr>
              <w:pStyle w:val="Compact"/>
            </w:pPr>
            <w:r>
              <w:t xml:space="preserve">Wafer out</w:t>
            </w:r>
          </w:p>
        </w:tc>
        <w:tc>
          <w:tcPr/>
          <w:p>
            <w:pPr>
              <w:pStyle w:val="Compact"/>
            </w:pPr>
            <w:r>
              <w:t xml:space="preserve">T0</w:t>
            </w:r>
          </w:p>
        </w:tc>
      </w:tr>
      <w:tr>
        <w:tc>
          <w:tcPr/>
          <w:p>
            <w:pPr>
              <w:pStyle w:val="Compact"/>
            </w:pPr>
            <w:r>
              <w:t xml:space="preserve">2</w:t>
            </w:r>
          </w:p>
        </w:tc>
        <w:tc>
          <w:tcPr/>
          <w:p>
            <w:pPr>
              <w:pStyle w:val="Compact"/>
            </w:pPr>
            <w:r>
              <w:t xml:space="preserve">Testchip</w:t>
            </w:r>
            <w:r>
              <w:t xml:space="preserve"> </w:t>
            </w:r>
            <w:r>
              <w:t xml:space="preserve">Package</w:t>
            </w:r>
          </w:p>
        </w:tc>
        <w:tc>
          <w:tcPr/>
          <w:p>
            <w:pPr>
              <w:pStyle w:val="Compact"/>
            </w:pPr>
            <w:r>
              <w:t xml:space="preserve">T0 + 1.5 month</w:t>
            </w:r>
          </w:p>
        </w:tc>
      </w:tr>
      <w:tr>
        <w:tc>
          <w:tcPr/>
          <w:p>
            <w:pPr>
              <w:pStyle w:val="Compact"/>
            </w:pPr>
            <w:r>
              <w:t xml:space="preserve">3</w:t>
            </w:r>
          </w:p>
        </w:tc>
        <w:tc>
          <w:tcPr/>
          <w:p>
            <w:pPr>
              <w:pStyle w:val="Compact"/>
            </w:pPr>
            <w:r>
              <w:t xml:space="preserve">Testchip</w:t>
            </w:r>
            <w:r>
              <w:t xml:space="preserve"> </w:t>
            </w:r>
            <w:r>
              <w:t xml:space="preserve">Loadboard</w:t>
            </w:r>
          </w:p>
        </w:tc>
        <w:tc>
          <w:tcPr/>
          <w:p>
            <w:pPr>
              <w:pStyle w:val="Compact"/>
            </w:pPr>
            <w:r>
              <w:t xml:space="preserve">T0 + 2 month</w:t>
            </w:r>
          </w:p>
        </w:tc>
      </w:tr>
      <w:tr>
        <w:tc>
          <w:tcPr/>
          <w:p>
            <w:pPr>
              <w:pStyle w:val="Compact"/>
            </w:pPr>
            <w:r>
              <w:t xml:space="preserve">4</w:t>
            </w:r>
          </w:p>
        </w:tc>
        <w:tc>
          <w:tcPr/>
          <w:p>
            <w:pPr>
              <w:pStyle w:val="Compact"/>
            </w:pPr>
            <w:r>
              <w:t xml:space="preserve">Testchip Test</w:t>
            </w:r>
          </w:p>
        </w:tc>
        <w:tc>
          <w:tcPr/>
          <w:p>
            <w:pPr>
              <w:pStyle w:val="Compact"/>
            </w:pPr>
            <w:r>
              <w:t xml:space="preserve">T0 + 3.5 month</w:t>
            </w:r>
          </w:p>
        </w:tc>
      </w:tr>
      <w:tr>
        <w:tc>
          <w:tcPr/>
          <w:p>
            <w:pPr>
              <w:pStyle w:val="Compact"/>
            </w:pPr>
            <w:r>
              <w:t xml:space="preserve">5</w:t>
            </w:r>
          </w:p>
        </w:tc>
        <w:tc>
          <w:tcPr/>
          <w:p>
            <w:pPr>
              <w:pStyle w:val="Compact"/>
            </w:pPr>
            <w:r>
              <w:t xml:space="preserve">Testchip Report</w:t>
            </w:r>
          </w:p>
        </w:tc>
        <w:tc>
          <w:tcPr/>
          <w:p>
            <w:pPr>
              <w:pStyle w:val="Compact"/>
            </w:pPr>
            <w:r>
              <w:t xml:space="preserve">T0 + 3.5 month</w:t>
            </w:r>
          </w:p>
        </w:tc>
      </w:tr>
      <w:tr>
        <w:tc>
          <w:tcPr/>
          <w:p>
            <w:pPr>
              <w:pStyle w:val="Compact"/>
            </w:pPr>
            <w:r>
              <w:t xml:space="preserve">6</w:t>
            </w:r>
          </w:p>
        </w:tc>
        <w:tc>
          <w:tcPr/>
          <w:p>
            <w:pPr>
              <w:pStyle w:val="Compact"/>
            </w:pPr>
            <w:r>
              <w:t xml:space="preserve">Testchip</w:t>
            </w:r>
            <w:r>
              <w:t xml:space="preserve"> </w:t>
            </w:r>
            <w:r>
              <w:t xml:space="preserve">Test(Radiation</w:t>
            </w:r>
            <w:r>
              <w:t xml:space="preserve"> </w:t>
            </w:r>
            <w:r>
              <w:t xml:space="preserve">Resistance)</w:t>
            </w:r>
          </w:p>
        </w:tc>
        <w:tc>
          <w:tcPr/>
          <w:p>
            <w:pPr>
              <w:pStyle w:val="Compact"/>
            </w:pPr>
            <w:r>
              <w:t xml:space="preserve">T0 + 5.5 month</w:t>
            </w:r>
          </w:p>
        </w:tc>
      </w:tr>
      <w:tr>
        <w:tc>
          <w:tcPr/>
          <w:p>
            <w:pPr>
              <w:pStyle w:val="Compact"/>
            </w:pPr>
            <w:r>
              <w:t xml:space="preserve">7</w:t>
            </w:r>
          </w:p>
        </w:tc>
        <w:tc>
          <w:tcPr/>
          <w:p>
            <w:pPr>
              <w:pStyle w:val="Compact"/>
            </w:pPr>
            <w:r>
              <w:t xml:space="preserve">Testchip Report</w:t>
            </w:r>
            <w:r>
              <w:t xml:space="preserve"> </w:t>
            </w:r>
            <w:r>
              <w:t xml:space="preserve">(Radiation</w:t>
            </w:r>
            <w:r>
              <w:t xml:space="preserve"> </w:t>
            </w:r>
            <w:r>
              <w:t xml:space="preserve">Resistance)</w:t>
            </w:r>
          </w:p>
        </w:tc>
        <w:tc>
          <w:tcPr/>
          <w:p>
            <w:pPr>
              <w:pStyle w:val="Compact"/>
            </w:pPr>
            <w:r>
              <w:t xml:space="preserve">T0 + 5.5 month</w:t>
            </w:r>
          </w:p>
        </w:tc>
      </w:tr>
    </w:tbl>
    <w:bookmarkEnd w:id="64"/>
    <w:bookmarkEnd w:id="65"/>
    <w:bookmarkEnd w:id="66"/>
    <w:sectPr w:rsidR="009143A2" w:rsidSect="00164441">
      <w:headerReference r:id="rId8" w:type="even"/>
      <w:headerReference r:id="rId9" w:type="default"/>
      <w:footerReference r:id="rId10" w:type="even"/>
      <w:footerReference r:id="rId11" w:type="default"/>
      <w:headerReference r:id="rId12" w:type="first"/>
      <w:footerReference r:id="rId13" w:type="first"/>
      <w:pgSz w:code="9" w:h="16838" w:w="11906"/>
      <w:pgMar w:bottom="851" w:footer="567" w:gutter="0" w:header="567" w:left="851" w:right="851" w:top="851"/>
      <w:cols w:space="425"/>
      <w:docGrid w:linePitch="387"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新宋体">
    <w:panose1 w:val="02010609030101010101"/>
    <w:charset w:val="86"/>
    <w:family w:val="modern"/>
    <w:pitch w:val="fixed"/>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Times New Roman (标题 CS)">
    <w:altName w:val="宋体"/>
    <w:panose1 w:val="00000000000000000000"/>
    <w:charset w:val="86"/>
    <w:family w:val="roman"/>
    <w:notTrueType/>
    <w:pitch w:val="default"/>
  </w:font>
  <w:font w:name="微软雅黑">
    <w:panose1 w:val="020B0503020204020204"/>
    <w:charset w:val="86"/>
    <w:family w:val="swiss"/>
    <w:pitch w:val="variable"/>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3EADF8" w14:textId="77777777" w:rsidR="00530A14" w:rsidRDefault="00530A14">
    <w:pPr>
      <w:pStyle w:val="a5"/>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081A3F" w14:textId="1FE70482" w:rsidR="00C84D5E" w:rsidRDefault="002E00A8" w:rsidP="002E00A8">
    <w:pPr>
      <w:pStyle w:val="a5"/>
      <w:jc w:val="right"/>
    </w:pPr>
    <w:r>
      <w:fldChar w:fldCharType="begin"/>
    </w:r>
    <w:r>
      <w:instrText xml:space="preserve"> </w:instrText>
    </w:r>
    <w:r>
      <w:rPr>
        <w:rFonts w:hint="eastAsia"/>
      </w:rPr>
      <w:instrText>PAGE  \* Arabic  \* MERGEFORMAT</w:instrText>
    </w:r>
    <w:r>
      <w:instrText xml:space="preserve"> </w:instrText>
    </w:r>
    <w:r>
      <w:fldChar w:fldCharType="separate"/>
    </w:r>
    <w:r>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4F832" w14:textId="77777777" w:rsidR="00530A14" w:rsidRDefault="00530A14">
    <w:pPr>
      <w:pStyle w:val="a5"/>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890069" w14:textId="678D155A" w:rsidR="00F36DD6" w:rsidRDefault="00000000" w:rsidP="006A593B">
    <w:pPr>
      <w:pStyle w:val="a3"/>
    </w:pPr>
    <w:r>
      <w:pict w14:anchorId="0124458E">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2" o:spid="_x0000_s1042" type="#_x0000_t136" style="position:absolute;left:0;text-align:left;margin-left:0;margin-top:0;width:621.75pt;height:74.25pt;rotation:315;z-index:-251655168;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F9953" w14:textId="1572EBC3" w:rsidR="00BC7D45" w:rsidRPr="006A593B" w:rsidRDefault="000615D7" w:rsidP="006A593B">
    <w:pPr>
      <w:pStyle w:val="a3"/>
    </w:pPr>
    <w:r w:rsidRPr="006A593B">
      <w:ptab w:relativeTo="margin" w:alignment="left" w:leader="none"/>
    </w:r>
    <w:r w:rsidR="00487A9B" w:rsidRPr="006A593B">
      <w:fldChar w:fldCharType="begin"/>
    </w:r>
    <w:r w:rsidR="00487A9B" w:rsidRPr="006A593B">
      <w:instrText xml:space="preserve"> STYLEREF  "</w:instrText>
    </w:r>
    <w:r w:rsidR="00487A9B" w:rsidRPr="006A593B">
      <w:instrText>标题</w:instrText>
    </w:r>
    <w:r w:rsidR="00487A9B" w:rsidRPr="006A593B">
      <w:instrText xml:space="preserve"> 2"  \* MERGEFORMAT </w:instrText>
    </w:r>
    <w:r w:rsidR="00487A9B" w:rsidRPr="006A593B">
      <w:fldChar w:fldCharType="separate"/>
    </w:r>
    <w:r w:rsidR="00793408">
      <w:t>A</w:t>
    </w:r>
    <w:r w:rsidR="00487A9B" w:rsidRPr="006A593B">
      <w:fldChar w:fldCharType="end"/>
    </w:r>
    <w:r w:rsidR="00000000">
      <w:pict w14:anchorId="15E106A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3" o:spid="_x0000_s1043" type="#_x0000_t136" style="position:absolute;left:0;text-align:left;margin-left:0;margin-top:0;width:621.75pt;height:74.25pt;rotation:315;z-index:-251653120;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8EB200" w14:textId="355209C8" w:rsidR="00F36DD6" w:rsidRDefault="00000000" w:rsidP="006A593B">
    <w:pPr>
      <w:pStyle w:val="a3"/>
    </w:pPr>
    <w:r>
      <w:pict w14:anchorId="3C481B7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1" o:spid="_x0000_s1041" type="#_x0000_t136" style="position:absolute;left:0;text-align:left;margin-left:0;margin-top:0;width:621.75pt;height:74.25pt;rotation:315;z-index:-251657216;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51853" w14:textId="77777777" w:rsidR="00A4309E" w:rsidRDefault="00000000" w:rsidP="006A593B">
    <w:pPr>
      <w:pStyle w:val="a3"/>
    </w:pPr>
    <w:r>
      <w:pict w14:anchorId="7A68536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5" o:spid="_x0000_s1047" type="#_x0000_t136" style="position:absolute;left:0;text-align:left;margin-left:0;margin-top:0;width:621.75pt;height:74.25pt;rotation:315;z-index:-251644928;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CCA388" w14:textId="226B0314" w:rsidR="00EC7067" w:rsidRDefault="0080498D" w:rsidP="006A593B">
    <w:pPr>
      <w:pStyle w:val="a3"/>
    </w:pPr>
    <w:r>
      <w:ptab w:relativeTo="margin" w:alignment="center" w:leader="none"/>
    </w:r>
    <w:r>
      <w:ptab w:relativeTo="margin" w:alignment="right" w:leader="none"/>
    </w:r>
    <w:r>
      <w:fldChar w:fldCharType="begin"/>
    </w:r>
    <w:r>
      <w:instrText xml:space="preserve"> STYLEREF  "</w:instrText>
    </w:r>
    <w:r>
      <w:instrText>标题</w:instrText>
    </w:r>
    <w:r>
      <w:instrText xml:space="preserve"> 3"  \* MERGEFORMAT </w:instrText>
    </w:r>
    <w:r>
      <w:fldChar w:fldCharType="separate"/>
    </w:r>
    <w:r w:rsidR="00793408">
      <w:t>Asdasdsad</w:t>
    </w:r>
    <w:r>
      <w:fldChar w:fldCharType="end"/>
    </w:r>
  </w:p>
  <w:p w14:paraId="5F4329F5" w14:textId="4188C3CF" w:rsidR="0080498D" w:rsidRDefault="00000000" w:rsidP="006A593B">
    <w:pPr>
      <w:pStyle w:val="a3"/>
    </w:pPr>
    <w:r>
      <w:pict w14:anchorId="0BCD55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45" type="#_x0000_t136" style="position:absolute;left:0;text-align:left;margin-left:0;margin-top:0;width:751.5pt;height:74.25pt;rotation:315;z-index:-251649024;mso-position-horizontal:center;mso-position-horizontal-relative:margin;mso-position-vertical:center;mso-position-vertical-relative:margin" o:allowincell="f" fillcolor="silver" stroked="f">
          <v:fill opacity=".5"/>
          <v:textpath style="font-family:&quot;Arial&quot;;font-size:66pt" string="SANECHIPS Confidential"/>
          <w10:wrap anchorx="margin" anchory="margin"/>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245379" w14:textId="77777777" w:rsidR="00A4309E" w:rsidRDefault="00000000" w:rsidP="006A593B">
    <w:pPr>
      <w:pStyle w:val="a3"/>
    </w:pPr>
    <w:r>
      <w:pict w14:anchorId="6E47160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47100034" o:spid="_x0000_s1046" type="#_x0000_t136" style="position:absolute;left:0;text-align:left;margin-left:0;margin-top:0;width:621.75pt;height:74.25pt;rotation:315;z-index:-251646976;mso-position-horizontal:center;mso-position-horizontal-relative:margin;mso-position-vertical:center;mso-position-vertical-relative:margin" o:allowincell="f" fillcolor="silver" stroked="f">
          <v:fill opacity=".5"/>
          <v:textpath style="font-family:&quot;Arial&quot;;font-size:66pt" string="SpreadT Confidential"/>
          <w10:wrap anchorx="margin" anchory="margin"/>
        </v:shape>
      </w:pict>
    </w: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C3E6062"/>
    <w:multiLevelType w:val="multilevel"/>
    <w:tmpl w:val="BE44ACC0"/>
    <w:lvl w:ilvl="0">
      <w:start w:val="1"/>
      <w:numFmt w:val="decimal"/>
      <w:lvlText w:val="%1."/>
      <w:lvlJc w:val="left"/>
      <w:pPr>
        <w:ind w:hanging="440" w:left="440"/>
      </w:pPr>
    </w:lvl>
    <w:lvl w:ilvl="1">
      <w:start w:val="1"/>
      <w:numFmt w:val="lowerLetter"/>
      <w:lvlText w:val="%2)"/>
      <w:lvlJc w:val="left"/>
      <w:pPr>
        <w:ind w:hanging="440" w:left="880"/>
      </w:pPr>
    </w:lvl>
    <w:lvl w:ilvl="2">
      <w:start w:val="1"/>
      <w:numFmt w:val="lowerRoman"/>
      <w:lvlText w:val="%3."/>
      <w:lvlJc w:val="right"/>
      <w:pPr>
        <w:ind w:hanging="440" w:left="1320"/>
      </w:pPr>
    </w:lvl>
    <w:lvl w:ilvl="3">
      <w:start w:val="1"/>
      <w:numFmt w:val="decimal"/>
      <w:lvlText w:val="%4."/>
      <w:lvlJc w:val="left"/>
      <w:pPr>
        <w:ind w:hanging="440" w:left="1760"/>
      </w:pPr>
    </w:lvl>
    <w:lvl w:ilvl="4">
      <w:start w:val="1"/>
      <w:numFmt w:val="lowerLetter"/>
      <w:lvlText w:val="%5)"/>
      <w:lvlJc w:val="left"/>
      <w:pPr>
        <w:ind w:hanging="440" w:left="2200"/>
      </w:pPr>
    </w:lvl>
    <w:lvl w:ilvl="5">
      <w:start w:val="1"/>
      <w:numFmt w:val="lowerRoman"/>
      <w:lvlText w:val="%6."/>
      <w:lvlJc w:val="right"/>
      <w:pPr>
        <w:ind w:hanging="440" w:left="2640"/>
      </w:pPr>
    </w:lvl>
    <w:lvl w:ilvl="6">
      <w:start w:val="1"/>
      <w:numFmt w:val="decimal"/>
      <w:lvlText w:val="%7."/>
      <w:lvlJc w:val="left"/>
      <w:pPr>
        <w:ind w:hanging="440" w:left="3080"/>
      </w:pPr>
    </w:lvl>
    <w:lvl w:ilvl="7">
      <w:start w:val="1"/>
      <w:numFmt w:val="lowerLetter"/>
      <w:lvlText w:val="%8)"/>
      <w:lvlJc w:val="left"/>
      <w:pPr>
        <w:ind w:hanging="440" w:left="3520"/>
      </w:pPr>
    </w:lvl>
    <w:lvl w:ilvl="8">
      <w:start w:val="1"/>
      <w:numFmt w:val="lowerRoman"/>
      <w:lvlText w:val="%9."/>
      <w:lvlJc w:val="right"/>
      <w:pPr>
        <w:ind w:hanging="440" w:left="3960"/>
      </w:pPr>
    </w:lvl>
  </w:abstractNum>
  <w:abstractNum w15:restartNumberingAfterBreak="0" w:abstractNumId="1">
    <w:nsid w:val="18B645B9"/>
    <w:multiLevelType w:val="multilevel"/>
    <w:tmpl w:val="394C6C10"/>
    <w:lvl w:ilvl="0">
      <w:start w:val="1"/>
      <w:numFmt w:val="none"/>
      <w:lvlText w:val="%1"/>
      <w:lvlJc w:val="left"/>
      <w:pPr>
        <w:ind w:hanging="425" w:left="425"/>
      </w:pPr>
      <w:rPr>
        <w:rFonts w:hint="eastAsia"/>
      </w:rPr>
    </w:lvl>
    <w:lvl w:ilvl="1">
      <w:start w:val="1"/>
      <w:numFmt w:val="none"/>
      <w:lvlText w:val="%1.%2"/>
      <w:lvlJc w:val="left"/>
      <w:pPr>
        <w:ind w:hanging="567" w:left="992"/>
      </w:pPr>
      <w:rPr>
        <w:rFonts w:hint="eastAsia"/>
      </w:rPr>
    </w:lvl>
    <w:lvl w:ilvl="2">
      <w:start w:val="1"/>
      <w:numFmt w:val="none"/>
      <w:lvlText w:val="%1.%2.%3"/>
      <w:lvlJc w:val="left"/>
      <w:pPr>
        <w:ind w:hanging="567" w:left="1418"/>
      </w:pPr>
      <w:rPr>
        <w:rFonts w:hint="eastAsia"/>
      </w:rPr>
    </w:lvl>
    <w:lvl w:ilvl="3">
      <w:start w:val="1"/>
      <w:numFmt w:val="none"/>
      <w:lvlText w:val="%1.%2.%3.%4"/>
      <w:lvlJc w:val="left"/>
      <w:pPr>
        <w:ind w:hanging="708" w:left="1984"/>
      </w:pPr>
      <w:rPr>
        <w:rFonts w:hint="eastAsia"/>
      </w:rPr>
    </w:lvl>
    <w:lvl w:ilvl="4">
      <w:start w:val="1"/>
      <w:numFmt w:val="none"/>
      <w:lvlText w:val="%1.%2.%3.%4.%5"/>
      <w:lvlJc w:val="left"/>
      <w:pPr>
        <w:ind w:hanging="850" w:left="2551"/>
      </w:pPr>
      <w:rPr>
        <w:rFonts w:hint="eastAsia"/>
      </w:rPr>
    </w:lvl>
    <w:lvl w:ilvl="5">
      <w:start w:val="1"/>
      <w:numFmt w:val="none"/>
      <w:lvlText w:val="%1.%2.%3.%4.%5.%6"/>
      <w:lvlJc w:val="left"/>
      <w:pPr>
        <w:ind w:hanging="1134" w:left="3260"/>
      </w:pPr>
      <w:rPr>
        <w:rFonts w:hint="eastAsia"/>
      </w:rPr>
    </w:lvl>
    <w:lvl w:ilvl="6">
      <w:start w:val="1"/>
      <w:numFmt w:val="none"/>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2">
    <w:nsid w:val="300C72EC"/>
    <w:multiLevelType w:val="multilevel"/>
    <w:tmpl w:val="5AB09D60"/>
    <w:lvl w:ilvl="0">
      <w:start w:val="1"/>
      <w:numFmt w:val="decimal"/>
      <w:lvlText w:val="%1."/>
      <w:lvlJc w:val="left"/>
      <w:pPr>
        <w:ind w:hanging="405" w:left="405"/>
      </w:pPr>
      <w:rPr>
        <w:rFonts w:hint="default"/>
        <w:b w:val="0"/>
      </w:rPr>
    </w:lvl>
    <w:lvl w:ilvl="1">
      <w:start w:val="1"/>
      <w:numFmt w:val="decimal"/>
      <w:isLgl/>
      <w:lvlText w:val="%1.%2."/>
      <w:lvlJc w:val="left"/>
      <w:pPr>
        <w:ind w:hanging="720" w:left="720"/>
      </w:pPr>
      <w:rPr>
        <w:rFonts w:hint="default"/>
      </w:rPr>
    </w:lvl>
    <w:lvl w:ilvl="2">
      <w:start w:val="1"/>
      <w:numFmt w:val="decimal"/>
      <w:isLgl/>
      <w:lvlText w:val="%1.%2.%3."/>
      <w:lvlJc w:val="left"/>
      <w:pPr>
        <w:ind w:hanging="720" w:left="720"/>
      </w:pPr>
      <w:rPr>
        <w:rFonts w:hint="default"/>
      </w:rPr>
    </w:lvl>
    <w:lvl w:ilvl="3">
      <w:start w:val="1"/>
      <w:numFmt w:val="decimal"/>
      <w:isLgl/>
      <w:lvlText w:val="%1.%2.%3.%4."/>
      <w:lvlJc w:val="left"/>
      <w:pPr>
        <w:ind w:hanging="1080" w:left="1080"/>
      </w:pPr>
      <w:rPr>
        <w:rFonts w:hint="default"/>
      </w:rPr>
    </w:lvl>
    <w:lvl w:ilvl="4">
      <w:start w:val="1"/>
      <w:numFmt w:val="decimal"/>
      <w:isLgl/>
      <w:lvlText w:val="%1.%2.%3.%4.%5."/>
      <w:lvlJc w:val="left"/>
      <w:pPr>
        <w:ind w:hanging="1440" w:left="1440"/>
      </w:pPr>
      <w:rPr>
        <w:rFonts w:hint="default"/>
      </w:rPr>
    </w:lvl>
    <w:lvl w:ilvl="5">
      <w:start w:val="1"/>
      <w:numFmt w:val="decimal"/>
      <w:isLgl/>
      <w:lvlText w:val="%1.%2.%3.%4.%5.%6."/>
      <w:lvlJc w:val="left"/>
      <w:pPr>
        <w:ind w:hanging="1440" w:left="1440"/>
      </w:pPr>
      <w:rPr>
        <w:rFonts w:hint="default"/>
      </w:rPr>
    </w:lvl>
    <w:lvl w:ilvl="6">
      <w:start w:val="1"/>
      <w:numFmt w:val="decimal"/>
      <w:isLgl/>
      <w:lvlText w:val="%1.%2.%3.%4.%5.%6.%7."/>
      <w:lvlJc w:val="left"/>
      <w:pPr>
        <w:ind w:hanging="1800" w:left="1800"/>
      </w:pPr>
      <w:rPr>
        <w:rFonts w:hint="default"/>
      </w:rPr>
    </w:lvl>
    <w:lvl w:ilvl="7">
      <w:start w:val="1"/>
      <w:numFmt w:val="decimal"/>
      <w:isLgl/>
      <w:lvlText w:val="%1.%2.%3.%4.%5.%6.%7.%8."/>
      <w:lvlJc w:val="left"/>
      <w:pPr>
        <w:ind w:hanging="2160" w:left="2160"/>
      </w:pPr>
      <w:rPr>
        <w:rFonts w:hint="default"/>
      </w:rPr>
    </w:lvl>
    <w:lvl w:ilvl="8">
      <w:start w:val="1"/>
      <w:numFmt w:val="decimal"/>
      <w:isLgl/>
      <w:lvlText w:val="%1.%2.%3.%4.%5.%6.%7.%8.%9."/>
      <w:lvlJc w:val="left"/>
      <w:pPr>
        <w:ind w:hanging="2160" w:left="2160"/>
      </w:pPr>
      <w:rPr>
        <w:rFonts w:hint="default"/>
      </w:rPr>
    </w:lvl>
  </w:abstractNum>
  <w:abstractNum w15:restartNumberingAfterBreak="0" w:abstractNumId="3">
    <w:nsid w:val="3C84521C"/>
    <w:multiLevelType w:val="hybridMultilevel"/>
    <w:tmpl w:val="6BFADF0E"/>
    <w:lvl w:ilvl="0" w:tplc="EF0668B6">
      <w:start w:val="1"/>
      <w:numFmt w:val="chineseCountingThousand"/>
      <w:lvlText w:val="第%1章"/>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4">
    <w:nsid w:val="486A5AEA"/>
    <w:multiLevelType w:val="hybridMultilevel"/>
    <w:tmpl w:val="07F0F4AC"/>
    <w:lvl w:ilvl="0" w:tplc="CBB0BADC">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5">
    <w:nsid w:val="51FD0B6F"/>
    <w:multiLevelType w:val="hybridMultilevel"/>
    <w:tmpl w:val="BE44ACC0"/>
    <w:lvl w:ilvl="0" w:tplc="0409000F">
      <w:start w:val="1"/>
      <w:numFmt w:val="decimal"/>
      <w:lvlText w:val="%1."/>
      <w:lvlJc w:val="left"/>
      <w:pPr>
        <w:ind w:hanging="440" w:left="440"/>
      </w:p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6">
    <w:nsid w:val="55113D67"/>
    <w:multiLevelType w:val="multilevel"/>
    <w:tmpl w:val="A712DC32"/>
    <w:lvl w:ilvl="0">
      <w:start w:val="1"/>
      <w:numFmt w:val="decimal"/>
      <w:lvlText w:val="%1"/>
      <w:lvlJc w:val="left"/>
      <w:pPr>
        <w:ind w:hanging="795" w:left="795"/>
      </w:pPr>
      <w:rPr>
        <w:rFonts w:hint="default"/>
        <w:b/>
      </w:rPr>
    </w:lvl>
    <w:lvl w:ilvl="1">
      <w:start w:val="1"/>
      <w:numFmt w:val="decimal"/>
      <w:lvlText w:val="%1.%2"/>
      <w:lvlJc w:val="left"/>
      <w:pPr>
        <w:ind w:hanging="795" w:left="795"/>
      </w:pPr>
      <w:rPr>
        <w:rFonts w:hint="default"/>
        <w:b/>
      </w:rPr>
    </w:lvl>
    <w:lvl w:ilvl="2">
      <w:start w:val="1"/>
      <w:numFmt w:val="decimal"/>
      <w:lvlText w:val="%1.%2.%3"/>
      <w:lvlJc w:val="left"/>
      <w:pPr>
        <w:ind w:hanging="795" w:left="795"/>
      </w:pPr>
      <w:rPr>
        <w:rFonts w:hint="default"/>
        <w:b/>
      </w:rPr>
    </w:lvl>
    <w:lvl w:ilvl="3">
      <w:start w:val="1"/>
      <w:numFmt w:val="decimal"/>
      <w:lvlText w:val="%1.%2.%3.%4"/>
      <w:lvlJc w:val="left"/>
      <w:pPr>
        <w:ind w:hanging="1080" w:left="1080"/>
      </w:pPr>
      <w:rPr>
        <w:rFonts w:hint="default"/>
        <w:b/>
      </w:rPr>
    </w:lvl>
    <w:lvl w:ilvl="4">
      <w:start w:val="1"/>
      <w:numFmt w:val="decimal"/>
      <w:lvlText w:val="%1.%2.%3.%4.%5"/>
      <w:lvlJc w:val="left"/>
      <w:pPr>
        <w:ind w:hanging="1440" w:left="1440"/>
      </w:pPr>
      <w:rPr>
        <w:rFonts w:hint="default"/>
        <w:b/>
      </w:rPr>
    </w:lvl>
    <w:lvl w:ilvl="5">
      <w:start w:val="1"/>
      <w:numFmt w:val="decimal"/>
      <w:lvlText w:val="%1.%2.%3.%4.%5.%6"/>
      <w:lvlJc w:val="left"/>
      <w:pPr>
        <w:ind w:hanging="1440" w:left="1440"/>
      </w:pPr>
      <w:rPr>
        <w:rFonts w:hint="default"/>
        <w:b/>
      </w:rPr>
    </w:lvl>
    <w:lvl w:ilvl="6">
      <w:start w:val="1"/>
      <w:numFmt w:val="decimal"/>
      <w:lvlText w:val="%1.%2.%3.%4.%5.%6.%7"/>
      <w:lvlJc w:val="left"/>
      <w:pPr>
        <w:ind w:hanging="1800" w:left="1800"/>
      </w:pPr>
      <w:rPr>
        <w:rFonts w:hint="default"/>
        <w:b/>
      </w:rPr>
    </w:lvl>
    <w:lvl w:ilvl="7">
      <w:start w:val="1"/>
      <w:numFmt w:val="decimal"/>
      <w:lvlText w:val="%1.%2.%3.%4.%5.%6.%7.%8"/>
      <w:lvlJc w:val="left"/>
      <w:pPr>
        <w:ind w:hanging="2160" w:left="2160"/>
      </w:pPr>
      <w:rPr>
        <w:rFonts w:hint="default"/>
        <w:b/>
      </w:rPr>
    </w:lvl>
    <w:lvl w:ilvl="8">
      <w:start w:val="1"/>
      <w:numFmt w:val="decimal"/>
      <w:lvlText w:val="%1.%2.%3.%4.%5.%6.%7.%8.%9"/>
      <w:lvlJc w:val="left"/>
      <w:pPr>
        <w:ind w:hanging="2160" w:left="2160"/>
      </w:pPr>
      <w:rPr>
        <w:rFonts w:hint="default"/>
        <w:b/>
      </w:rPr>
    </w:lvl>
  </w:abstractNum>
  <w:abstractNum w15:restartNumberingAfterBreak="0" w:abstractNumId="7">
    <w:nsid w:val="5F366B84"/>
    <w:multiLevelType w:val="multilevel"/>
    <w:tmpl w:val="802A27E0"/>
    <w:lvl w:ilvl="0">
      <w:start w:val="1"/>
      <w:numFmt w:val="none"/>
      <w:pStyle w:val="1"/>
      <w:lvlText w:val="%1."/>
      <w:lvlJc w:val="left"/>
      <w:pPr>
        <w:ind w:hanging="425" w:left="425"/>
      </w:pPr>
      <w:rPr>
        <w:rFonts w:hint="eastAsia"/>
      </w:rPr>
    </w:lvl>
    <w:lvl w:ilvl="1">
      <w:start w:val="1"/>
      <w:numFmt w:val="decimal"/>
      <w:lvlText w:val="%1%2."/>
      <w:lvlJc w:val="left"/>
      <w:pPr>
        <w:ind w:hanging="567" w:left="567"/>
      </w:pPr>
      <w:rPr>
        <w:rFonts w:hint="eastAsia"/>
      </w:rPr>
    </w:lvl>
    <w:lvl w:ilvl="2">
      <w:start w:val="1"/>
      <w:numFmt w:val="decimal"/>
      <w:lvlText w:val="%1%2.%3."/>
      <w:lvlJc w:val="left"/>
      <w:pPr>
        <w:ind w:hanging="709" w:left="709"/>
      </w:pPr>
      <w:rPr>
        <w:rFonts w:hint="eastAsia"/>
      </w:rPr>
    </w:lvl>
    <w:lvl w:ilvl="3">
      <w:start w:val="1"/>
      <w:numFmt w:val="decimal"/>
      <w:lvlText w:val="%1%2.%3.%4."/>
      <w:lvlJc w:val="left"/>
      <w:pPr>
        <w:ind w:hanging="851" w:left="851"/>
      </w:pPr>
      <w:rPr>
        <w:rFonts w:hint="eastAsia"/>
      </w:rPr>
    </w:lvl>
    <w:lvl w:ilvl="4">
      <w:start w:val="1"/>
      <w:numFmt w:val="decimal"/>
      <w:lvlText w:val="%1%2.%3.%4.%5."/>
      <w:lvlJc w:val="left"/>
      <w:pPr>
        <w:ind w:hanging="992" w:left="992"/>
      </w:pPr>
      <w:rPr>
        <w:rFonts w:hint="eastAsia"/>
      </w:rPr>
    </w:lvl>
    <w:lvl w:ilvl="5">
      <w:start w:val="1"/>
      <w:numFmt w:val="decimal"/>
      <w:lvlText w:val="%1%2.%3.%4.%5.%6."/>
      <w:lvlJc w:val="left"/>
      <w:pPr>
        <w:ind w:hanging="1134" w:left="1134"/>
      </w:pPr>
      <w:rPr>
        <w:rFonts w:hint="eastAsia"/>
      </w:rPr>
    </w:lvl>
    <w:lvl w:ilvl="6">
      <w:start w:val="1"/>
      <w:numFmt w:val="decimal"/>
      <w:lvlText w:val="%1.%2.%3.%4.%5.%6.%7."/>
      <w:lvlJc w:val="left"/>
      <w:pPr>
        <w:ind w:hanging="1276" w:left="1276"/>
      </w:pPr>
      <w:rPr>
        <w:rFonts w:hint="eastAsia"/>
      </w:rPr>
    </w:lvl>
    <w:lvl w:ilvl="7">
      <w:start w:val="1"/>
      <w:numFmt w:val="decimal"/>
      <w:lvlText w:val="%1.%2.%3.%4.%5.%6.%7.%8."/>
      <w:lvlJc w:val="left"/>
      <w:pPr>
        <w:ind w:hanging="1418" w:left="1418"/>
      </w:pPr>
      <w:rPr>
        <w:rFonts w:hint="eastAsia"/>
      </w:rPr>
    </w:lvl>
    <w:lvl w:ilvl="8">
      <w:start w:val="1"/>
      <w:numFmt w:val="decimal"/>
      <w:lvlText w:val="%1.%2.%3.%4.%5.%6.%7.%8.%9."/>
      <w:lvlJc w:val="left"/>
      <w:pPr>
        <w:ind w:hanging="1559" w:left="1559"/>
      </w:pPr>
      <w:rPr>
        <w:rFonts w:hint="eastAsia"/>
      </w:rPr>
    </w:lvl>
  </w:abstractNum>
  <w:abstractNum w15:restartNumberingAfterBreak="0" w:abstractNumId="8">
    <w:nsid w:val="5FA045A3"/>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9">
    <w:nsid w:val="63950FA3"/>
    <w:multiLevelType w:val="hybridMultilevel"/>
    <w:tmpl w:val="68841804"/>
    <w:lvl w:ilvl="0" w:tplc="446C5558">
      <w:start w:val="1"/>
      <w:numFmt w:val="decimal"/>
      <w:lvlText w:val="%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15:restartNumberingAfterBreak="0" w:abstractNumId="10">
    <w:nsid w:val="7C10581B"/>
    <w:multiLevelType w:val="hybridMultilevel"/>
    <w:tmpl w:val="8028011A"/>
    <w:lvl w:ilvl="0" w:tplc="80D6121A">
      <w:start w:val="1"/>
      <w:numFmt w:val="decimal"/>
      <w:lvlText w:val="1.%1."/>
      <w:lvlJc w:val="left"/>
      <w:pPr>
        <w:ind w:hanging="440" w:left="440"/>
      </w:pPr>
      <w:rPr>
        <w:rFonts w:hint="eastAsia"/>
      </w:rPr>
    </w:lvl>
    <w:lvl w:ilvl="1" w:tentative="1" w:tplc="04090019">
      <w:start w:val="1"/>
      <w:numFmt w:val="lowerLetter"/>
      <w:lvlText w:val="%2)"/>
      <w:lvlJc w:val="left"/>
      <w:pPr>
        <w:ind w:hanging="440" w:left="880"/>
      </w:pPr>
    </w:lvl>
    <w:lvl w:ilvl="2" w:tentative="1" w:tplc="0409001B">
      <w:start w:val="1"/>
      <w:numFmt w:val="lowerRoman"/>
      <w:lvlText w:val="%3."/>
      <w:lvlJc w:val="right"/>
      <w:pPr>
        <w:ind w:hanging="440" w:left="1320"/>
      </w:pPr>
    </w:lvl>
    <w:lvl w:ilvl="3" w:tentative="1" w:tplc="0409000F">
      <w:start w:val="1"/>
      <w:numFmt w:val="decimal"/>
      <w:lvlText w:val="%4."/>
      <w:lvlJc w:val="left"/>
      <w:pPr>
        <w:ind w:hanging="440" w:left="1760"/>
      </w:pPr>
    </w:lvl>
    <w:lvl w:ilvl="4" w:tentative="1" w:tplc="04090019">
      <w:start w:val="1"/>
      <w:numFmt w:val="lowerLetter"/>
      <w:lvlText w:val="%5)"/>
      <w:lvlJc w:val="left"/>
      <w:pPr>
        <w:ind w:hanging="440" w:left="2200"/>
      </w:pPr>
    </w:lvl>
    <w:lvl w:ilvl="5" w:tentative="1" w:tplc="0409001B">
      <w:start w:val="1"/>
      <w:numFmt w:val="lowerRoman"/>
      <w:lvlText w:val="%6."/>
      <w:lvlJc w:val="right"/>
      <w:pPr>
        <w:ind w:hanging="440" w:left="2640"/>
      </w:pPr>
    </w:lvl>
    <w:lvl w:ilvl="6" w:tentative="1" w:tplc="0409000F">
      <w:start w:val="1"/>
      <w:numFmt w:val="decimal"/>
      <w:lvlText w:val="%7."/>
      <w:lvlJc w:val="left"/>
      <w:pPr>
        <w:ind w:hanging="440" w:left="3080"/>
      </w:pPr>
    </w:lvl>
    <w:lvl w:ilvl="7" w:tentative="1" w:tplc="04090019">
      <w:start w:val="1"/>
      <w:numFmt w:val="lowerLetter"/>
      <w:lvlText w:val="%8)"/>
      <w:lvlJc w:val="left"/>
      <w:pPr>
        <w:ind w:hanging="440" w:left="3520"/>
      </w:pPr>
    </w:lvl>
    <w:lvl w:ilvl="8" w:tentative="1" w:tplc="0409001B">
      <w:start w:val="1"/>
      <w:numFmt w:val="lowerRoman"/>
      <w:lvlText w:val="%9."/>
      <w:lvlJc w:val="right"/>
      <w:pPr>
        <w:ind w:hanging="440" w:left="396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1243641902" w:numId="1">
    <w:abstractNumId w:val="5"/>
  </w:num>
  <w:num w16cid:durableId="160656606" w:numId="2">
    <w:abstractNumId w:val="0"/>
  </w:num>
  <w:num w16cid:durableId="2001888738" w:numId="3">
    <w:abstractNumId w:val="7"/>
  </w:num>
  <w:num w16cid:durableId="1389064932" w:numId="4">
    <w:abstractNumId w:val="2"/>
  </w:num>
  <w:num w16cid:durableId="265238247" w:numId="5">
    <w:abstractNumId w:val="6"/>
  </w:num>
  <w:num w16cid:durableId="1014454856" w:numId="6">
    <w:abstractNumId w:val="3"/>
  </w:num>
  <w:num w16cid:durableId="45449100" w:numId="7">
    <w:abstractNumId w:val="9"/>
  </w:num>
  <w:num w16cid:durableId="613366945" w:numId="8">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32603220" w:numId="9">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56688012" w:numId="10">
    <w:abstractNumId w:val="7"/>
  </w:num>
  <w:num w16cid:durableId="429201691" w:numId="11">
    <w:abstractNumId w:val="4"/>
  </w:num>
  <w:num w16cid:durableId="1624574145" w:numId="12">
    <w:abstractNumId w:val="10"/>
  </w:num>
  <w:num w16cid:durableId="189146731" w:numId="13">
    <w:abstractNumId w:val="1"/>
  </w:num>
  <w:num w16cid:durableId="1825512575" w:numId="14">
    <w:abstractNumId w:val="8"/>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30"/>
  <w:displayBackgroundShape/>
  <w:embedSystemFonts/>
  <w:bordersDoNotSurroundHeader/>
  <w:bordersDoNotSurroundFooter/>
  <w:proofState w:grammar="clean" w:spelling="clean"/>
  <w:stylePaneFormatFilter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al="1024" w:visibleStyles="0"/>
  <w:doNotTrackMoves/>
  <w:documentProtection w:edit="readOnly" w:enforcement="0" w:formatting="1"/>
  <w:defaultTabStop w:val="420"/>
  <w:drawingGridHorizontalSpacing w:val="105"/>
  <w:drawingGridVerticalSpacing w:val="387"/>
  <w:displayHorizontalDrawingGridEvery w:val="0"/>
  <w:displayVerticalDrawingGridEvery w:val="0"/>
  <w:characterSpacingControl w:val="compressPunctuation"/>
  <w:savePreviewPicture/>
  <w:hdrShapeDefaults>
    <o:shapedefaults spidmax="2050" v:ext="edit"/>
    <o:shapelayout v:ext="edit">
      <o:idmap data="1" v:ext="edit"/>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F7E39"/>
    <w:rsid w:val="00000639"/>
    <w:rsid w:val="00003FF3"/>
    <w:rsid w:val="000070DC"/>
    <w:rsid w:val="0000744B"/>
    <w:rsid w:val="0001311C"/>
    <w:rsid w:val="0001462F"/>
    <w:rsid w:val="00016118"/>
    <w:rsid w:val="00017683"/>
    <w:rsid w:val="00022587"/>
    <w:rsid w:val="00023674"/>
    <w:rsid w:val="00024416"/>
    <w:rsid w:val="00026179"/>
    <w:rsid w:val="00027D17"/>
    <w:rsid w:val="0003162D"/>
    <w:rsid w:val="00034E33"/>
    <w:rsid w:val="00035A32"/>
    <w:rsid w:val="00040C7C"/>
    <w:rsid w:val="00041903"/>
    <w:rsid w:val="0004271E"/>
    <w:rsid w:val="00042C35"/>
    <w:rsid w:val="0004693C"/>
    <w:rsid w:val="00046C78"/>
    <w:rsid w:val="00047EC6"/>
    <w:rsid w:val="00052A65"/>
    <w:rsid w:val="00053F49"/>
    <w:rsid w:val="00056F06"/>
    <w:rsid w:val="00057C22"/>
    <w:rsid w:val="000615D7"/>
    <w:rsid w:val="000616E0"/>
    <w:rsid w:val="000627BA"/>
    <w:rsid w:val="00065D66"/>
    <w:rsid w:val="00067F76"/>
    <w:rsid w:val="00070ECE"/>
    <w:rsid w:val="00073A55"/>
    <w:rsid w:val="00074E5D"/>
    <w:rsid w:val="00074EFD"/>
    <w:rsid w:val="00075B89"/>
    <w:rsid w:val="000801E9"/>
    <w:rsid w:val="000812D3"/>
    <w:rsid w:val="00083381"/>
    <w:rsid w:val="0008578F"/>
    <w:rsid w:val="00086240"/>
    <w:rsid w:val="000902B5"/>
    <w:rsid w:val="00090628"/>
    <w:rsid w:val="00090F4E"/>
    <w:rsid w:val="00091BA0"/>
    <w:rsid w:val="0009271F"/>
    <w:rsid w:val="00092A1B"/>
    <w:rsid w:val="00096160"/>
    <w:rsid w:val="00096753"/>
    <w:rsid w:val="000972FC"/>
    <w:rsid w:val="000A07A4"/>
    <w:rsid w:val="000A3FFC"/>
    <w:rsid w:val="000B123B"/>
    <w:rsid w:val="000B3C40"/>
    <w:rsid w:val="000B5F27"/>
    <w:rsid w:val="000B63D3"/>
    <w:rsid w:val="000B6A01"/>
    <w:rsid w:val="000C4895"/>
    <w:rsid w:val="000C6679"/>
    <w:rsid w:val="000C6FBF"/>
    <w:rsid w:val="000D1FB5"/>
    <w:rsid w:val="000D2A24"/>
    <w:rsid w:val="000D5830"/>
    <w:rsid w:val="000D65C1"/>
    <w:rsid w:val="000D76A5"/>
    <w:rsid w:val="000D7A0C"/>
    <w:rsid w:val="000E0F63"/>
    <w:rsid w:val="000E1914"/>
    <w:rsid w:val="000E32DA"/>
    <w:rsid w:val="000E5F15"/>
    <w:rsid w:val="000F2024"/>
    <w:rsid w:val="000F2357"/>
    <w:rsid w:val="000F379C"/>
    <w:rsid w:val="000F4D6B"/>
    <w:rsid w:val="000F6728"/>
    <w:rsid w:val="000F67FD"/>
    <w:rsid w:val="001023DC"/>
    <w:rsid w:val="00102AEC"/>
    <w:rsid w:val="001033CE"/>
    <w:rsid w:val="00104E4E"/>
    <w:rsid w:val="001056C9"/>
    <w:rsid w:val="00106C32"/>
    <w:rsid w:val="001121C5"/>
    <w:rsid w:val="00115E3C"/>
    <w:rsid w:val="00116F10"/>
    <w:rsid w:val="0011748B"/>
    <w:rsid w:val="00117BE8"/>
    <w:rsid w:val="00122660"/>
    <w:rsid w:val="001229A2"/>
    <w:rsid w:val="00122CD6"/>
    <w:rsid w:val="001231B2"/>
    <w:rsid w:val="0012334E"/>
    <w:rsid w:val="0012608D"/>
    <w:rsid w:val="001315A2"/>
    <w:rsid w:val="00131843"/>
    <w:rsid w:val="00131CCD"/>
    <w:rsid w:val="001347C3"/>
    <w:rsid w:val="001352FE"/>
    <w:rsid w:val="00135DE8"/>
    <w:rsid w:val="00141209"/>
    <w:rsid w:val="001423E3"/>
    <w:rsid w:val="001458C3"/>
    <w:rsid w:val="00145CE4"/>
    <w:rsid w:val="00147A5C"/>
    <w:rsid w:val="00147CCD"/>
    <w:rsid w:val="00151669"/>
    <w:rsid w:val="0015217D"/>
    <w:rsid w:val="0015261E"/>
    <w:rsid w:val="00153B0B"/>
    <w:rsid w:val="00154684"/>
    <w:rsid w:val="00154B5B"/>
    <w:rsid w:val="001560F9"/>
    <w:rsid w:val="00156C49"/>
    <w:rsid w:val="00157550"/>
    <w:rsid w:val="001621EB"/>
    <w:rsid w:val="00163EA5"/>
    <w:rsid w:val="00164441"/>
    <w:rsid w:val="00167779"/>
    <w:rsid w:val="001712BB"/>
    <w:rsid w:val="001721A3"/>
    <w:rsid w:val="00172540"/>
    <w:rsid w:val="001732C4"/>
    <w:rsid w:val="0017466D"/>
    <w:rsid w:val="001760F2"/>
    <w:rsid w:val="001814AC"/>
    <w:rsid w:val="00181E9A"/>
    <w:rsid w:val="00182886"/>
    <w:rsid w:val="00183255"/>
    <w:rsid w:val="001868C7"/>
    <w:rsid w:val="00190DAB"/>
    <w:rsid w:val="0019169D"/>
    <w:rsid w:val="00193B56"/>
    <w:rsid w:val="001A0704"/>
    <w:rsid w:val="001A59A6"/>
    <w:rsid w:val="001A5EC1"/>
    <w:rsid w:val="001A6127"/>
    <w:rsid w:val="001A63A9"/>
    <w:rsid w:val="001A730F"/>
    <w:rsid w:val="001A797E"/>
    <w:rsid w:val="001B4711"/>
    <w:rsid w:val="001B537E"/>
    <w:rsid w:val="001B71A0"/>
    <w:rsid w:val="001C0151"/>
    <w:rsid w:val="001C160B"/>
    <w:rsid w:val="001C5DD4"/>
    <w:rsid w:val="001C6FDE"/>
    <w:rsid w:val="001C7585"/>
    <w:rsid w:val="001D1530"/>
    <w:rsid w:val="001D3839"/>
    <w:rsid w:val="001D4334"/>
    <w:rsid w:val="001D5E3B"/>
    <w:rsid w:val="001D7928"/>
    <w:rsid w:val="001E1845"/>
    <w:rsid w:val="001E26A2"/>
    <w:rsid w:val="001E489C"/>
    <w:rsid w:val="001E60ED"/>
    <w:rsid w:val="001E62FD"/>
    <w:rsid w:val="001E6F41"/>
    <w:rsid w:val="001E7282"/>
    <w:rsid w:val="001E7608"/>
    <w:rsid w:val="001F04DD"/>
    <w:rsid w:val="001F1CD6"/>
    <w:rsid w:val="001F2309"/>
    <w:rsid w:val="001F2842"/>
    <w:rsid w:val="001F2964"/>
    <w:rsid w:val="001F606A"/>
    <w:rsid w:val="001F6972"/>
    <w:rsid w:val="001F79D7"/>
    <w:rsid w:val="001F7F4E"/>
    <w:rsid w:val="0020334A"/>
    <w:rsid w:val="0020517F"/>
    <w:rsid w:val="00205D13"/>
    <w:rsid w:val="00207021"/>
    <w:rsid w:val="00207402"/>
    <w:rsid w:val="0021046D"/>
    <w:rsid w:val="0021129B"/>
    <w:rsid w:val="00211680"/>
    <w:rsid w:val="002117C5"/>
    <w:rsid w:val="002119E9"/>
    <w:rsid w:val="00212EEB"/>
    <w:rsid w:val="00216001"/>
    <w:rsid w:val="00217632"/>
    <w:rsid w:val="00217666"/>
    <w:rsid w:val="00220625"/>
    <w:rsid w:val="00220724"/>
    <w:rsid w:val="002207C5"/>
    <w:rsid w:val="002237BC"/>
    <w:rsid w:val="00224A2F"/>
    <w:rsid w:val="00225ABF"/>
    <w:rsid w:val="002260D6"/>
    <w:rsid w:val="00226618"/>
    <w:rsid w:val="00227D98"/>
    <w:rsid w:val="0023162A"/>
    <w:rsid w:val="00233903"/>
    <w:rsid w:val="0023420C"/>
    <w:rsid w:val="00236480"/>
    <w:rsid w:val="00237BAF"/>
    <w:rsid w:val="00243D28"/>
    <w:rsid w:val="00243E15"/>
    <w:rsid w:val="00244789"/>
    <w:rsid w:val="00244827"/>
    <w:rsid w:val="002450CB"/>
    <w:rsid w:val="0024590A"/>
    <w:rsid w:val="00245DA1"/>
    <w:rsid w:val="00246B03"/>
    <w:rsid w:val="00247317"/>
    <w:rsid w:val="00250F40"/>
    <w:rsid w:val="002510BA"/>
    <w:rsid w:val="0025155A"/>
    <w:rsid w:val="0025295D"/>
    <w:rsid w:val="00252C38"/>
    <w:rsid w:val="00252D73"/>
    <w:rsid w:val="00254BE8"/>
    <w:rsid w:val="00255053"/>
    <w:rsid w:val="002630EF"/>
    <w:rsid w:val="00265F2A"/>
    <w:rsid w:val="00266D41"/>
    <w:rsid w:val="002712BB"/>
    <w:rsid w:val="00275240"/>
    <w:rsid w:val="00275C79"/>
    <w:rsid w:val="00276EAB"/>
    <w:rsid w:val="00286AA8"/>
    <w:rsid w:val="00287D6D"/>
    <w:rsid w:val="00291039"/>
    <w:rsid w:val="00293B23"/>
    <w:rsid w:val="00293FEE"/>
    <w:rsid w:val="002964F6"/>
    <w:rsid w:val="00296F4F"/>
    <w:rsid w:val="00297202"/>
    <w:rsid w:val="002A0C80"/>
    <w:rsid w:val="002A1715"/>
    <w:rsid w:val="002A3B8B"/>
    <w:rsid w:val="002A535E"/>
    <w:rsid w:val="002A6FC7"/>
    <w:rsid w:val="002B21CA"/>
    <w:rsid w:val="002B2832"/>
    <w:rsid w:val="002B37EB"/>
    <w:rsid w:val="002B57EF"/>
    <w:rsid w:val="002B648E"/>
    <w:rsid w:val="002B7BB1"/>
    <w:rsid w:val="002C09C3"/>
    <w:rsid w:val="002C0C3F"/>
    <w:rsid w:val="002C0D48"/>
    <w:rsid w:val="002C4307"/>
    <w:rsid w:val="002C570E"/>
    <w:rsid w:val="002C5975"/>
    <w:rsid w:val="002C7026"/>
    <w:rsid w:val="002C7B93"/>
    <w:rsid w:val="002C7CB0"/>
    <w:rsid w:val="002D00B9"/>
    <w:rsid w:val="002D12F5"/>
    <w:rsid w:val="002D2B78"/>
    <w:rsid w:val="002D363A"/>
    <w:rsid w:val="002D4253"/>
    <w:rsid w:val="002D4B91"/>
    <w:rsid w:val="002D74A7"/>
    <w:rsid w:val="002E00A8"/>
    <w:rsid w:val="002E01A8"/>
    <w:rsid w:val="002E084B"/>
    <w:rsid w:val="002E1839"/>
    <w:rsid w:val="002E2B00"/>
    <w:rsid w:val="002E57AC"/>
    <w:rsid w:val="002E5C4C"/>
    <w:rsid w:val="002E6799"/>
    <w:rsid w:val="002E6AD9"/>
    <w:rsid w:val="002F0D88"/>
    <w:rsid w:val="002F1631"/>
    <w:rsid w:val="002F23BB"/>
    <w:rsid w:val="002F2ACD"/>
    <w:rsid w:val="002F4D37"/>
    <w:rsid w:val="002F57E6"/>
    <w:rsid w:val="002F7CDE"/>
    <w:rsid w:val="002F7D9D"/>
    <w:rsid w:val="00300AD6"/>
    <w:rsid w:val="003048B0"/>
    <w:rsid w:val="00304F06"/>
    <w:rsid w:val="00305180"/>
    <w:rsid w:val="003058F4"/>
    <w:rsid w:val="003073F5"/>
    <w:rsid w:val="00307CBF"/>
    <w:rsid w:val="00307EF5"/>
    <w:rsid w:val="00310476"/>
    <w:rsid w:val="00310BA2"/>
    <w:rsid w:val="0031145E"/>
    <w:rsid w:val="00313AAC"/>
    <w:rsid w:val="003151B9"/>
    <w:rsid w:val="003170AE"/>
    <w:rsid w:val="00321020"/>
    <w:rsid w:val="003233C1"/>
    <w:rsid w:val="00324487"/>
    <w:rsid w:val="0032607A"/>
    <w:rsid w:val="00326F7E"/>
    <w:rsid w:val="003274C3"/>
    <w:rsid w:val="0033074E"/>
    <w:rsid w:val="0033444F"/>
    <w:rsid w:val="003345F6"/>
    <w:rsid w:val="003357F5"/>
    <w:rsid w:val="003359B5"/>
    <w:rsid w:val="00337B5B"/>
    <w:rsid w:val="0034086B"/>
    <w:rsid w:val="00341436"/>
    <w:rsid w:val="00344E6D"/>
    <w:rsid w:val="00346712"/>
    <w:rsid w:val="00346B34"/>
    <w:rsid w:val="00347C57"/>
    <w:rsid w:val="00347EAB"/>
    <w:rsid w:val="0035049B"/>
    <w:rsid w:val="00352B62"/>
    <w:rsid w:val="00352EA0"/>
    <w:rsid w:val="0035367A"/>
    <w:rsid w:val="003542B2"/>
    <w:rsid w:val="00360C53"/>
    <w:rsid w:val="003615B0"/>
    <w:rsid w:val="0036236C"/>
    <w:rsid w:val="00364B71"/>
    <w:rsid w:val="0037092F"/>
    <w:rsid w:val="00374CB5"/>
    <w:rsid w:val="00380E63"/>
    <w:rsid w:val="003813FE"/>
    <w:rsid w:val="003829BF"/>
    <w:rsid w:val="00384876"/>
    <w:rsid w:val="00386CCA"/>
    <w:rsid w:val="003877EE"/>
    <w:rsid w:val="00392478"/>
    <w:rsid w:val="00392EE2"/>
    <w:rsid w:val="00393320"/>
    <w:rsid w:val="003936D1"/>
    <w:rsid w:val="00395371"/>
    <w:rsid w:val="00397CD6"/>
    <w:rsid w:val="003A0BA2"/>
    <w:rsid w:val="003A1DEA"/>
    <w:rsid w:val="003A201D"/>
    <w:rsid w:val="003A22BE"/>
    <w:rsid w:val="003A356F"/>
    <w:rsid w:val="003A4692"/>
    <w:rsid w:val="003A7EEF"/>
    <w:rsid w:val="003B3618"/>
    <w:rsid w:val="003B3B44"/>
    <w:rsid w:val="003B3C4F"/>
    <w:rsid w:val="003B4B9F"/>
    <w:rsid w:val="003B4D2F"/>
    <w:rsid w:val="003B4F34"/>
    <w:rsid w:val="003C1309"/>
    <w:rsid w:val="003C1A1A"/>
    <w:rsid w:val="003C57AD"/>
    <w:rsid w:val="003C588A"/>
    <w:rsid w:val="003C5977"/>
    <w:rsid w:val="003C630D"/>
    <w:rsid w:val="003D095C"/>
    <w:rsid w:val="003D0AEA"/>
    <w:rsid w:val="003D1B14"/>
    <w:rsid w:val="003D1B39"/>
    <w:rsid w:val="003D29B2"/>
    <w:rsid w:val="003D31A4"/>
    <w:rsid w:val="003D50EC"/>
    <w:rsid w:val="003D5191"/>
    <w:rsid w:val="003D5DA6"/>
    <w:rsid w:val="003D71D8"/>
    <w:rsid w:val="003D73FA"/>
    <w:rsid w:val="003D777F"/>
    <w:rsid w:val="003D7F2D"/>
    <w:rsid w:val="003E11D5"/>
    <w:rsid w:val="003E12E8"/>
    <w:rsid w:val="003E27B2"/>
    <w:rsid w:val="003E66B8"/>
    <w:rsid w:val="003E783E"/>
    <w:rsid w:val="003F185D"/>
    <w:rsid w:val="003F1B68"/>
    <w:rsid w:val="003F2129"/>
    <w:rsid w:val="003F411B"/>
    <w:rsid w:val="003F5655"/>
    <w:rsid w:val="003F572E"/>
    <w:rsid w:val="003F6013"/>
    <w:rsid w:val="0040371C"/>
    <w:rsid w:val="004057A8"/>
    <w:rsid w:val="00407586"/>
    <w:rsid w:val="00410A2E"/>
    <w:rsid w:val="004117C1"/>
    <w:rsid w:val="0041275A"/>
    <w:rsid w:val="00412C46"/>
    <w:rsid w:val="00413D35"/>
    <w:rsid w:val="0041659B"/>
    <w:rsid w:val="00420B8C"/>
    <w:rsid w:val="00421F44"/>
    <w:rsid w:val="00422F00"/>
    <w:rsid w:val="00425BDD"/>
    <w:rsid w:val="00430351"/>
    <w:rsid w:val="00430E01"/>
    <w:rsid w:val="0043178D"/>
    <w:rsid w:val="004322CD"/>
    <w:rsid w:val="00434C30"/>
    <w:rsid w:val="004358B1"/>
    <w:rsid w:val="004360FB"/>
    <w:rsid w:val="0043634B"/>
    <w:rsid w:val="004371CE"/>
    <w:rsid w:val="00442FF2"/>
    <w:rsid w:val="00444082"/>
    <w:rsid w:val="004450C9"/>
    <w:rsid w:val="00447CDA"/>
    <w:rsid w:val="00450EDF"/>
    <w:rsid w:val="00451688"/>
    <w:rsid w:val="0045389C"/>
    <w:rsid w:val="00454100"/>
    <w:rsid w:val="004545CB"/>
    <w:rsid w:val="00454A36"/>
    <w:rsid w:val="00454E7A"/>
    <w:rsid w:val="0045598B"/>
    <w:rsid w:val="00455F54"/>
    <w:rsid w:val="00456EEC"/>
    <w:rsid w:val="00456FE5"/>
    <w:rsid w:val="00460551"/>
    <w:rsid w:val="004678B5"/>
    <w:rsid w:val="00471B9A"/>
    <w:rsid w:val="00473469"/>
    <w:rsid w:val="00474A4B"/>
    <w:rsid w:val="00474B81"/>
    <w:rsid w:val="00474E72"/>
    <w:rsid w:val="00475EA2"/>
    <w:rsid w:val="004802F8"/>
    <w:rsid w:val="00482414"/>
    <w:rsid w:val="0048277D"/>
    <w:rsid w:val="00482BD2"/>
    <w:rsid w:val="00482CF2"/>
    <w:rsid w:val="004834B4"/>
    <w:rsid w:val="00483EF8"/>
    <w:rsid w:val="00483FB6"/>
    <w:rsid w:val="00487A9B"/>
    <w:rsid w:val="00490C28"/>
    <w:rsid w:val="00491651"/>
    <w:rsid w:val="00491D05"/>
    <w:rsid w:val="0049244F"/>
    <w:rsid w:val="00492D50"/>
    <w:rsid w:val="00493E69"/>
    <w:rsid w:val="00496A5C"/>
    <w:rsid w:val="004974D9"/>
    <w:rsid w:val="004A1F84"/>
    <w:rsid w:val="004A5735"/>
    <w:rsid w:val="004A6805"/>
    <w:rsid w:val="004B0978"/>
    <w:rsid w:val="004B68FE"/>
    <w:rsid w:val="004C2B94"/>
    <w:rsid w:val="004C2C40"/>
    <w:rsid w:val="004C3FB9"/>
    <w:rsid w:val="004C42F2"/>
    <w:rsid w:val="004C576B"/>
    <w:rsid w:val="004C64C2"/>
    <w:rsid w:val="004C6D2B"/>
    <w:rsid w:val="004C7F12"/>
    <w:rsid w:val="004D035D"/>
    <w:rsid w:val="004D1D0F"/>
    <w:rsid w:val="004D5343"/>
    <w:rsid w:val="004D60D7"/>
    <w:rsid w:val="004E2B2A"/>
    <w:rsid w:val="004E39E2"/>
    <w:rsid w:val="004F1C99"/>
    <w:rsid w:val="004F7BED"/>
    <w:rsid w:val="00500D9F"/>
    <w:rsid w:val="00501073"/>
    <w:rsid w:val="0050220C"/>
    <w:rsid w:val="0050265D"/>
    <w:rsid w:val="0050408F"/>
    <w:rsid w:val="00504575"/>
    <w:rsid w:val="005045A6"/>
    <w:rsid w:val="00510D5D"/>
    <w:rsid w:val="0051767F"/>
    <w:rsid w:val="00521EA4"/>
    <w:rsid w:val="005221D8"/>
    <w:rsid w:val="005221FB"/>
    <w:rsid w:val="00530A14"/>
    <w:rsid w:val="00532012"/>
    <w:rsid w:val="005334BF"/>
    <w:rsid w:val="00533D5A"/>
    <w:rsid w:val="00537424"/>
    <w:rsid w:val="00540871"/>
    <w:rsid w:val="00542B43"/>
    <w:rsid w:val="00544293"/>
    <w:rsid w:val="00545DBF"/>
    <w:rsid w:val="005513D5"/>
    <w:rsid w:val="00551B23"/>
    <w:rsid w:val="00553331"/>
    <w:rsid w:val="00553CFC"/>
    <w:rsid w:val="0056121B"/>
    <w:rsid w:val="00563B24"/>
    <w:rsid w:val="00563EB7"/>
    <w:rsid w:val="00564DE1"/>
    <w:rsid w:val="0056509D"/>
    <w:rsid w:val="005658E6"/>
    <w:rsid w:val="00572469"/>
    <w:rsid w:val="00576D4C"/>
    <w:rsid w:val="005774EB"/>
    <w:rsid w:val="00584FA4"/>
    <w:rsid w:val="00587626"/>
    <w:rsid w:val="00591722"/>
    <w:rsid w:val="00591872"/>
    <w:rsid w:val="00592404"/>
    <w:rsid w:val="00593A38"/>
    <w:rsid w:val="00594281"/>
    <w:rsid w:val="005964F6"/>
    <w:rsid w:val="005A1F1E"/>
    <w:rsid w:val="005A40AB"/>
    <w:rsid w:val="005A46BA"/>
    <w:rsid w:val="005A4958"/>
    <w:rsid w:val="005A4E3C"/>
    <w:rsid w:val="005A7D01"/>
    <w:rsid w:val="005B28A3"/>
    <w:rsid w:val="005B4E06"/>
    <w:rsid w:val="005B66C3"/>
    <w:rsid w:val="005B7CD0"/>
    <w:rsid w:val="005C23F5"/>
    <w:rsid w:val="005C42C2"/>
    <w:rsid w:val="005D2D54"/>
    <w:rsid w:val="005D6C83"/>
    <w:rsid w:val="005E17B2"/>
    <w:rsid w:val="005E3F2C"/>
    <w:rsid w:val="005E5F14"/>
    <w:rsid w:val="005F0F47"/>
    <w:rsid w:val="005F2C29"/>
    <w:rsid w:val="005F6096"/>
    <w:rsid w:val="00600518"/>
    <w:rsid w:val="00601703"/>
    <w:rsid w:val="00602081"/>
    <w:rsid w:val="006023D8"/>
    <w:rsid w:val="006051A9"/>
    <w:rsid w:val="006120BC"/>
    <w:rsid w:val="00613A48"/>
    <w:rsid w:val="00613F0D"/>
    <w:rsid w:val="00614C10"/>
    <w:rsid w:val="00616511"/>
    <w:rsid w:val="00617923"/>
    <w:rsid w:val="00620492"/>
    <w:rsid w:val="00620F91"/>
    <w:rsid w:val="006226C8"/>
    <w:rsid w:val="0062384E"/>
    <w:rsid w:val="006259C4"/>
    <w:rsid w:val="006271DD"/>
    <w:rsid w:val="00633979"/>
    <w:rsid w:val="006358D9"/>
    <w:rsid w:val="00637AFB"/>
    <w:rsid w:val="00637BC6"/>
    <w:rsid w:val="00641B06"/>
    <w:rsid w:val="006424FF"/>
    <w:rsid w:val="00642741"/>
    <w:rsid w:val="0064302B"/>
    <w:rsid w:val="00646683"/>
    <w:rsid w:val="00646CA8"/>
    <w:rsid w:val="00650E74"/>
    <w:rsid w:val="00651608"/>
    <w:rsid w:val="00651DBB"/>
    <w:rsid w:val="00651DCA"/>
    <w:rsid w:val="00652D70"/>
    <w:rsid w:val="0066026C"/>
    <w:rsid w:val="0066146B"/>
    <w:rsid w:val="00661577"/>
    <w:rsid w:val="00661E42"/>
    <w:rsid w:val="00661F31"/>
    <w:rsid w:val="0066269E"/>
    <w:rsid w:val="00666174"/>
    <w:rsid w:val="0067021D"/>
    <w:rsid w:val="0067031F"/>
    <w:rsid w:val="00670E94"/>
    <w:rsid w:val="00672ADF"/>
    <w:rsid w:val="0067353D"/>
    <w:rsid w:val="0067369A"/>
    <w:rsid w:val="006800A8"/>
    <w:rsid w:val="00680F56"/>
    <w:rsid w:val="0068124E"/>
    <w:rsid w:val="00682DB8"/>
    <w:rsid w:val="00683C69"/>
    <w:rsid w:val="006857BF"/>
    <w:rsid w:val="00686C07"/>
    <w:rsid w:val="00687C20"/>
    <w:rsid w:val="0069189E"/>
    <w:rsid w:val="006918CD"/>
    <w:rsid w:val="00693765"/>
    <w:rsid w:val="0069434F"/>
    <w:rsid w:val="00695FBA"/>
    <w:rsid w:val="00696649"/>
    <w:rsid w:val="006971F4"/>
    <w:rsid w:val="006A3826"/>
    <w:rsid w:val="006A593B"/>
    <w:rsid w:val="006A6E88"/>
    <w:rsid w:val="006A7D64"/>
    <w:rsid w:val="006A7F52"/>
    <w:rsid w:val="006B13B7"/>
    <w:rsid w:val="006B7DBF"/>
    <w:rsid w:val="006C0F72"/>
    <w:rsid w:val="006C133A"/>
    <w:rsid w:val="006C2849"/>
    <w:rsid w:val="006C374F"/>
    <w:rsid w:val="006C53AA"/>
    <w:rsid w:val="006C657C"/>
    <w:rsid w:val="006D1046"/>
    <w:rsid w:val="006D165C"/>
    <w:rsid w:val="006D1F56"/>
    <w:rsid w:val="006D6907"/>
    <w:rsid w:val="006D73D8"/>
    <w:rsid w:val="006E1568"/>
    <w:rsid w:val="006E21C2"/>
    <w:rsid w:val="006E2F53"/>
    <w:rsid w:val="006E471C"/>
    <w:rsid w:val="006E6754"/>
    <w:rsid w:val="006E733B"/>
    <w:rsid w:val="006F052F"/>
    <w:rsid w:val="006F06C0"/>
    <w:rsid w:val="006F17DD"/>
    <w:rsid w:val="006F2747"/>
    <w:rsid w:val="006F30E7"/>
    <w:rsid w:val="006F5B2F"/>
    <w:rsid w:val="006F6C7C"/>
    <w:rsid w:val="0070196D"/>
    <w:rsid w:val="00701BFC"/>
    <w:rsid w:val="0070759A"/>
    <w:rsid w:val="007118C4"/>
    <w:rsid w:val="007133B9"/>
    <w:rsid w:val="00713BE0"/>
    <w:rsid w:val="00721EE4"/>
    <w:rsid w:val="007222C4"/>
    <w:rsid w:val="00722BEF"/>
    <w:rsid w:val="00723931"/>
    <w:rsid w:val="00724A61"/>
    <w:rsid w:val="00724DF9"/>
    <w:rsid w:val="00725D47"/>
    <w:rsid w:val="00725F27"/>
    <w:rsid w:val="00726A70"/>
    <w:rsid w:val="00726ADD"/>
    <w:rsid w:val="00726F8D"/>
    <w:rsid w:val="00727622"/>
    <w:rsid w:val="00727D52"/>
    <w:rsid w:val="007324AC"/>
    <w:rsid w:val="0073329F"/>
    <w:rsid w:val="007345BA"/>
    <w:rsid w:val="00737132"/>
    <w:rsid w:val="00737763"/>
    <w:rsid w:val="00741282"/>
    <w:rsid w:val="007415FF"/>
    <w:rsid w:val="007416F4"/>
    <w:rsid w:val="0074259D"/>
    <w:rsid w:val="00743F2B"/>
    <w:rsid w:val="00744B39"/>
    <w:rsid w:val="00745596"/>
    <w:rsid w:val="007455F3"/>
    <w:rsid w:val="00745E13"/>
    <w:rsid w:val="00746625"/>
    <w:rsid w:val="00746D59"/>
    <w:rsid w:val="0074773B"/>
    <w:rsid w:val="0075118E"/>
    <w:rsid w:val="00751BE8"/>
    <w:rsid w:val="00752BA9"/>
    <w:rsid w:val="00753990"/>
    <w:rsid w:val="00753DC8"/>
    <w:rsid w:val="007544C2"/>
    <w:rsid w:val="00754E94"/>
    <w:rsid w:val="007564AB"/>
    <w:rsid w:val="00761183"/>
    <w:rsid w:val="00762C24"/>
    <w:rsid w:val="007635B6"/>
    <w:rsid w:val="00763691"/>
    <w:rsid w:val="00763B12"/>
    <w:rsid w:val="007657FE"/>
    <w:rsid w:val="007672B0"/>
    <w:rsid w:val="00767B6C"/>
    <w:rsid w:val="007707E3"/>
    <w:rsid w:val="00770958"/>
    <w:rsid w:val="00773724"/>
    <w:rsid w:val="00774AE6"/>
    <w:rsid w:val="007754E1"/>
    <w:rsid w:val="00777F60"/>
    <w:rsid w:val="00780DFA"/>
    <w:rsid w:val="00781358"/>
    <w:rsid w:val="00782837"/>
    <w:rsid w:val="007836BF"/>
    <w:rsid w:val="007848A5"/>
    <w:rsid w:val="00784DAB"/>
    <w:rsid w:val="00785977"/>
    <w:rsid w:val="00786B9F"/>
    <w:rsid w:val="00793408"/>
    <w:rsid w:val="00793A86"/>
    <w:rsid w:val="00797E23"/>
    <w:rsid w:val="007A044C"/>
    <w:rsid w:val="007A0FFA"/>
    <w:rsid w:val="007A1D7A"/>
    <w:rsid w:val="007A438B"/>
    <w:rsid w:val="007A4434"/>
    <w:rsid w:val="007A4A92"/>
    <w:rsid w:val="007A5E2F"/>
    <w:rsid w:val="007A6678"/>
    <w:rsid w:val="007A7C7C"/>
    <w:rsid w:val="007B1612"/>
    <w:rsid w:val="007B1A25"/>
    <w:rsid w:val="007B3EBF"/>
    <w:rsid w:val="007B46C3"/>
    <w:rsid w:val="007B4810"/>
    <w:rsid w:val="007B58AE"/>
    <w:rsid w:val="007B6564"/>
    <w:rsid w:val="007C33FE"/>
    <w:rsid w:val="007C381A"/>
    <w:rsid w:val="007C66C9"/>
    <w:rsid w:val="007C6753"/>
    <w:rsid w:val="007C780C"/>
    <w:rsid w:val="007D0C6B"/>
    <w:rsid w:val="007D1D18"/>
    <w:rsid w:val="007D3429"/>
    <w:rsid w:val="007D3FD1"/>
    <w:rsid w:val="007D6271"/>
    <w:rsid w:val="007D6BD1"/>
    <w:rsid w:val="007D6E93"/>
    <w:rsid w:val="007E2DC6"/>
    <w:rsid w:val="007E309A"/>
    <w:rsid w:val="007E3FDF"/>
    <w:rsid w:val="007E5152"/>
    <w:rsid w:val="007E5466"/>
    <w:rsid w:val="007F059D"/>
    <w:rsid w:val="007F0632"/>
    <w:rsid w:val="007F0669"/>
    <w:rsid w:val="007F2116"/>
    <w:rsid w:val="007F3931"/>
    <w:rsid w:val="007F393A"/>
    <w:rsid w:val="007F3FB7"/>
    <w:rsid w:val="00800DE3"/>
    <w:rsid w:val="00801382"/>
    <w:rsid w:val="00803B3B"/>
    <w:rsid w:val="0080498D"/>
    <w:rsid w:val="00805CEE"/>
    <w:rsid w:val="00810642"/>
    <w:rsid w:val="00811098"/>
    <w:rsid w:val="00811496"/>
    <w:rsid w:val="00815DC4"/>
    <w:rsid w:val="00816F4E"/>
    <w:rsid w:val="00817EE6"/>
    <w:rsid w:val="00821E84"/>
    <w:rsid w:val="00822E67"/>
    <w:rsid w:val="00823A3C"/>
    <w:rsid w:val="0082403D"/>
    <w:rsid w:val="00824747"/>
    <w:rsid w:val="008278E7"/>
    <w:rsid w:val="00830D17"/>
    <w:rsid w:val="00834335"/>
    <w:rsid w:val="00835BBD"/>
    <w:rsid w:val="00836B99"/>
    <w:rsid w:val="00841A47"/>
    <w:rsid w:val="008431F5"/>
    <w:rsid w:val="00843B7E"/>
    <w:rsid w:val="00846B59"/>
    <w:rsid w:val="00846B64"/>
    <w:rsid w:val="00852718"/>
    <w:rsid w:val="00853978"/>
    <w:rsid w:val="008542E1"/>
    <w:rsid w:val="0085503C"/>
    <w:rsid w:val="00855A09"/>
    <w:rsid w:val="00856B14"/>
    <w:rsid w:val="0086172C"/>
    <w:rsid w:val="008619FC"/>
    <w:rsid w:val="008666A5"/>
    <w:rsid w:val="00867521"/>
    <w:rsid w:val="00870B43"/>
    <w:rsid w:val="00870CC7"/>
    <w:rsid w:val="008728D3"/>
    <w:rsid w:val="0087368B"/>
    <w:rsid w:val="00881521"/>
    <w:rsid w:val="00881692"/>
    <w:rsid w:val="00882199"/>
    <w:rsid w:val="00883E24"/>
    <w:rsid w:val="008867EB"/>
    <w:rsid w:val="008879F7"/>
    <w:rsid w:val="00887E9E"/>
    <w:rsid w:val="00890A3F"/>
    <w:rsid w:val="00890D30"/>
    <w:rsid w:val="0089115A"/>
    <w:rsid w:val="00891A36"/>
    <w:rsid w:val="00891F8D"/>
    <w:rsid w:val="00892BBC"/>
    <w:rsid w:val="00894883"/>
    <w:rsid w:val="008A09FD"/>
    <w:rsid w:val="008A109E"/>
    <w:rsid w:val="008A4CB1"/>
    <w:rsid w:val="008A7AFA"/>
    <w:rsid w:val="008B0F6D"/>
    <w:rsid w:val="008B1805"/>
    <w:rsid w:val="008B1C40"/>
    <w:rsid w:val="008B1D5C"/>
    <w:rsid w:val="008B23BE"/>
    <w:rsid w:val="008B3322"/>
    <w:rsid w:val="008B34C9"/>
    <w:rsid w:val="008B55F1"/>
    <w:rsid w:val="008B6EF2"/>
    <w:rsid w:val="008C00DE"/>
    <w:rsid w:val="008C15E3"/>
    <w:rsid w:val="008C1A4D"/>
    <w:rsid w:val="008C1A56"/>
    <w:rsid w:val="008C1DC0"/>
    <w:rsid w:val="008C4DFD"/>
    <w:rsid w:val="008C7792"/>
    <w:rsid w:val="008D0117"/>
    <w:rsid w:val="008D1B15"/>
    <w:rsid w:val="008D32B6"/>
    <w:rsid w:val="008D45A7"/>
    <w:rsid w:val="008D55A1"/>
    <w:rsid w:val="008D5D97"/>
    <w:rsid w:val="008D7B33"/>
    <w:rsid w:val="008E497E"/>
    <w:rsid w:val="008E5F33"/>
    <w:rsid w:val="008E7107"/>
    <w:rsid w:val="008E7FFB"/>
    <w:rsid w:val="008F0F40"/>
    <w:rsid w:val="008F104E"/>
    <w:rsid w:val="008F35A4"/>
    <w:rsid w:val="008F77A1"/>
    <w:rsid w:val="008F78E9"/>
    <w:rsid w:val="008F797E"/>
    <w:rsid w:val="00905E8C"/>
    <w:rsid w:val="00905FCF"/>
    <w:rsid w:val="0090640B"/>
    <w:rsid w:val="00907697"/>
    <w:rsid w:val="0090780F"/>
    <w:rsid w:val="00913041"/>
    <w:rsid w:val="00913D11"/>
    <w:rsid w:val="009143A2"/>
    <w:rsid w:val="00915819"/>
    <w:rsid w:val="00915A3F"/>
    <w:rsid w:val="00916D26"/>
    <w:rsid w:val="00916FF2"/>
    <w:rsid w:val="00921AA3"/>
    <w:rsid w:val="009220B5"/>
    <w:rsid w:val="009237C5"/>
    <w:rsid w:val="0092407B"/>
    <w:rsid w:val="00925D67"/>
    <w:rsid w:val="00926FAA"/>
    <w:rsid w:val="00934787"/>
    <w:rsid w:val="0093508A"/>
    <w:rsid w:val="009353EA"/>
    <w:rsid w:val="00937706"/>
    <w:rsid w:val="00937F25"/>
    <w:rsid w:val="00937FF7"/>
    <w:rsid w:val="00941A0B"/>
    <w:rsid w:val="009441E8"/>
    <w:rsid w:val="009465AF"/>
    <w:rsid w:val="00954E19"/>
    <w:rsid w:val="00961CA4"/>
    <w:rsid w:val="00964845"/>
    <w:rsid w:val="009747B7"/>
    <w:rsid w:val="00974827"/>
    <w:rsid w:val="00975B75"/>
    <w:rsid w:val="009764E2"/>
    <w:rsid w:val="009801B3"/>
    <w:rsid w:val="00980543"/>
    <w:rsid w:val="0098227A"/>
    <w:rsid w:val="00983724"/>
    <w:rsid w:val="00984C94"/>
    <w:rsid w:val="00985FF6"/>
    <w:rsid w:val="009866AB"/>
    <w:rsid w:val="00986B0B"/>
    <w:rsid w:val="00987838"/>
    <w:rsid w:val="00987B4A"/>
    <w:rsid w:val="00990638"/>
    <w:rsid w:val="0099069B"/>
    <w:rsid w:val="00992058"/>
    <w:rsid w:val="009935C2"/>
    <w:rsid w:val="0099507F"/>
    <w:rsid w:val="00996C94"/>
    <w:rsid w:val="00996E10"/>
    <w:rsid w:val="009A14F3"/>
    <w:rsid w:val="009A43AE"/>
    <w:rsid w:val="009A6C66"/>
    <w:rsid w:val="009A716E"/>
    <w:rsid w:val="009B02B3"/>
    <w:rsid w:val="009B3629"/>
    <w:rsid w:val="009B3CD8"/>
    <w:rsid w:val="009B6293"/>
    <w:rsid w:val="009B7638"/>
    <w:rsid w:val="009B7814"/>
    <w:rsid w:val="009B7D82"/>
    <w:rsid w:val="009C310A"/>
    <w:rsid w:val="009C32F4"/>
    <w:rsid w:val="009C55B0"/>
    <w:rsid w:val="009C5B3F"/>
    <w:rsid w:val="009C62B3"/>
    <w:rsid w:val="009C6550"/>
    <w:rsid w:val="009C7B5B"/>
    <w:rsid w:val="009D1C1E"/>
    <w:rsid w:val="009D1EE4"/>
    <w:rsid w:val="009D2A1C"/>
    <w:rsid w:val="009D2BDB"/>
    <w:rsid w:val="009D44F7"/>
    <w:rsid w:val="009D481E"/>
    <w:rsid w:val="009D61CF"/>
    <w:rsid w:val="009D6717"/>
    <w:rsid w:val="009E360D"/>
    <w:rsid w:val="009E3A9F"/>
    <w:rsid w:val="009E4140"/>
    <w:rsid w:val="009E6A8F"/>
    <w:rsid w:val="009F0404"/>
    <w:rsid w:val="009F043D"/>
    <w:rsid w:val="009F10F0"/>
    <w:rsid w:val="009F3628"/>
    <w:rsid w:val="009F3676"/>
    <w:rsid w:val="009F3BAB"/>
    <w:rsid w:val="009F463B"/>
    <w:rsid w:val="009F575B"/>
    <w:rsid w:val="009F5A6F"/>
    <w:rsid w:val="009F6A32"/>
    <w:rsid w:val="009F7F55"/>
    <w:rsid w:val="00A00EB1"/>
    <w:rsid w:val="00A03042"/>
    <w:rsid w:val="00A06AA0"/>
    <w:rsid w:val="00A06B44"/>
    <w:rsid w:val="00A11927"/>
    <w:rsid w:val="00A11E63"/>
    <w:rsid w:val="00A12664"/>
    <w:rsid w:val="00A1553B"/>
    <w:rsid w:val="00A161CA"/>
    <w:rsid w:val="00A16F1A"/>
    <w:rsid w:val="00A21DF1"/>
    <w:rsid w:val="00A22889"/>
    <w:rsid w:val="00A25D22"/>
    <w:rsid w:val="00A25F13"/>
    <w:rsid w:val="00A26629"/>
    <w:rsid w:val="00A27374"/>
    <w:rsid w:val="00A308F5"/>
    <w:rsid w:val="00A37C45"/>
    <w:rsid w:val="00A413AE"/>
    <w:rsid w:val="00A41E06"/>
    <w:rsid w:val="00A42AC6"/>
    <w:rsid w:val="00A4309E"/>
    <w:rsid w:val="00A4380C"/>
    <w:rsid w:val="00A441E1"/>
    <w:rsid w:val="00A46EF4"/>
    <w:rsid w:val="00A47B43"/>
    <w:rsid w:val="00A523DF"/>
    <w:rsid w:val="00A547E9"/>
    <w:rsid w:val="00A54A22"/>
    <w:rsid w:val="00A54F85"/>
    <w:rsid w:val="00A557C2"/>
    <w:rsid w:val="00A56E46"/>
    <w:rsid w:val="00A56ED9"/>
    <w:rsid w:val="00A5786A"/>
    <w:rsid w:val="00A6098D"/>
    <w:rsid w:val="00A665AD"/>
    <w:rsid w:val="00A66F49"/>
    <w:rsid w:val="00A71991"/>
    <w:rsid w:val="00A719F9"/>
    <w:rsid w:val="00A72218"/>
    <w:rsid w:val="00A759B7"/>
    <w:rsid w:val="00A75CD4"/>
    <w:rsid w:val="00A76611"/>
    <w:rsid w:val="00A76AE2"/>
    <w:rsid w:val="00A77625"/>
    <w:rsid w:val="00A77848"/>
    <w:rsid w:val="00A82922"/>
    <w:rsid w:val="00A82D2A"/>
    <w:rsid w:val="00A84808"/>
    <w:rsid w:val="00A87CF2"/>
    <w:rsid w:val="00A9063A"/>
    <w:rsid w:val="00A92FB7"/>
    <w:rsid w:val="00A94135"/>
    <w:rsid w:val="00A943C2"/>
    <w:rsid w:val="00A963D9"/>
    <w:rsid w:val="00A9679D"/>
    <w:rsid w:val="00AA01C1"/>
    <w:rsid w:val="00AA1194"/>
    <w:rsid w:val="00AA172F"/>
    <w:rsid w:val="00AA28CF"/>
    <w:rsid w:val="00AA3509"/>
    <w:rsid w:val="00AA6537"/>
    <w:rsid w:val="00AA6DB0"/>
    <w:rsid w:val="00AB005C"/>
    <w:rsid w:val="00AB07E8"/>
    <w:rsid w:val="00AB3198"/>
    <w:rsid w:val="00AB3993"/>
    <w:rsid w:val="00AC1487"/>
    <w:rsid w:val="00AC1BF4"/>
    <w:rsid w:val="00AC4B52"/>
    <w:rsid w:val="00AC4CA3"/>
    <w:rsid w:val="00AC5D92"/>
    <w:rsid w:val="00AD0BA7"/>
    <w:rsid w:val="00AD1258"/>
    <w:rsid w:val="00AD231D"/>
    <w:rsid w:val="00AD234D"/>
    <w:rsid w:val="00AD4A11"/>
    <w:rsid w:val="00AD70F1"/>
    <w:rsid w:val="00AE03FD"/>
    <w:rsid w:val="00AE1158"/>
    <w:rsid w:val="00AE2EC0"/>
    <w:rsid w:val="00AE4948"/>
    <w:rsid w:val="00AE4A17"/>
    <w:rsid w:val="00AE64D2"/>
    <w:rsid w:val="00AE7FB8"/>
    <w:rsid w:val="00AF2406"/>
    <w:rsid w:val="00AF2702"/>
    <w:rsid w:val="00AF496F"/>
    <w:rsid w:val="00AF5DA1"/>
    <w:rsid w:val="00AF72F1"/>
    <w:rsid w:val="00AF7F1A"/>
    <w:rsid w:val="00B12430"/>
    <w:rsid w:val="00B14FF8"/>
    <w:rsid w:val="00B160F4"/>
    <w:rsid w:val="00B16E65"/>
    <w:rsid w:val="00B227AF"/>
    <w:rsid w:val="00B23044"/>
    <w:rsid w:val="00B23515"/>
    <w:rsid w:val="00B240B1"/>
    <w:rsid w:val="00B2559C"/>
    <w:rsid w:val="00B27C41"/>
    <w:rsid w:val="00B300C2"/>
    <w:rsid w:val="00B307FE"/>
    <w:rsid w:val="00B32310"/>
    <w:rsid w:val="00B335EB"/>
    <w:rsid w:val="00B33703"/>
    <w:rsid w:val="00B34446"/>
    <w:rsid w:val="00B36CDB"/>
    <w:rsid w:val="00B3730E"/>
    <w:rsid w:val="00B40CB0"/>
    <w:rsid w:val="00B44EA7"/>
    <w:rsid w:val="00B46822"/>
    <w:rsid w:val="00B50CCB"/>
    <w:rsid w:val="00B512C8"/>
    <w:rsid w:val="00B51FA5"/>
    <w:rsid w:val="00B54922"/>
    <w:rsid w:val="00B555B5"/>
    <w:rsid w:val="00B56414"/>
    <w:rsid w:val="00B56C2E"/>
    <w:rsid w:val="00B56F13"/>
    <w:rsid w:val="00B610B8"/>
    <w:rsid w:val="00B6206D"/>
    <w:rsid w:val="00B65A6B"/>
    <w:rsid w:val="00B711BA"/>
    <w:rsid w:val="00B743C9"/>
    <w:rsid w:val="00B76A56"/>
    <w:rsid w:val="00B81E0A"/>
    <w:rsid w:val="00B82152"/>
    <w:rsid w:val="00B83201"/>
    <w:rsid w:val="00B8385F"/>
    <w:rsid w:val="00B83C44"/>
    <w:rsid w:val="00B84372"/>
    <w:rsid w:val="00B86275"/>
    <w:rsid w:val="00B87E83"/>
    <w:rsid w:val="00B911A9"/>
    <w:rsid w:val="00B91C03"/>
    <w:rsid w:val="00B91DDB"/>
    <w:rsid w:val="00B9274B"/>
    <w:rsid w:val="00B93203"/>
    <w:rsid w:val="00B94AA5"/>
    <w:rsid w:val="00B96669"/>
    <w:rsid w:val="00BA2A31"/>
    <w:rsid w:val="00BA2CD1"/>
    <w:rsid w:val="00BA6A73"/>
    <w:rsid w:val="00BB197B"/>
    <w:rsid w:val="00BB5FB9"/>
    <w:rsid w:val="00BB6822"/>
    <w:rsid w:val="00BB71F9"/>
    <w:rsid w:val="00BB7576"/>
    <w:rsid w:val="00BC27E1"/>
    <w:rsid w:val="00BC64F7"/>
    <w:rsid w:val="00BC697A"/>
    <w:rsid w:val="00BC792E"/>
    <w:rsid w:val="00BC7D45"/>
    <w:rsid w:val="00BD42DA"/>
    <w:rsid w:val="00BD432B"/>
    <w:rsid w:val="00BD4F45"/>
    <w:rsid w:val="00BD562E"/>
    <w:rsid w:val="00BD5F16"/>
    <w:rsid w:val="00BD6DA5"/>
    <w:rsid w:val="00BE0DB3"/>
    <w:rsid w:val="00BE12A6"/>
    <w:rsid w:val="00BE3E8C"/>
    <w:rsid w:val="00BE4D84"/>
    <w:rsid w:val="00BE52C8"/>
    <w:rsid w:val="00BE577A"/>
    <w:rsid w:val="00BE5DA1"/>
    <w:rsid w:val="00BE7983"/>
    <w:rsid w:val="00BF00FA"/>
    <w:rsid w:val="00BF0930"/>
    <w:rsid w:val="00BF187A"/>
    <w:rsid w:val="00BF1915"/>
    <w:rsid w:val="00BF1E88"/>
    <w:rsid w:val="00BF2EA4"/>
    <w:rsid w:val="00C00BA0"/>
    <w:rsid w:val="00C00EA2"/>
    <w:rsid w:val="00C01B04"/>
    <w:rsid w:val="00C03425"/>
    <w:rsid w:val="00C03917"/>
    <w:rsid w:val="00C044C7"/>
    <w:rsid w:val="00C05424"/>
    <w:rsid w:val="00C102C0"/>
    <w:rsid w:val="00C10CBB"/>
    <w:rsid w:val="00C11DF4"/>
    <w:rsid w:val="00C11F49"/>
    <w:rsid w:val="00C12471"/>
    <w:rsid w:val="00C12992"/>
    <w:rsid w:val="00C1420A"/>
    <w:rsid w:val="00C1433D"/>
    <w:rsid w:val="00C16563"/>
    <w:rsid w:val="00C1687D"/>
    <w:rsid w:val="00C2166B"/>
    <w:rsid w:val="00C224A3"/>
    <w:rsid w:val="00C22A4A"/>
    <w:rsid w:val="00C22A71"/>
    <w:rsid w:val="00C241F1"/>
    <w:rsid w:val="00C26B30"/>
    <w:rsid w:val="00C302CC"/>
    <w:rsid w:val="00C31A51"/>
    <w:rsid w:val="00C3207F"/>
    <w:rsid w:val="00C331BE"/>
    <w:rsid w:val="00C34D41"/>
    <w:rsid w:val="00C3770B"/>
    <w:rsid w:val="00C40517"/>
    <w:rsid w:val="00C44353"/>
    <w:rsid w:val="00C47B96"/>
    <w:rsid w:val="00C47CA4"/>
    <w:rsid w:val="00C50D00"/>
    <w:rsid w:val="00C51773"/>
    <w:rsid w:val="00C54D12"/>
    <w:rsid w:val="00C643AF"/>
    <w:rsid w:val="00C65515"/>
    <w:rsid w:val="00C71DDB"/>
    <w:rsid w:val="00C725C9"/>
    <w:rsid w:val="00C72E1B"/>
    <w:rsid w:val="00C74D03"/>
    <w:rsid w:val="00C7623F"/>
    <w:rsid w:val="00C77049"/>
    <w:rsid w:val="00C7722A"/>
    <w:rsid w:val="00C82486"/>
    <w:rsid w:val="00C824F1"/>
    <w:rsid w:val="00C84D5E"/>
    <w:rsid w:val="00C86329"/>
    <w:rsid w:val="00C91DEC"/>
    <w:rsid w:val="00C92455"/>
    <w:rsid w:val="00C94635"/>
    <w:rsid w:val="00C948E6"/>
    <w:rsid w:val="00C94BFF"/>
    <w:rsid w:val="00C9512E"/>
    <w:rsid w:val="00C96443"/>
    <w:rsid w:val="00C97BA8"/>
    <w:rsid w:val="00CA114F"/>
    <w:rsid w:val="00CA15D4"/>
    <w:rsid w:val="00CA3309"/>
    <w:rsid w:val="00CA42BC"/>
    <w:rsid w:val="00CA64B0"/>
    <w:rsid w:val="00CA75EF"/>
    <w:rsid w:val="00CB03FC"/>
    <w:rsid w:val="00CB38F3"/>
    <w:rsid w:val="00CB4D83"/>
    <w:rsid w:val="00CB5130"/>
    <w:rsid w:val="00CB7C3A"/>
    <w:rsid w:val="00CC09C4"/>
    <w:rsid w:val="00CC1797"/>
    <w:rsid w:val="00CC1ADD"/>
    <w:rsid w:val="00CC37BE"/>
    <w:rsid w:val="00CC595E"/>
    <w:rsid w:val="00CC7D8B"/>
    <w:rsid w:val="00CD066F"/>
    <w:rsid w:val="00CD105C"/>
    <w:rsid w:val="00CD474E"/>
    <w:rsid w:val="00CE1634"/>
    <w:rsid w:val="00CE31E4"/>
    <w:rsid w:val="00CE3A38"/>
    <w:rsid w:val="00CE5E07"/>
    <w:rsid w:val="00CE5E08"/>
    <w:rsid w:val="00CF03B5"/>
    <w:rsid w:val="00CF0FF0"/>
    <w:rsid w:val="00CF39FE"/>
    <w:rsid w:val="00CF44CC"/>
    <w:rsid w:val="00CF6038"/>
    <w:rsid w:val="00CF66E6"/>
    <w:rsid w:val="00CF6CB0"/>
    <w:rsid w:val="00CF7651"/>
    <w:rsid w:val="00CF76CE"/>
    <w:rsid w:val="00CF7EE0"/>
    <w:rsid w:val="00D0177C"/>
    <w:rsid w:val="00D04F90"/>
    <w:rsid w:val="00D07B0A"/>
    <w:rsid w:val="00D104C5"/>
    <w:rsid w:val="00D10CAC"/>
    <w:rsid w:val="00D11469"/>
    <w:rsid w:val="00D152A7"/>
    <w:rsid w:val="00D15D54"/>
    <w:rsid w:val="00D162B6"/>
    <w:rsid w:val="00D16A00"/>
    <w:rsid w:val="00D204C0"/>
    <w:rsid w:val="00D24CB3"/>
    <w:rsid w:val="00D25609"/>
    <w:rsid w:val="00D2675E"/>
    <w:rsid w:val="00D273FC"/>
    <w:rsid w:val="00D2766D"/>
    <w:rsid w:val="00D321DE"/>
    <w:rsid w:val="00D32AC2"/>
    <w:rsid w:val="00D32FDE"/>
    <w:rsid w:val="00D36B49"/>
    <w:rsid w:val="00D37266"/>
    <w:rsid w:val="00D40F59"/>
    <w:rsid w:val="00D431E4"/>
    <w:rsid w:val="00D43AD4"/>
    <w:rsid w:val="00D43CFE"/>
    <w:rsid w:val="00D44421"/>
    <w:rsid w:val="00D469B2"/>
    <w:rsid w:val="00D46F4B"/>
    <w:rsid w:val="00D520A3"/>
    <w:rsid w:val="00D52A16"/>
    <w:rsid w:val="00D53E65"/>
    <w:rsid w:val="00D5481E"/>
    <w:rsid w:val="00D54F6E"/>
    <w:rsid w:val="00D559DC"/>
    <w:rsid w:val="00D6154E"/>
    <w:rsid w:val="00D615C5"/>
    <w:rsid w:val="00D63736"/>
    <w:rsid w:val="00D66828"/>
    <w:rsid w:val="00D668AA"/>
    <w:rsid w:val="00D6751C"/>
    <w:rsid w:val="00D679C2"/>
    <w:rsid w:val="00D70017"/>
    <w:rsid w:val="00D70A6E"/>
    <w:rsid w:val="00D719AE"/>
    <w:rsid w:val="00D72AA0"/>
    <w:rsid w:val="00D74A65"/>
    <w:rsid w:val="00D755A6"/>
    <w:rsid w:val="00D766E2"/>
    <w:rsid w:val="00D808FE"/>
    <w:rsid w:val="00D8484F"/>
    <w:rsid w:val="00D85939"/>
    <w:rsid w:val="00D85B56"/>
    <w:rsid w:val="00D861D7"/>
    <w:rsid w:val="00D92CE4"/>
    <w:rsid w:val="00D94D34"/>
    <w:rsid w:val="00D96863"/>
    <w:rsid w:val="00D96A90"/>
    <w:rsid w:val="00D9735E"/>
    <w:rsid w:val="00DA07DD"/>
    <w:rsid w:val="00DA2E39"/>
    <w:rsid w:val="00DA4D8A"/>
    <w:rsid w:val="00DA5035"/>
    <w:rsid w:val="00DA6A4C"/>
    <w:rsid w:val="00DA751F"/>
    <w:rsid w:val="00DB0AD2"/>
    <w:rsid w:val="00DB1B6C"/>
    <w:rsid w:val="00DB20F5"/>
    <w:rsid w:val="00DB2F31"/>
    <w:rsid w:val="00DB30C2"/>
    <w:rsid w:val="00DB5348"/>
    <w:rsid w:val="00DB71BB"/>
    <w:rsid w:val="00DB7C3D"/>
    <w:rsid w:val="00DC5CCA"/>
    <w:rsid w:val="00DD03FB"/>
    <w:rsid w:val="00DD4AAA"/>
    <w:rsid w:val="00DD7083"/>
    <w:rsid w:val="00DE01C0"/>
    <w:rsid w:val="00DE1B95"/>
    <w:rsid w:val="00DE2883"/>
    <w:rsid w:val="00DE5CA1"/>
    <w:rsid w:val="00DF0AD0"/>
    <w:rsid w:val="00DF5B8E"/>
    <w:rsid w:val="00DF60E8"/>
    <w:rsid w:val="00DF6A00"/>
    <w:rsid w:val="00DF786F"/>
    <w:rsid w:val="00DF7D4D"/>
    <w:rsid w:val="00DF7E39"/>
    <w:rsid w:val="00DF7E42"/>
    <w:rsid w:val="00E0334E"/>
    <w:rsid w:val="00E03963"/>
    <w:rsid w:val="00E04040"/>
    <w:rsid w:val="00E04F4C"/>
    <w:rsid w:val="00E07B3F"/>
    <w:rsid w:val="00E125ED"/>
    <w:rsid w:val="00E130AA"/>
    <w:rsid w:val="00E133DC"/>
    <w:rsid w:val="00E13BFA"/>
    <w:rsid w:val="00E1418F"/>
    <w:rsid w:val="00E15999"/>
    <w:rsid w:val="00E16C77"/>
    <w:rsid w:val="00E17AE8"/>
    <w:rsid w:val="00E20051"/>
    <w:rsid w:val="00E21F81"/>
    <w:rsid w:val="00E23DA7"/>
    <w:rsid w:val="00E23FE0"/>
    <w:rsid w:val="00E246C2"/>
    <w:rsid w:val="00E24938"/>
    <w:rsid w:val="00E249F2"/>
    <w:rsid w:val="00E3242F"/>
    <w:rsid w:val="00E32878"/>
    <w:rsid w:val="00E3369C"/>
    <w:rsid w:val="00E338D0"/>
    <w:rsid w:val="00E33AF3"/>
    <w:rsid w:val="00E35D1B"/>
    <w:rsid w:val="00E373CD"/>
    <w:rsid w:val="00E37518"/>
    <w:rsid w:val="00E40305"/>
    <w:rsid w:val="00E40BF4"/>
    <w:rsid w:val="00E40D14"/>
    <w:rsid w:val="00E40DA0"/>
    <w:rsid w:val="00E41B0D"/>
    <w:rsid w:val="00E41E23"/>
    <w:rsid w:val="00E4255A"/>
    <w:rsid w:val="00E42E1A"/>
    <w:rsid w:val="00E42F7F"/>
    <w:rsid w:val="00E42FE6"/>
    <w:rsid w:val="00E44358"/>
    <w:rsid w:val="00E470CF"/>
    <w:rsid w:val="00E50735"/>
    <w:rsid w:val="00E51CB3"/>
    <w:rsid w:val="00E539D8"/>
    <w:rsid w:val="00E5497B"/>
    <w:rsid w:val="00E54998"/>
    <w:rsid w:val="00E632B1"/>
    <w:rsid w:val="00E6417C"/>
    <w:rsid w:val="00E65D6F"/>
    <w:rsid w:val="00E65F4A"/>
    <w:rsid w:val="00E6743E"/>
    <w:rsid w:val="00E6759E"/>
    <w:rsid w:val="00E679B6"/>
    <w:rsid w:val="00E712FE"/>
    <w:rsid w:val="00E732AE"/>
    <w:rsid w:val="00E81AB1"/>
    <w:rsid w:val="00E82529"/>
    <w:rsid w:val="00E855D7"/>
    <w:rsid w:val="00E87481"/>
    <w:rsid w:val="00E90D8B"/>
    <w:rsid w:val="00E90E9F"/>
    <w:rsid w:val="00E91B24"/>
    <w:rsid w:val="00E92BAA"/>
    <w:rsid w:val="00E93561"/>
    <w:rsid w:val="00E94814"/>
    <w:rsid w:val="00E95F0B"/>
    <w:rsid w:val="00E96B86"/>
    <w:rsid w:val="00EA23B3"/>
    <w:rsid w:val="00EA3F39"/>
    <w:rsid w:val="00EA451A"/>
    <w:rsid w:val="00EA723D"/>
    <w:rsid w:val="00EB0C2C"/>
    <w:rsid w:val="00EB0FDF"/>
    <w:rsid w:val="00EB371A"/>
    <w:rsid w:val="00EB472F"/>
    <w:rsid w:val="00EB6534"/>
    <w:rsid w:val="00EB6965"/>
    <w:rsid w:val="00EC1E5E"/>
    <w:rsid w:val="00EC23AA"/>
    <w:rsid w:val="00EC38B7"/>
    <w:rsid w:val="00EC3B7A"/>
    <w:rsid w:val="00EC3C24"/>
    <w:rsid w:val="00EC440B"/>
    <w:rsid w:val="00EC61C2"/>
    <w:rsid w:val="00EC7067"/>
    <w:rsid w:val="00EC731E"/>
    <w:rsid w:val="00ED11FE"/>
    <w:rsid w:val="00ED4CFF"/>
    <w:rsid w:val="00ED55C8"/>
    <w:rsid w:val="00ED5F03"/>
    <w:rsid w:val="00ED642F"/>
    <w:rsid w:val="00ED7CDC"/>
    <w:rsid w:val="00EE1A0D"/>
    <w:rsid w:val="00EE4976"/>
    <w:rsid w:val="00EE6543"/>
    <w:rsid w:val="00EE7426"/>
    <w:rsid w:val="00EF075F"/>
    <w:rsid w:val="00EF0BD3"/>
    <w:rsid w:val="00EF2AB0"/>
    <w:rsid w:val="00EF2E6A"/>
    <w:rsid w:val="00EF32C3"/>
    <w:rsid w:val="00EF338E"/>
    <w:rsid w:val="00EF35FA"/>
    <w:rsid w:val="00EF4594"/>
    <w:rsid w:val="00EF5BE8"/>
    <w:rsid w:val="00EF6D68"/>
    <w:rsid w:val="00EF7679"/>
    <w:rsid w:val="00F00F25"/>
    <w:rsid w:val="00F012C9"/>
    <w:rsid w:val="00F05AEE"/>
    <w:rsid w:val="00F12CFC"/>
    <w:rsid w:val="00F13427"/>
    <w:rsid w:val="00F15F16"/>
    <w:rsid w:val="00F16CC8"/>
    <w:rsid w:val="00F2188B"/>
    <w:rsid w:val="00F21BA3"/>
    <w:rsid w:val="00F23C15"/>
    <w:rsid w:val="00F26D2D"/>
    <w:rsid w:val="00F3238C"/>
    <w:rsid w:val="00F32DE0"/>
    <w:rsid w:val="00F36DD6"/>
    <w:rsid w:val="00F4061C"/>
    <w:rsid w:val="00F40C19"/>
    <w:rsid w:val="00F4207D"/>
    <w:rsid w:val="00F4321E"/>
    <w:rsid w:val="00F43B29"/>
    <w:rsid w:val="00F45335"/>
    <w:rsid w:val="00F47FD9"/>
    <w:rsid w:val="00F550F0"/>
    <w:rsid w:val="00F55E68"/>
    <w:rsid w:val="00F56582"/>
    <w:rsid w:val="00F57681"/>
    <w:rsid w:val="00F578E3"/>
    <w:rsid w:val="00F603F3"/>
    <w:rsid w:val="00F60FB9"/>
    <w:rsid w:val="00F61284"/>
    <w:rsid w:val="00F612EB"/>
    <w:rsid w:val="00F617CB"/>
    <w:rsid w:val="00F62166"/>
    <w:rsid w:val="00F6219A"/>
    <w:rsid w:val="00F633F0"/>
    <w:rsid w:val="00F63837"/>
    <w:rsid w:val="00F647C6"/>
    <w:rsid w:val="00F648D0"/>
    <w:rsid w:val="00F6539C"/>
    <w:rsid w:val="00F653EB"/>
    <w:rsid w:val="00F67EB0"/>
    <w:rsid w:val="00F70569"/>
    <w:rsid w:val="00F73E7C"/>
    <w:rsid w:val="00F7711E"/>
    <w:rsid w:val="00F77759"/>
    <w:rsid w:val="00F80227"/>
    <w:rsid w:val="00F81259"/>
    <w:rsid w:val="00F82BC8"/>
    <w:rsid w:val="00F82BF8"/>
    <w:rsid w:val="00F82D40"/>
    <w:rsid w:val="00F848DF"/>
    <w:rsid w:val="00F85CF3"/>
    <w:rsid w:val="00F865C8"/>
    <w:rsid w:val="00F86ED3"/>
    <w:rsid w:val="00F87B38"/>
    <w:rsid w:val="00F91B2F"/>
    <w:rsid w:val="00F920D1"/>
    <w:rsid w:val="00F9289E"/>
    <w:rsid w:val="00F93EF5"/>
    <w:rsid w:val="00F9494B"/>
    <w:rsid w:val="00F94D7C"/>
    <w:rsid w:val="00F95CDD"/>
    <w:rsid w:val="00F96BE0"/>
    <w:rsid w:val="00F96D4A"/>
    <w:rsid w:val="00FA0774"/>
    <w:rsid w:val="00FA29FC"/>
    <w:rsid w:val="00FA2F5F"/>
    <w:rsid w:val="00FA3DAD"/>
    <w:rsid w:val="00FA6B3F"/>
    <w:rsid w:val="00FA707D"/>
    <w:rsid w:val="00FB2775"/>
    <w:rsid w:val="00FB4DBD"/>
    <w:rsid w:val="00FB57D9"/>
    <w:rsid w:val="00FB6CB7"/>
    <w:rsid w:val="00FC0EE1"/>
    <w:rsid w:val="00FC181E"/>
    <w:rsid w:val="00FC45FF"/>
    <w:rsid w:val="00FC5834"/>
    <w:rsid w:val="00FD0BC7"/>
    <w:rsid w:val="00FD0E79"/>
    <w:rsid w:val="00FD149E"/>
    <w:rsid w:val="00FD3050"/>
    <w:rsid w:val="00FD4874"/>
    <w:rsid w:val="00FD6CD5"/>
    <w:rsid w:val="00FD7626"/>
    <w:rsid w:val="00FE0154"/>
    <w:rsid w:val="00FE257C"/>
    <w:rsid w:val="00FE428B"/>
    <w:rsid w:val="00FE44C4"/>
    <w:rsid w:val="00FE5ABE"/>
    <w:rsid w:val="00FE674D"/>
    <w:rsid w:val="00FE6E41"/>
    <w:rsid w:val="00FF20CE"/>
    <w:rsid w:val="00FF4A2B"/>
    <w:rsid w:val="00FF51A6"/>
    <w:rsid w:val="00FF60FD"/>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新宋体" w:hAnsi="Times New Roman"/>
        <w:bCs/>
        <w:kern w:val="2"/>
        <w:sz w:val="21"/>
        <w:szCs w:val="21"/>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qFormat="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qFormat="1"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qFormat="1"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052A65"/>
    <w:pPr>
      <w:widowControl w:val="0"/>
      <w:jc w:val="both"/>
    </w:pPr>
  </w:style>
  <w:style w:styleId="1" w:type="paragraph">
    <w:name w:val="heading 1"/>
    <w:basedOn w:val="a"/>
    <w:next w:val="a"/>
    <w:link w:val="10"/>
    <w:autoRedefine/>
    <w:uiPriority w:val="9"/>
    <w:qFormat/>
    <w:rsid w:val="008E5F33"/>
    <w:pPr>
      <w:keepNext/>
      <w:keepLines/>
      <w:pageBreakBefore/>
      <w:numPr>
        <w:numId w:val="10"/>
      </w:numPr>
      <w:spacing w:line="480" w:lineRule="auto"/>
      <w:outlineLvl w:val="0"/>
    </w:pPr>
    <w:rPr>
      <w:rFonts w:eastAsia="黑体"/>
      <w:b/>
      <w:bCs w:val="0"/>
      <w:kern w:val="44"/>
      <w:sz w:val="32"/>
    </w:rPr>
  </w:style>
  <w:style w:styleId="2" w:type="paragraph">
    <w:name w:val="heading 2"/>
    <w:basedOn w:val="a"/>
    <w:next w:val="a"/>
    <w:link w:val="20"/>
    <w:autoRedefine/>
    <w:uiPriority w:val="9"/>
    <w:unhideWhenUsed/>
    <w:qFormat/>
    <w:rsid w:val="00B227AF"/>
    <w:pPr>
      <w:keepNext/>
      <w:keepLines/>
      <w:pageBreakBefore/>
      <w:pBdr>
        <w:bottom w:color="8EAADB" w:space="1" w:sz="8" w:themeColor="accent1" w:themeTint="99" w:val="single"/>
      </w:pBdr>
      <w:tabs>
        <w:tab w:pos="541" w:val="left"/>
        <w:tab w:pos="10198" w:val="right"/>
      </w:tabs>
      <w:spacing w:after="480" w:before="480" w:line="415" w:lineRule="auto"/>
      <w:jc w:val="left"/>
      <w:outlineLvl w:val="1"/>
    </w:pPr>
    <w:rPr>
      <w:rFonts w:eastAsia="楷体"/>
      <w:b/>
      <w:bCs w:val="0"/>
      <w:sz w:val="44"/>
    </w:rPr>
  </w:style>
  <w:style w:styleId="3" w:type="paragraph">
    <w:name w:val="heading 3"/>
    <w:basedOn w:val="a"/>
    <w:next w:val="a"/>
    <w:link w:val="30"/>
    <w:autoRedefine/>
    <w:uiPriority w:val="9"/>
    <w:unhideWhenUsed/>
    <w:qFormat/>
    <w:rsid w:val="00FE428B"/>
    <w:pPr>
      <w:keepNext/>
      <w:keepLines/>
      <w:spacing w:after="260" w:before="260" w:line="415" w:lineRule="auto"/>
      <w:ind w:left="-100" w:leftChars="-100"/>
      <w:outlineLvl w:val="2"/>
    </w:pPr>
    <w:rPr>
      <w:rFonts w:eastAsia="仿宋"/>
      <w:b/>
      <w:bCs w:val="0"/>
      <w:sz w:val="32"/>
      <w:szCs w:val="32"/>
    </w:rPr>
  </w:style>
  <w:style w:styleId="4" w:type="paragraph">
    <w:name w:val="heading 4"/>
    <w:basedOn w:val="a"/>
    <w:next w:val="a"/>
    <w:link w:val="40"/>
    <w:autoRedefine/>
    <w:uiPriority w:val="9"/>
    <w:unhideWhenUsed/>
    <w:qFormat/>
    <w:rsid w:val="00793408"/>
    <w:pPr>
      <w:keepNext/>
      <w:keepLines/>
      <w:spacing w:after="290" w:before="280" w:line="377" w:lineRule="auto"/>
      <w:ind w:hanging="562" w:hangingChars="200" w:left="982" w:leftChars="200"/>
      <w:outlineLvl w:val="3"/>
    </w:pPr>
    <w:rPr>
      <w:rFonts w:cstheme="majorBidi" w:eastAsia="仿宋"/>
      <w:b/>
      <w:bCs w:val="0"/>
      <w:sz w:val="28"/>
      <w:szCs w:val="28"/>
    </w:rPr>
  </w:style>
  <w:style w:styleId="5" w:type="paragraph">
    <w:name w:val="heading 5"/>
    <w:basedOn w:val="a"/>
    <w:next w:val="a"/>
    <w:link w:val="50"/>
    <w:uiPriority w:val="9"/>
    <w:unhideWhenUsed/>
    <w:qFormat/>
    <w:rsid w:val="00EC61C2"/>
    <w:pPr>
      <w:keepNext/>
      <w:keepLines/>
      <w:spacing w:after="290" w:before="280" w:line="376" w:lineRule="auto"/>
      <w:outlineLvl w:val="4"/>
    </w:pPr>
    <w:rPr>
      <w:b/>
      <w:bCs w:val="0"/>
      <w:sz w:val="28"/>
      <w:szCs w:val="28"/>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a3" w:type="paragraph">
    <w:name w:val="header"/>
    <w:basedOn w:val="a"/>
    <w:link w:val="a4"/>
    <w:autoRedefine/>
    <w:uiPriority w:val="99"/>
    <w:unhideWhenUsed/>
    <w:qFormat/>
    <w:rsid w:val="006A593B"/>
    <w:pPr>
      <w:tabs>
        <w:tab w:pos="3329" w:val="left"/>
        <w:tab w:pos="10198" w:val="right"/>
      </w:tabs>
      <w:wordWrap w:val="0"/>
      <w:snapToGrid w:val="0"/>
      <w:jc w:val="right"/>
    </w:pPr>
    <w:rPr>
      <w:noProof/>
      <w:color w:themeColor="accent1" w:themeShade="BF" w:val="2F5496"/>
      <w:szCs w:val="18"/>
    </w:rPr>
  </w:style>
  <w:style w:customStyle="1" w:styleId="a4" w:type="character">
    <w:name w:val="页眉 字符"/>
    <w:basedOn w:val="a0"/>
    <w:link w:val="a3"/>
    <w:uiPriority w:val="99"/>
    <w:rsid w:val="006A593B"/>
    <w:rPr>
      <w:noProof/>
      <w:color w:themeColor="accent1" w:themeShade="BF" w:val="2F5496"/>
      <w:szCs w:val="18"/>
    </w:rPr>
  </w:style>
  <w:style w:styleId="a5" w:type="paragraph">
    <w:name w:val="footer"/>
    <w:basedOn w:val="a"/>
    <w:link w:val="a6"/>
    <w:uiPriority w:val="99"/>
    <w:unhideWhenUsed/>
    <w:rsid w:val="00BE7983"/>
    <w:pPr>
      <w:tabs>
        <w:tab w:pos="4153" w:val="center"/>
        <w:tab w:pos="8306" w:val="right"/>
      </w:tabs>
      <w:snapToGrid w:val="0"/>
      <w:jc w:val="left"/>
    </w:pPr>
    <w:rPr>
      <w:sz w:val="18"/>
      <w:szCs w:val="18"/>
    </w:rPr>
  </w:style>
  <w:style w:customStyle="1" w:styleId="a6" w:type="character">
    <w:name w:val="页脚 字符"/>
    <w:basedOn w:val="a0"/>
    <w:link w:val="a5"/>
    <w:uiPriority w:val="99"/>
    <w:rsid w:val="00BE7983"/>
    <w:rPr>
      <w:sz w:val="18"/>
      <w:szCs w:val="18"/>
    </w:rPr>
  </w:style>
  <w:style w:customStyle="1" w:styleId="10" w:type="character">
    <w:name w:val="标题 1 字符"/>
    <w:basedOn w:val="a0"/>
    <w:link w:val="1"/>
    <w:uiPriority w:val="9"/>
    <w:rsid w:val="008E5F33"/>
    <w:rPr>
      <w:rFonts w:eastAsia="黑体"/>
      <w:b/>
      <w:bCs w:val="0"/>
      <w:kern w:val="44"/>
      <w:sz w:val="32"/>
    </w:rPr>
  </w:style>
  <w:style w:styleId="a7" w:type="paragraph">
    <w:name w:val="List Paragraph"/>
    <w:basedOn w:val="a"/>
    <w:uiPriority w:val="34"/>
    <w:rsid w:val="00BE7983"/>
    <w:pPr>
      <w:ind w:firstLine="420" w:firstLineChars="200"/>
    </w:pPr>
  </w:style>
  <w:style w:customStyle="1" w:styleId="20" w:type="character">
    <w:name w:val="标题 2 字符"/>
    <w:basedOn w:val="a0"/>
    <w:link w:val="2"/>
    <w:uiPriority w:val="9"/>
    <w:rsid w:val="00B227AF"/>
    <w:rPr>
      <w:rFonts w:eastAsia="楷体"/>
      <w:b/>
      <w:bCs w:val="0"/>
      <w:sz w:val="44"/>
    </w:rPr>
  </w:style>
  <w:style w:styleId="31" w:type="table">
    <w:name w:val="List Table 3"/>
    <w:basedOn w:val="a1"/>
    <w:uiPriority w:val="48"/>
    <w:rsid w:val="008C1DC0"/>
    <w:tblPr>
      <w:tblStyleRowBandSize w:val="1"/>
      <w:tblStyleColBandSize w:val="1"/>
      <w:tblBorders>
        <w:top w:color="000000" w:space="0" w:sz="4" w:themeColor="text1" w:val="single"/>
        <w:left w:color="000000" w:space="0" w:sz="4" w:themeColor="text1" w:val="single"/>
        <w:bottom w:color="000000" w:space="0" w:sz="4" w:themeColor="text1" w:val="single"/>
        <w:right w:color="000000" w:space="0" w:sz="4" w:themeColor="text1" w:val="single"/>
      </w:tblBorders>
    </w:tblPr>
    <w:tblStylePr w:type="firstRow">
      <w:rPr>
        <w:b/>
        <w:bCs/>
        <w:color w:themeColor="background1" w:val="FFFFFF"/>
      </w:rPr>
      <w:tblPr/>
      <w:tcPr>
        <w:shd w:color="auto" w:fill="000000" w:themeFill="text1" w:val="clear"/>
      </w:tcPr>
    </w:tblStylePr>
    <w:tblStylePr w:type="lastRow">
      <w:rPr>
        <w:b/>
        <w:bCs/>
      </w:rPr>
      <w:tblPr/>
      <w:tcPr>
        <w:tcBorders>
          <w:top w:color="000000" w:space="0" w:sz="4" w:themeColor="tex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000000" w:space="0" w:sz="4" w:themeColor="text1" w:val="single"/>
          <w:right w:color="000000" w:space="0" w:sz="4" w:themeColor="text1" w:val="single"/>
        </w:tcBorders>
      </w:tcPr>
    </w:tblStylePr>
    <w:tblStylePr w:type="band1Horz">
      <w:tblPr/>
      <w:tcPr>
        <w:tcBorders>
          <w:top w:color="000000" w:space="0" w:sz="4" w:themeColor="text1" w:val="single"/>
          <w:bottom w:color="000000" w:space="0" w:sz="4" w:themeColor="tex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000000" w:space="0" w:sz="4" w:themeColor="text1" w:val="double"/>
          <w:left w:val="nil"/>
        </w:tcBorders>
      </w:tcPr>
    </w:tblStylePr>
    <w:tblStylePr w:type="swCell">
      <w:tblPr/>
      <w:tcPr>
        <w:tcBorders>
          <w:top w:color="000000" w:space="0" w:sz="4" w:themeColor="text1" w:val="double"/>
          <w:right w:val="nil"/>
        </w:tcBorders>
      </w:tcPr>
    </w:tblStylePr>
  </w:style>
  <w:style w:styleId="TOC" w:type="paragraph">
    <w:name w:val="TOC Heading"/>
    <w:basedOn w:val="a"/>
    <w:next w:val="a"/>
    <w:autoRedefine/>
    <w:uiPriority w:val="39"/>
    <w:unhideWhenUsed/>
    <w:qFormat/>
    <w:rsid w:val="0056509D"/>
    <w:pPr>
      <w:pageBreakBefore/>
      <w:widowControl/>
      <w:spacing w:after="100" w:afterLines="100" w:before="240" w:line="360" w:lineRule="auto"/>
      <w:jc w:val="center"/>
    </w:pPr>
    <w:rPr>
      <w:rFonts w:asciiTheme="majorHAnsi" w:cstheme="majorBidi" w:eastAsiaTheme="majorEastAsia" w:hAnsiTheme="majorHAnsi"/>
      <w:b/>
      <w:bCs w:val="0"/>
      <w:color w:themeColor="accent1" w:themeShade="BF" w:val="2F5496"/>
      <w:kern w:val="0"/>
      <w:sz w:val="32"/>
      <w:szCs w:val="32"/>
    </w:rPr>
  </w:style>
  <w:style w:styleId="TOC1" w:type="paragraph">
    <w:name w:val="toc 1"/>
    <w:basedOn w:val="a"/>
    <w:next w:val="a"/>
    <w:autoRedefine/>
    <w:uiPriority w:val="39"/>
    <w:unhideWhenUsed/>
    <w:rsid w:val="00147CCD"/>
    <w:pPr>
      <w:spacing w:before="360"/>
      <w:jc w:val="left"/>
    </w:pPr>
    <w:rPr>
      <w:rFonts w:asciiTheme="majorHAnsi" w:eastAsiaTheme="majorHAnsi"/>
      <w:b/>
      <w:caps/>
      <w:sz w:val="24"/>
      <w:szCs w:val="24"/>
    </w:rPr>
  </w:style>
  <w:style w:styleId="TOC2" w:type="paragraph">
    <w:name w:val="toc 2"/>
    <w:basedOn w:val="a"/>
    <w:next w:val="a"/>
    <w:autoRedefine/>
    <w:uiPriority w:val="39"/>
    <w:unhideWhenUsed/>
    <w:rsid w:val="001B4711"/>
    <w:pPr>
      <w:tabs>
        <w:tab w:leader="dot" w:pos="10188" w:val="right"/>
      </w:tabs>
      <w:spacing w:before="240"/>
      <w:jc w:val="left"/>
    </w:pPr>
    <w:rPr>
      <w:rFonts w:asciiTheme="minorHAnsi" w:eastAsiaTheme="minorHAnsi"/>
      <w:b/>
      <w:sz w:val="20"/>
      <w:szCs w:val="20"/>
    </w:rPr>
  </w:style>
  <w:style w:styleId="a8" w:type="character">
    <w:name w:val="Hyperlink"/>
    <w:basedOn w:val="a0"/>
    <w:uiPriority w:val="99"/>
    <w:unhideWhenUsed/>
    <w:rsid w:val="00B8385F"/>
    <w:rPr>
      <w:color w:themeColor="hyperlink" w:val="0563C1"/>
      <w:u w:val="single"/>
    </w:rPr>
  </w:style>
  <w:style w:customStyle="1" w:styleId="30" w:type="character">
    <w:name w:val="标题 3 字符"/>
    <w:basedOn w:val="a0"/>
    <w:link w:val="3"/>
    <w:uiPriority w:val="9"/>
    <w:rsid w:val="00FE428B"/>
    <w:rPr>
      <w:rFonts w:eastAsia="仿宋"/>
      <w:b/>
      <w:bCs w:val="0"/>
      <w:sz w:val="32"/>
      <w:szCs w:val="32"/>
    </w:rPr>
  </w:style>
  <w:style w:customStyle="1" w:styleId="40" w:type="character">
    <w:name w:val="标题 4 字符"/>
    <w:basedOn w:val="a0"/>
    <w:link w:val="4"/>
    <w:uiPriority w:val="9"/>
    <w:rsid w:val="00793408"/>
    <w:rPr>
      <w:rFonts w:cstheme="majorBidi" w:eastAsia="仿宋"/>
      <w:b/>
      <w:bCs w:val="0"/>
      <w:sz w:val="28"/>
      <w:szCs w:val="28"/>
    </w:rPr>
  </w:style>
  <w:style w:styleId="TOC3" w:type="paragraph">
    <w:name w:val="toc 3"/>
    <w:basedOn w:val="a"/>
    <w:next w:val="a"/>
    <w:autoRedefine/>
    <w:uiPriority w:val="39"/>
    <w:unhideWhenUsed/>
    <w:rsid w:val="00C824F1"/>
    <w:pPr>
      <w:ind w:left="210"/>
      <w:jc w:val="left"/>
    </w:pPr>
    <w:rPr>
      <w:rFonts w:asciiTheme="minorHAnsi" w:eastAsiaTheme="minorHAnsi"/>
      <w:bCs w:val="0"/>
      <w:sz w:val="20"/>
      <w:szCs w:val="20"/>
    </w:rPr>
  </w:style>
  <w:style w:customStyle="1" w:styleId="50" w:type="character">
    <w:name w:val="标题 5 字符"/>
    <w:basedOn w:val="a0"/>
    <w:link w:val="5"/>
    <w:uiPriority w:val="9"/>
    <w:rsid w:val="00EC61C2"/>
    <w:rPr>
      <w:b/>
      <w:bCs w:val="0"/>
      <w:sz w:val="28"/>
      <w:szCs w:val="28"/>
    </w:rPr>
  </w:style>
  <w:style w:styleId="a9" w:type="character">
    <w:name w:val="Placeholder Text"/>
    <w:basedOn w:val="a0"/>
    <w:uiPriority w:val="99"/>
    <w:semiHidden/>
    <w:rsid w:val="00A523DF"/>
    <w:rPr>
      <w:color w:val="808080"/>
    </w:rPr>
  </w:style>
  <w:style w:styleId="aa" w:type="paragraph">
    <w:name w:val="caption"/>
    <w:basedOn w:val="a"/>
    <w:next w:val="a"/>
    <w:link w:val="ab"/>
    <w:autoRedefine/>
    <w:uiPriority w:val="35"/>
    <w:unhideWhenUsed/>
    <w:qFormat/>
    <w:rsid w:val="003F5655"/>
    <w:pPr>
      <w:spacing w:before="387" w:beforeLines="100"/>
      <w:ind w:left="-210" w:leftChars="-100"/>
    </w:pPr>
    <w:rPr>
      <w:rFonts w:ascii="Arial" w:cstheme="majorBidi" w:hAnsi="Arial"/>
      <w:szCs w:val="20"/>
    </w:rPr>
  </w:style>
  <w:style w:customStyle="1" w:styleId="Table" w:type="table">
    <w:name w:val="Table"/>
    <w:basedOn w:val="a1"/>
    <w:uiPriority w:val="99"/>
    <w:rsid w:val="00613A48"/>
    <w:rPr>
      <w:rFonts w:eastAsia="仿宋"/>
      <w:sz w:val="18"/>
    </w:rPr>
    <w:tblPr>
      <w:tblBorders>
        <w:top w:color="000000" w:space="0" w:sz="4" w:themeColor="text1" w:val="single"/>
        <w:left w:color="000000" w:space="0" w:sz="4" w:themeColor="text1" w:val="single"/>
        <w:bottom w:color="000000" w:space="0" w:sz="4" w:themeColor="text1" w:val="single"/>
        <w:right w:color="000000" w:space="0" w:sz="4" w:themeColor="text1" w:val="single"/>
        <w:insideH w:color="000000" w:space="0" w:sz="4" w:themeColor="text1" w:val="single"/>
        <w:insideV w:color="000000" w:space="0" w:sz="4" w:themeColor="text1" w:val="single"/>
      </w:tblBorders>
    </w:tblPr>
    <w:tcPr>
      <w:shd w:color="auto" w:fill="FFFFFF" w:themeFill="background1" w:val="clear"/>
    </w:tcPr>
    <w:tblStylePr w:type="firstRow">
      <w:rPr>
        <w:rFonts w:ascii="Times New Roman" w:eastAsia="仿宋" w:hAnsi="Times New Roman"/>
        <w:color w:val="auto"/>
        <w:sz w:val="21"/>
      </w:rPr>
      <w:tblPr/>
      <w:tcPr>
        <w:shd w:color="auto" w:fill="FFFFFF" w:themeFill="background1" w:val="clear"/>
      </w:tcPr>
    </w:tblStylePr>
  </w:style>
  <w:style w:styleId="ac" w:type="character">
    <w:name w:val="Book Title"/>
    <w:basedOn w:val="a0"/>
    <w:uiPriority w:val="33"/>
    <w:rsid w:val="0056121B"/>
    <w:rPr>
      <w:b/>
      <w:bCs w:val="0"/>
      <w:i/>
      <w:iCs/>
      <w:spacing w:val="5"/>
    </w:rPr>
  </w:style>
  <w:style w:styleId="ad" w:type="paragraph">
    <w:name w:val="Title"/>
    <w:basedOn w:val="a"/>
    <w:next w:val="a"/>
    <w:link w:val="ae"/>
    <w:autoRedefine/>
    <w:uiPriority w:val="10"/>
    <w:qFormat/>
    <w:rsid w:val="004678B5"/>
    <w:pPr>
      <w:pageBreakBefore/>
      <w:framePr w:hAnchor="text" w:wrap="notBeside" w:xAlign="center" w:yAlign="center"/>
      <w:jc w:val="center"/>
    </w:pPr>
    <w:rPr>
      <w:rFonts w:cs="Times New Roman (标题 CS)" w:eastAsia="黑体"/>
      <w:b/>
      <w:bCs w:val="0"/>
      <w:sz w:val="52"/>
      <w:szCs w:val="32"/>
    </w:rPr>
  </w:style>
  <w:style w:customStyle="1" w:styleId="ae" w:type="character">
    <w:name w:val="标题 字符"/>
    <w:basedOn w:val="a0"/>
    <w:link w:val="ad"/>
    <w:uiPriority w:val="10"/>
    <w:rsid w:val="004678B5"/>
    <w:rPr>
      <w:rFonts w:cs="Times New Roman (标题 CS)" w:eastAsia="黑体"/>
      <w:b/>
      <w:bCs w:val="0"/>
      <w:sz w:val="52"/>
      <w:szCs w:val="32"/>
    </w:rPr>
  </w:style>
  <w:style w:styleId="af" w:type="paragraph">
    <w:name w:val="Subtitle"/>
    <w:basedOn w:val="a"/>
    <w:next w:val="a"/>
    <w:link w:val="af0"/>
    <w:autoRedefine/>
    <w:uiPriority w:val="11"/>
    <w:qFormat/>
    <w:rsid w:val="00E04F4C"/>
    <w:pPr>
      <w:spacing w:after="50" w:afterLines="50" w:before="100" w:beforeLines="100"/>
      <w:jc w:val="left"/>
    </w:pPr>
    <w:rPr>
      <w:rFonts w:eastAsia="楷体"/>
      <w:b/>
      <w:bCs w:val="0"/>
      <w:kern w:val="28"/>
      <w:sz w:val="32"/>
      <w:szCs w:val="32"/>
    </w:rPr>
  </w:style>
  <w:style w:customStyle="1" w:styleId="af0" w:type="character">
    <w:name w:val="副标题 字符"/>
    <w:basedOn w:val="a0"/>
    <w:link w:val="af"/>
    <w:uiPriority w:val="11"/>
    <w:rsid w:val="00E04F4C"/>
    <w:rPr>
      <w:rFonts w:eastAsia="楷体"/>
      <w:b/>
      <w:bCs w:val="0"/>
      <w:kern w:val="28"/>
      <w:sz w:val="32"/>
      <w:szCs w:val="32"/>
    </w:rPr>
  </w:style>
  <w:style w:customStyle="1" w:styleId="b63ee27f-4cf3-414c-9275-d88e3f90795e" w:type="paragraph">
    <w:name w:val="b63ee27f-4cf3-414c-9275-d88e3f90795e"/>
    <w:basedOn w:val="3"/>
    <w:next w:val="acbfdd8b-e11b-4d36-88ff-6049b138f862"/>
    <w:link w:val="b63ee27f-4cf3-414c-9275-d88e3f90795e0"/>
    <w:rsid w:val="00EA23B3"/>
    <w:pPr>
      <w:adjustRightInd w:val="0"/>
      <w:spacing w:after="0" w:before="0" w:line="288" w:lineRule="auto"/>
      <w:jc w:val="left"/>
    </w:pPr>
    <w:rPr>
      <w:rFonts w:ascii="微软雅黑" w:eastAsia="微软雅黑" w:hAnsi="微软雅黑"/>
      <w:b w:val="0"/>
      <w:color w:val="000000"/>
      <w:sz w:val="26"/>
    </w:rPr>
  </w:style>
  <w:style w:customStyle="1" w:styleId="b63ee27f-4cf3-414c-9275-d88e3f90795e0" w:type="character">
    <w:name w:val="b63ee27f-4cf3-414c-9275-d88e3f90795e 字符"/>
    <w:basedOn w:val="30"/>
    <w:link w:val="b63ee27f-4cf3-414c-9275-d88e3f90795e"/>
    <w:rsid w:val="00EA23B3"/>
    <w:rPr>
      <w:rFonts w:ascii="微软雅黑" w:eastAsia="仿宋" w:hAnsi="微软雅黑"/>
      <w:b w:val="0"/>
      <w:bCs w:val="0"/>
      <w:color w:val="000000"/>
      <w:sz w:val="26"/>
      <w:szCs w:val="32"/>
    </w:rPr>
  </w:style>
  <w:style w:customStyle="1" w:styleId="acbfdd8b-e11b-4d36-88ff-6049b138f862" w:type="paragraph">
    <w:name w:val="acbfdd8b-e11b-4d36-88ff-6049b138f862"/>
    <w:basedOn w:val="a"/>
    <w:link w:val="acbfdd8b-e11b-4d36-88ff-6049b138f8620"/>
    <w:rsid w:val="00EA23B3"/>
    <w:pPr>
      <w:adjustRightInd w:val="0"/>
      <w:spacing w:line="288" w:lineRule="auto"/>
      <w:jc w:val="left"/>
    </w:pPr>
    <w:rPr>
      <w:rFonts w:ascii="微软雅黑" w:hAnsi="微软雅黑"/>
      <w:color w:val="000000"/>
      <w:sz w:val="22"/>
      <w:szCs w:val="32"/>
    </w:rPr>
  </w:style>
  <w:style w:customStyle="1" w:styleId="acbfdd8b-e11b-4d36-88ff-6049b138f8620" w:type="character">
    <w:name w:val="acbfdd8b-e11b-4d36-88ff-6049b138f862 字符"/>
    <w:basedOn w:val="30"/>
    <w:link w:val="acbfdd8b-e11b-4d36-88ff-6049b138f862"/>
    <w:rsid w:val="00EA23B3"/>
    <w:rPr>
      <w:rFonts w:ascii="微软雅黑" w:eastAsia="仿宋" w:hAnsi="微软雅黑"/>
      <w:b/>
      <w:bCs/>
      <w:color w:val="000000"/>
      <w:sz w:val="22"/>
      <w:szCs w:val="32"/>
    </w:rPr>
  </w:style>
  <w:style w:customStyle="1" w:styleId="71e7dc79-1ff7-45e8-997d-0ebda3762b91" w:type="paragraph">
    <w:name w:val="71e7dc79-1ff7-45e8-997d-0ebda3762b91"/>
    <w:basedOn w:val="a"/>
    <w:next w:val="acbfdd8b-e11b-4d36-88ff-6049b138f862"/>
    <w:link w:val="71e7dc79-1ff7-45e8-997d-0ebda3762b910"/>
    <w:rsid w:val="007E3FDF"/>
  </w:style>
  <w:style w:customStyle="1" w:styleId="71e7dc79-1ff7-45e8-997d-0ebda3762b910" w:type="character">
    <w:name w:val="71e7dc79-1ff7-45e8-997d-0ebda3762b91 字符"/>
    <w:basedOn w:val="b63ee27f-4cf3-414c-9275-d88e3f90795e0"/>
    <w:link w:val="71e7dc79-1ff7-45e8-997d-0ebda3762b91"/>
    <w:rsid w:val="007E3FDF"/>
    <w:rPr>
      <w:rFonts w:ascii="微软雅黑" w:eastAsia="仿宋" w:hAnsi="微软雅黑"/>
      <w:b w:val="0"/>
      <w:bCs/>
      <w:color w:val="000000"/>
      <w:sz w:val="26"/>
      <w:szCs w:val="32"/>
    </w:rPr>
  </w:style>
  <w:style w:customStyle="1" w:styleId="ab" w:type="character">
    <w:name w:val="题注 字符"/>
    <w:basedOn w:val="a0"/>
    <w:link w:val="aa"/>
    <w:uiPriority w:val="35"/>
    <w:rsid w:val="003F5655"/>
    <w:rPr>
      <w:rFonts w:ascii="Arial" w:cstheme="majorBidi" w:hAnsi="Arial"/>
      <w:szCs w:val="20"/>
    </w:rPr>
  </w:style>
  <w:style w:styleId="af1" w:type="paragraph">
    <w:name w:val="table of figures"/>
    <w:basedOn w:val="a"/>
    <w:next w:val="a"/>
    <w:uiPriority w:val="99"/>
    <w:unhideWhenUsed/>
    <w:rsid w:val="00147CCD"/>
    <w:pPr>
      <w:ind w:hanging="200" w:hangingChars="200"/>
    </w:pPr>
  </w:style>
  <w:style w:styleId="af2" w:type="character">
    <w:name w:val="FollowedHyperlink"/>
    <w:basedOn w:val="a0"/>
    <w:uiPriority w:val="99"/>
    <w:semiHidden/>
    <w:unhideWhenUsed/>
    <w:rsid w:val="00147CCD"/>
    <w:rPr>
      <w:color w:themeColor="followedHyperlink" w:val="954F72"/>
      <w:u w:val="single"/>
    </w:rPr>
  </w:style>
  <w:style w:customStyle="1" w:styleId="11" w:type="paragraph">
    <w:name w:val="样式1"/>
    <w:basedOn w:val="a"/>
    <w:link w:val="12"/>
    <w:rsid w:val="00E65D6F"/>
  </w:style>
  <w:style w:customStyle="1" w:styleId="12" w:type="character">
    <w:name w:val="样式1 字符"/>
    <w:basedOn w:val="a0"/>
    <w:link w:val="11"/>
    <w:rsid w:val="00E65D6F"/>
  </w:style>
  <w:style w:styleId="af3" w:type="character">
    <w:name w:val="Subtle Emphasis"/>
    <w:aliases w:val="副副标题"/>
    <w:basedOn w:val="a0"/>
    <w:uiPriority w:val="19"/>
    <w:rsid w:val="00E65D6F"/>
    <w:rPr>
      <w:rFonts w:ascii="Times New Roman" w:eastAsia="仿宋" w:hAnsi="Times New Roman"/>
      <w:b w:val="0"/>
      <w:i w:val="0"/>
      <w:iCs/>
      <w:color w:themeColor="text1" w:themeTint="BF" w:val="404040"/>
      <w:sz w:val="32"/>
    </w:rPr>
  </w:style>
  <w:style w:styleId="TOC4" w:type="paragraph">
    <w:name w:val="toc 4"/>
    <w:basedOn w:val="a"/>
    <w:next w:val="a"/>
    <w:autoRedefine/>
    <w:uiPriority w:val="39"/>
    <w:unhideWhenUsed/>
    <w:rsid w:val="00324487"/>
    <w:pPr>
      <w:ind w:left="420"/>
      <w:jc w:val="left"/>
    </w:pPr>
    <w:rPr>
      <w:rFonts w:asciiTheme="minorHAnsi" w:eastAsiaTheme="minorHAnsi"/>
      <w:bCs w:val="0"/>
      <w:sz w:val="20"/>
      <w:szCs w:val="20"/>
    </w:rPr>
  </w:style>
  <w:style w:styleId="TOC5" w:type="paragraph">
    <w:name w:val="toc 5"/>
    <w:basedOn w:val="a"/>
    <w:next w:val="a"/>
    <w:autoRedefine/>
    <w:uiPriority w:val="39"/>
    <w:unhideWhenUsed/>
    <w:rsid w:val="00324487"/>
    <w:pPr>
      <w:ind w:left="630"/>
      <w:jc w:val="left"/>
    </w:pPr>
    <w:rPr>
      <w:rFonts w:asciiTheme="minorHAnsi" w:eastAsiaTheme="minorHAnsi"/>
      <w:bCs w:val="0"/>
      <w:sz w:val="20"/>
      <w:szCs w:val="20"/>
    </w:rPr>
  </w:style>
  <w:style w:styleId="TOC6" w:type="paragraph">
    <w:name w:val="toc 6"/>
    <w:basedOn w:val="a"/>
    <w:next w:val="a"/>
    <w:autoRedefine/>
    <w:uiPriority w:val="39"/>
    <w:unhideWhenUsed/>
    <w:rsid w:val="00324487"/>
    <w:pPr>
      <w:ind w:left="840"/>
      <w:jc w:val="left"/>
    </w:pPr>
    <w:rPr>
      <w:rFonts w:asciiTheme="minorHAnsi" w:eastAsiaTheme="minorHAnsi"/>
      <w:bCs w:val="0"/>
      <w:sz w:val="20"/>
      <w:szCs w:val="20"/>
    </w:rPr>
  </w:style>
  <w:style w:styleId="TOC7" w:type="paragraph">
    <w:name w:val="toc 7"/>
    <w:basedOn w:val="a"/>
    <w:next w:val="a"/>
    <w:autoRedefine/>
    <w:uiPriority w:val="39"/>
    <w:unhideWhenUsed/>
    <w:rsid w:val="00324487"/>
    <w:pPr>
      <w:ind w:left="1050"/>
      <w:jc w:val="left"/>
    </w:pPr>
    <w:rPr>
      <w:rFonts w:asciiTheme="minorHAnsi" w:eastAsiaTheme="minorHAnsi"/>
      <w:bCs w:val="0"/>
      <w:sz w:val="20"/>
      <w:szCs w:val="20"/>
    </w:rPr>
  </w:style>
  <w:style w:styleId="TOC8" w:type="paragraph">
    <w:name w:val="toc 8"/>
    <w:basedOn w:val="a"/>
    <w:next w:val="a"/>
    <w:autoRedefine/>
    <w:uiPriority w:val="39"/>
    <w:unhideWhenUsed/>
    <w:rsid w:val="00324487"/>
    <w:pPr>
      <w:ind w:left="1260"/>
      <w:jc w:val="left"/>
    </w:pPr>
    <w:rPr>
      <w:rFonts w:asciiTheme="minorHAnsi" w:eastAsiaTheme="minorHAnsi"/>
      <w:bCs w:val="0"/>
      <w:sz w:val="20"/>
      <w:szCs w:val="20"/>
    </w:rPr>
  </w:style>
  <w:style w:styleId="TOC9" w:type="paragraph">
    <w:name w:val="toc 9"/>
    <w:basedOn w:val="a"/>
    <w:next w:val="a"/>
    <w:autoRedefine/>
    <w:uiPriority w:val="39"/>
    <w:unhideWhenUsed/>
    <w:rsid w:val="00324487"/>
    <w:pPr>
      <w:ind w:left="1470"/>
      <w:jc w:val="left"/>
    </w:pPr>
    <w:rPr>
      <w:rFonts w:asciiTheme="minorHAnsi" w:eastAsiaTheme="minorHAnsi"/>
      <w:bCs w:val="0"/>
      <w:sz w:val="20"/>
      <w:szCs w:val="20"/>
    </w:rPr>
  </w:style>
  <w:style w:customStyle="1" w:styleId="af4" w:type="paragraph">
    <w:name w:val="注释"/>
    <w:basedOn w:val="a"/>
    <w:link w:val="af5"/>
    <w:autoRedefine/>
    <w:rsid w:val="00683C69"/>
    <w:pPr>
      <w:pBdr>
        <w:left w:color="auto" w:space="10" w:sz="4" w:val="single"/>
      </w:pBdr>
      <w:spacing w:after="193" w:afterLines="50" w:before="193" w:beforeLines="50"/>
      <w:ind w:left="840" w:leftChars="400"/>
    </w:pPr>
  </w:style>
  <w:style w:customStyle="1" w:styleId="af5" w:type="character">
    <w:name w:val="注释 字符"/>
    <w:basedOn w:val="a0"/>
    <w:link w:val="af4"/>
    <w:rsid w:val="00683C69"/>
    <w:rPr>
      <w:rFonts w:eastAsia="新宋体"/>
    </w:rPr>
  </w:style>
  <w:style w:styleId="af6" w:type="table">
    <w:name w:val="Table Grid"/>
    <w:basedOn w:val="a1"/>
    <w:uiPriority w:val="39"/>
    <w:rsid w:val="00E8252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7" w:type="paragraph">
    <w:name w:val="Quote"/>
    <w:basedOn w:val="a"/>
    <w:next w:val="a"/>
    <w:link w:val="af8"/>
    <w:autoRedefine/>
    <w:uiPriority w:val="29"/>
    <w:qFormat/>
    <w:rsid w:val="008B1C40"/>
    <w:pPr>
      <w:spacing w:after="160" w:before="200"/>
      <w:ind w:left="862" w:right="862"/>
      <w:jc w:val="left"/>
    </w:pPr>
    <w:rPr>
      <w:i/>
      <w:iCs/>
      <w:color w:themeColor="text1" w:themeTint="BF" w:val="404040"/>
      <w:sz w:val="44"/>
    </w:rPr>
  </w:style>
  <w:style w:customStyle="1" w:styleId="af8" w:type="character">
    <w:name w:val="引用 字符"/>
    <w:basedOn w:val="a0"/>
    <w:link w:val="af7"/>
    <w:uiPriority w:val="29"/>
    <w:rsid w:val="008B1C40"/>
    <w:rPr>
      <w:i/>
      <w:iCs/>
      <w:color w:themeColor="text1" w:themeTint="BF" w:val="404040"/>
      <w:sz w:val="44"/>
    </w:rPr>
  </w:style>
  <w:style w:styleId="af9" w:type="paragraph">
    <w:name w:val="Intense Quote"/>
    <w:basedOn w:val="a"/>
    <w:next w:val="a"/>
    <w:link w:val="afa"/>
    <w:autoRedefine/>
    <w:uiPriority w:val="30"/>
    <w:qFormat/>
    <w:rsid w:val="00613A48"/>
    <w:pPr>
      <w:pBdr>
        <w:top w:color="4472C4" w:space="10" w:sz="4" w:themeColor="accent1" w:val="single"/>
        <w:bottom w:color="4472C4" w:space="10" w:sz="4" w:themeColor="accent1" w:val="single"/>
      </w:pBdr>
      <w:spacing w:after="360" w:before="360"/>
      <w:ind w:left="862" w:right="862"/>
      <w:jc w:val="left"/>
    </w:pPr>
    <w:rPr>
      <w:i/>
      <w:iCs/>
    </w:rPr>
  </w:style>
  <w:style w:customStyle="1" w:styleId="afa" w:type="character">
    <w:name w:val="明显引用 字符"/>
    <w:basedOn w:val="a0"/>
    <w:link w:val="af9"/>
    <w:uiPriority w:val="30"/>
    <w:rsid w:val="00613A48"/>
    <w:rPr>
      <w:i/>
      <w:iCs/>
    </w:rPr>
  </w:style>
  <w:style w:styleId="13" w:type="paragraph">
    <w:name w:val="index 1"/>
    <w:basedOn w:val="a"/>
    <w:next w:val="a"/>
    <w:link w:val="14"/>
    <w:autoRedefine/>
    <w:uiPriority w:val="99"/>
    <w:unhideWhenUsed/>
    <w:qFormat/>
    <w:rsid w:val="007E3FDF"/>
    <w:pPr>
      <w:ind w:left="1995" w:leftChars="950"/>
    </w:pPr>
  </w:style>
  <w:style w:styleId="afb" w:type="paragraph">
    <w:name w:val="table of authorities"/>
    <w:basedOn w:val="a"/>
    <w:next w:val="a"/>
    <w:uiPriority w:val="99"/>
    <w:unhideWhenUsed/>
    <w:rsid w:val="007E3FDF"/>
    <w:pPr>
      <w:ind w:left="420"/>
    </w:pPr>
  </w:style>
  <w:style w:styleId="afc" w:type="character">
    <w:name w:val="annotation reference"/>
    <w:basedOn w:val="a0"/>
    <w:uiPriority w:val="99"/>
    <w:unhideWhenUsed/>
    <w:rsid w:val="007E3FDF"/>
    <w:rPr>
      <w:sz w:val="21"/>
      <w:szCs w:val="21"/>
    </w:rPr>
  </w:style>
  <w:style w:styleId="afd" w:type="character">
    <w:name w:val="Strong"/>
    <w:basedOn w:val="a0"/>
    <w:uiPriority w:val="22"/>
    <w:rsid w:val="00811496"/>
    <w:rPr>
      <w:b/>
      <w:bCs w:val="0"/>
    </w:rPr>
  </w:style>
  <w:style w:styleId="afe" w:type="paragraph">
    <w:name w:val="toa heading"/>
    <w:basedOn w:val="a"/>
    <w:next w:val="a"/>
    <w:uiPriority w:val="99"/>
    <w:unhideWhenUsed/>
    <w:rsid w:val="00811496"/>
    <w:pPr>
      <w:spacing w:before="120"/>
    </w:pPr>
    <w:rPr>
      <w:rFonts w:asciiTheme="majorHAnsi" w:cstheme="majorBidi" w:eastAsiaTheme="majorEastAsia" w:hAnsiTheme="majorHAnsi"/>
      <w:sz w:val="24"/>
      <w:szCs w:val="24"/>
    </w:rPr>
  </w:style>
  <w:style w:styleId="aff" w:type="paragraph">
    <w:name w:val="Normal Indent"/>
    <w:basedOn w:val="a"/>
    <w:uiPriority w:val="99"/>
    <w:unhideWhenUsed/>
    <w:rsid w:val="00811496"/>
    <w:pPr>
      <w:ind w:firstLine="420" w:firstLineChars="200"/>
    </w:pPr>
  </w:style>
  <w:style w:styleId="21" w:type="paragraph">
    <w:name w:val="index 2"/>
    <w:basedOn w:val="a"/>
    <w:next w:val="a"/>
    <w:autoRedefine/>
    <w:uiPriority w:val="99"/>
    <w:unhideWhenUsed/>
    <w:rsid w:val="00811496"/>
  </w:style>
  <w:style w:customStyle="1" w:styleId="MyQuote" w:type="paragraph">
    <w:name w:val="MyQuote"/>
    <w:basedOn w:val="a"/>
    <w:link w:val="MyQuote0"/>
    <w:autoRedefine/>
    <w:rsid w:val="00F45335"/>
    <w:pPr>
      <w:ind w:left="400" w:leftChars="400"/>
    </w:pPr>
    <w:rPr>
      <w:i/>
    </w:rPr>
  </w:style>
  <w:style w:customStyle="1" w:styleId="14" w:type="character">
    <w:name w:val="索引 1 字符"/>
    <w:basedOn w:val="a0"/>
    <w:link w:val="13"/>
    <w:uiPriority w:val="99"/>
    <w:rsid w:val="00F45335"/>
  </w:style>
  <w:style w:customStyle="1" w:styleId="MyQuote0" w:type="character">
    <w:name w:val="MyQuote 字符"/>
    <w:basedOn w:val="14"/>
    <w:link w:val="MyQuote"/>
    <w:rsid w:val="009B3629"/>
    <w:rPr>
      <w:i/>
    </w:rPr>
  </w:style>
  <w:style w:styleId="aff0" w:type="character">
    <w:name w:val="Mention"/>
    <w:basedOn w:val="a0"/>
    <w:uiPriority w:val="99"/>
    <w:unhideWhenUsed/>
    <w:qFormat/>
    <w:rsid w:val="003877EE"/>
    <w:rPr>
      <w:rFonts w:ascii="Arial" w:hAnsi="Arial"/>
      <w:color w:val="2B579A"/>
      <w:sz w:val="21"/>
      <w:shd w:color="auto" w:fill="E1DFDD" w:val="clear"/>
    </w:rPr>
  </w:style>
  <w:style w:customStyle="1" w:styleId="Myquote1" w:type="paragraph">
    <w:name w:val="Myquote1"/>
    <w:basedOn w:val="a"/>
    <w:link w:val="Myquote10"/>
    <w:rsid w:val="00DB20F5"/>
  </w:style>
  <w:style w:customStyle="1" w:styleId="Myquote10" w:type="character">
    <w:name w:val="Myquote1 字符"/>
    <w:basedOn w:val="a0"/>
    <w:link w:val="Myquote1"/>
    <w:rsid w:val="00DB20F5"/>
  </w:style>
  <w:style w:customStyle="1" w:styleId="myquote2" w:type="paragraph">
    <w:name w:val="myquote2"/>
    <w:basedOn w:val="a"/>
    <w:autoRedefine/>
    <w:qFormat/>
    <w:rsid w:val="00EC731E"/>
    <w:pPr>
      <w:ind w:left="840" w:leftChars="400"/>
    </w:pPr>
    <w:rPr>
      <w:i/>
    </w:rPr>
  </w:style>
  <w:style w:styleId="aff1" w:type="paragraph">
    <w:name w:val="Block Text"/>
    <w:basedOn w:val="a"/>
    <w:autoRedefine/>
    <w:uiPriority w:val="99"/>
    <w:unhideWhenUsed/>
    <w:qFormat/>
    <w:rsid w:val="008B3322"/>
    <w:pPr>
      <w:pBdr>
        <w:top w:color="B4C6E7" w:space="4" w:sz="8" w:themeColor="accent1" w:themeTint="66" w:val="single"/>
        <w:bottom w:color="B4C6E7" w:space="4" w:sz="8" w:themeColor="accent1" w:themeTint="66" w:val="single"/>
      </w:pBdr>
      <w:spacing w:after="120" w:before="50" w:beforeLines="50"/>
      <w:ind w:left="100" w:leftChars="100"/>
      <w:jc w:val="left"/>
    </w:pPr>
    <w:rPr>
      <w:i/>
      <w:color w:themeColor="accent5" w:themeTint="99" w:val="9CC2E5"/>
    </w:rPr>
  </w:style>
  <w:style w:customStyle="1" w:styleId="TableHighlight" w:type="paragraph">
    <w:name w:val="Table Highlight"/>
    <w:basedOn w:val="a"/>
    <w:next w:val="a"/>
    <w:link w:val="TableHighlight0"/>
    <w:autoRedefine/>
    <w:rsid w:val="001712BB"/>
    <w:pPr>
      <w:spacing w:before="193" w:beforeLines="50"/>
    </w:pPr>
  </w:style>
  <w:style w:customStyle="1" w:styleId="TableHighlight0" w:type="character">
    <w:name w:val="Table Highlight 字符"/>
    <w:basedOn w:val="a0"/>
    <w:link w:val="TableHighlight"/>
    <w:rsid w:val="001712BB"/>
  </w:style>
  <w:style w:customStyle="1" w:styleId="Tabletab" w:type="paragraph">
    <w:name w:val="Table_tab"/>
    <w:basedOn w:val="a"/>
    <w:next w:val="a"/>
    <w:autoRedefine/>
    <w:qFormat/>
    <w:rsid w:val="001712BB"/>
    <w:pPr>
      <w:spacing w:before="387" w:beforeLines="100"/>
    </w:p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b/>
      <w:color w:val="204a87"/>
      <w:shd w:val="clear" w:fill="f8f8f8"/>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b/>
      <w:color w:val="ce5c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i/>
      <w:color w:val="8f5902"/>
      <w:shd w:val="clear" w:fill="f8f8f8"/>
    </w:rPr>
  </w:style>
  <w:style w:type="character" w:customStyle="1" w:styleId="DocumentationTok">
    <w:name w:val="DocumentationTok"/>
    <w:basedOn w:val="VerbatimChar"/>
    <w:rPr>
      <w:b/>
      <w:i/>
      <w:color w:val="8f5902"/>
      <w:shd w:val="clear" w:fill="f8f8f8"/>
    </w:rPr>
  </w:style>
  <w:style w:type="character" w:customStyle="1" w:styleId="AnnotationTok">
    <w:name w:val="AnnotationTok"/>
    <w:basedOn w:val="VerbatimChar"/>
    <w:rPr>
      <w:b/>
      <w:i/>
      <w:color w:val="8f5902"/>
      <w:shd w:val="clear" w:fill="f8f8f8"/>
    </w:rPr>
  </w:style>
  <w:style w:type="character" w:customStyle="1" w:styleId="CommentVarTok">
    <w:name w:val="CommentVarTok"/>
    <w:basedOn w:val="VerbatimChar"/>
    <w:rPr>
      <w:b/>
      <w:i/>
      <w:color w:val="8f5902"/>
      <w:shd w:val="clear" w:fill="f8f8f8"/>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b/>
      <w:color w:val="204a87"/>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b/>
      <w:color w:val="204a87"/>
      <w:shd w:val="clear" w:fill="f8f8f8"/>
    </w:rPr>
  </w:style>
  <w:style w:type="character" w:customStyle="1" w:styleId="OperatorTok">
    <w:name w:val="OperatorTok"/>
    <w:basedOn w:val="VerbatimChar"/>
    <w:rPr>
      <w:b/>
      <w:color w:val="ce5c00"/>
      <w:shd w:val="clear" w:fill="f8f8f8"/>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i/>
      <w:color w:val="8f5902"/>
      <w:shd w:val="clear" w:fill="f8f8f8"/>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b/>
      <w:i/>
      <w:color w:val="8f5902"/>
      <w:shd w:val="clear" w:fill="f8f8f8"/>
    </w:rPr>
  </w:style>
  <w:style w:type="character" w:customStyle="1" w:styleId="WarningTok">
    <w:name w:val="WarningTok"/>
    <w:basedOn w:val="VerbatimChar"/>
    <w:rPr>
      <w:b/>
      <w:i/>
      <w:color w:val="8f5902"/>
      <w:shd w:val="clear" w:fill="f8f8f8"/>
    </w:rPr>
  </w:style>
  <w:style w:type="character" w:customStyle="1" w:styleId="AlertTok">
    <w:name w:val="AlertTok"/>
    <w:basedOn w:val="VerbatimChar"/>
    <w:rPr>
      <w:color w:val="ef2929"/>
      <w:shd w:val="clear" w:fill="f8f8f8"/>
    </w:rPr>
  </w:style>
  <w:style w:type="character" w:customStyle="1" w:styleId="ErrorTok">
    <w:name w:val="ErrorTok"/>
    <w:basedOn w:val="VerbatimChar"/>
    <w:rPr>
      <w:b/>
      <w:color w:val="a40000"/>
      <w:shd w:val="clear" w:fill="f8f8f8"/>
    </w:rPr>
  </w:style>
  <w:style w:type="character" w:customStyle="1" w:styleId="NormalTok">
    <w:name w:val="NormalTok"/>
    <w:basedOn w:val="VerbatimChar"/>
    <w:rPr>
      <w:shd w:val="clear"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72881">
      <w:bodyDiv w:val="1"/>
      <w:marLeft w:val="0"/>
      <w:marRight w:val="0"/>
      <w:marTop w:val="0"/>
      <w:marBottom w:val="0"/>
      <w:divBdr>
        <w:top w:val="none" w:sz="0" w:space="0" w:color="auto"/>
        <w:left w:val="none" w:sz="0" w:space="0" w:color="auto"/>
        <w:bottom w:val="none" w:sz="0" w:space="0" w:color="auto"/>
        <w:right w:val="none" w:sz="0" w:space="0" w:color="auto"/>
      </w:divBdr>
    </w:div>
    <w:div w:id="335889378">
      <w:bodyDiv w:val="1"/>
      <w:marLeft w:val="0"/>
      <w:marRight w:val="0"/>
      <w:marTop w:val="0"/>
      <w:marBottom w:val="0"/>
      <w:divBdr>
        <w:top w:val="none" w:sz="0" w:space="0" w:color="auto"/>
        <w:left w:val="none" w:sz="0" w:space="0" w:color="auto"/>
        <w:bottom w:val="none" w:sz="0" w:space="0" w:color="auto"/>
        <w:right w:val="none" w:sz="0" w:space="0" w:color="auto"/>
      </w:divBdr>
    </w:div>
    <w:div w:id="444082314">
      <w:bodyDiv w:val="1"/>
      <w:marLeft w:val="0"/>
      <w:marRight w:val="0"/>
      <w:marTop w:val="0"/>
      <w:marBottom w:val="0"/>
      <w:divBdr>
        <w:top w:val="none" w:sz="0" w:space="0" w:color="auto"/>
        <w:left w:val="none" w:sz="0" w:space="0" w:color="auto"/>
        <w:bottom w:val="none" w:sz="0" w:space="0" w:color="auto"/>
        <w:right w:val="none" w:sz="0" w:space="0" w:color="auto"/>
      </w:divBdr>
    </w:div>
    <w:div w:id="543060654">
      <w:bodyDiv w:val="1"/>
      <w:marLeft w:val="0"/>
      <w:marRight w:val="0"/>
      <w:marTop w:val="0"/>
      <w:marBottom w:val="0"/>
      <w:divBdr>
        <w:top w:val="none" w:sz="0" w:space="0" w:color="auto"/>
        <w:left w:val="none" w:sz="0" w:space="0" w:color="auto"/>
        <w:bottom w:val="none" w:sz="0" w:space="0" w:color="auto"/>
        <w:right w:val="none" w:sz="0" w:space="0" w:color="auto"/>
      </w:divBdr>
    </w:div>
    <w:div w:id="759136237">
      <w:bodyDiv w:val="1"/>
      <w:marLeft w:val="0"/>
      <w:marRight w:val="0"/>
      <w:marTop w:val="0"/>
      <w:marBottom w:val="0"/>
      <w:divBdr>
        <w:top w:val="none" w:sz="0" w:space="0" w:color="auto"/>
        <w:left w:val="none" w:sz="0" w:space="0" w:color="auto"/>
        <w:bottom w:val="none" w:sz="0" w:space="0" w:color="auto"/>
        <w:right w:val="none" w:sz="0" w:space="0" w:color="auto"/>
      </w:divBdr>
    </w:div>
    <w:div w:id="780026855">
      <w:bodyDiv w:val="1"/>
      <w:marLeft w:val="0"/>
      <w:marRight w:val="0"/>
      <w:marTop w:val="0"/>
      <w:marBottom w:val="0"/>
      <w:divBdr>
        <w:top w:val="none" w:sz="0" w:space="0" w:color="auto"/>
        <w:left w:val="none" w:sz="0" w:space="0" w:color="auto"/>
        <w:bottom w:val="none" w:sz="0" w:space="0" w:color="auto"/>
        <w:right w:val="none" w:sz="0" w:space="0" w:color="auto"/>
      </w:divBdr>
      <w:divsChild>
        <w:div w:id="617643641">
          <w:marLeft w:val="1080"/>
          <w:marRight w:val="0"/>
          <w:marTop w:val="100"/>
          <w:marBottom w:val="0"/>
          <w:divBdr>
            <w:top w:val="none" w:sz="0" w:space="0" w:color="auto"/>
            <w:left w:val="none" w:sz="0" w:space="0" w:color="auto"/>
            <w:bottom w:val="none" w:sz="0" w:space="0" w:color="auto"/>
            <w:right w:val="none" w:sz="0" w:space="0" w:color="auto"/>
          </w:divBdr>
        </w:div>
        <w:div w:id="1685284839">
          <w:marLeft w:val="1080"/>
          <w:marRight w:val="0"/>
          <w:marTop w:val="100"/>
          <w:marBottom w:val="0"/>
          <w:divBdr>
            <w:top w:val="none" w:sz="0" w:space="0" w:color="auto"/>
            <w:left w:val="none" w:sz="0" w:space="0" w:color="auto"/>
            <w:bottom w:val="none" w:sz="0" w:space="0" w:color="auto"/>
            <w:right w:val="none" w:sz="0" w:space="0" w:color="auto"/>
          </w:divBdr>
        </w:div>
        <w:div w:id="699015235">
          <w:marLeft w:val="1080"/>
          <w:marRight w:val="0"/>
          <w:marTop w:val="100"/>
          <w:marBottom w:val="0"/>
          <w:divBdr>
            <w:top w:val="none" w:sz="0" w:space="0" w:color="auto"/>
            <w:left w:val="none" w:sz="0" w:space="0" w:color="auto"/>
            <w:bottom w:val="none" w:sz="0" w:space="0" w:color="auto"/>
            <w:right w:val="none" w:sz="0" w:space="0" w:color="auto"/>
          </w:divBdr>
        </w:div>
      </w:divsChild>
    </w:div>
    <w:div w:id="1235314044">
      <w:bodyDiv w:val="1"/>
      <w:marLeft w:val="0"/>
      <w:marRight w:val="0"/>
      <w:marTop w:val="0"/>
      <w:marBottom w:val="0"/>
      <w:divBdr>
        <w:top w:val="none" w:sz="0" w:space="0" w:color="auto"/>
        <w:left w:val="none" w:sz="0" w:space="0" w:color="auto"/>
        <w:bottom w:val="none" w:sz="0" w:space="0" w:color="auto"/>
        <w:right w:val="none" w:sz="0" w:space="0" w:color="auto"/>
      </w:divBdr>
    </w:div>
    <w:div w:id="1246301726">
      <w:bodyDiv w:val="1"/>
      <w:marLeft w:val="0"/>
      <w:marRight w:val="0"/>
      <w:marTop w:val="0"/>
      <w:marBottom w:val="0"/>
      <w:divBdr>
        <w:top w:val="none" w:sz="0" w:space="0" w:color="auto"/>
        <w:left w:val="none" w:sz="0" w:space="0" w:color="auto"/>
        <w:bottom w:val="none" w:sz="0" w:space="0" w:color="auto"/>
        <w:right w:val="none" w:sz="0" w:space="0" w:color="auto"/>
      </w:divBdr>
    </w:div>
    <w:div w:id="1393846054">
      <w:bodyDiv w:val="1"/>
      <w:marLeft w:val="0"/>
      <w:marRight w:val="0"/>
      <w:marTop w:val="0"/>
      <w:marBottom w:val="0"/>
      <w:divBdr>
        <w:top w:val="none" w:sz="0" w:space="0" w:color="auto"/>
        <w:left w:val="none" w:sz="0" w:space="0" w:color="auto"/>
        <w:bottom w:val="none" w:sz="0" w:space="0" w:color="auto"/>
        <w:right w:val="none" w:sz="0" w:space="0" w:color="auto"/>
      </w:divBdr>
    </w:div>
    <w:div w:id="1539589842">
      <w:bodyDiv w:val="1"/>
      <w:marLeft w:val="0"/>
      <w:marRight w:val="0"/>
      <w:marTop w:val="0"/>
      <w:marBottom w:val="0"/>
      <w:divBdr>
        <w:top w:val="none" w:sz="0" w:space="0" w:color="auto"/>
        <w:left w:val="none" w:sz="0" w:space="0" w:color="auto"/>
        <w:bottom w:val="none" w:sz="0" w:space="0" w:color="auto"/>
        <w:right w:val="none" w:sz="0" w:space="0" w:color="auto"/>
      </w:divBdr>
    </w:div>
    <w:div w:id="1669824183">
      <w:bodyDiv w:val="1"/>
      <w:marLeft w:val="0"/>
      <w:marRight w:val="0"/>
      <w:marTop w:val="0"/>
      <w:marBottom w:val="0"/>
      <w:divBdr>
        <w:top w:val="none" w:sz="0" w:space="0" w:color="auto"/>
        <w:left w:val="none" w:sz="0" w:space="0" w:color="auto"/>
        <w:bottom w:val="none" w:sz="0" w:space="0" w:color="auto"/>
        <w:right w:val="none" w:sz="0" w:space="0" w:color="auto"/>
      </w:divBdr>
    </w:div>
    <w:div w:id="1845782249">
      <w:bodyDiv w:val="1"/>
      <w:marLeft w:val="0"/>
      <w:marRight w:val="0"/>
      <w:marTop w:val="0"/>
      <w:marBottom w:val="0"/>
      <w:divBdr>
        <w:top w:val="none" w:sz="0" w:space="0" w:color="auto"/>
        <w:left w:val="none" w:sz="0" w:space="0" w:color="auto"/>
        <w:bottom w:val="none" w:sz="0" w:space="0" w:color="auto"/>
        <w:right w:val="none" w:sz="0" w:space="0" w:color="auto"/>
      </w:divBdr>
    </w:div>
    <w:div w:id="2023706734">
      <w:bodyDiv w:val="1"/>
      <w:marLeft w:val="0"/>
      <w:marRight w:val="0"/>
      <w:marTop w:val="0"/>
      <w:marBottom w:val="0"/>
      <w:divBdr>
        <w:top w:val="none" w:sz="0" w:space="0" w:color="auto"/>
        <w:left w:val="none" w:sz="0" w:space="0" w:color="auto"/>
        <w:bottom w:val="none" w:sz="0" w:space="0" w:color="auto"/>
        <w:right w:val="none" w:sz="0" w:space="0" w:color="auto"/>
      </w:divBdr>
      <w:divsChild>
        <w:div w:id="1297176155">
          <w:marLeft w:val="446"/>
          <w:marRight w:val="0"/>
          <w:marTop w:val="0"/>
          <w:marBottom w:val="0"/>
          <w:divBdr>
            <w:top w:val="none" w:sz="0" w:space="0" w:color="auto"/>
            <w:left w:val="none" w:sz="0" w:space="0" w:color="auto"/>
            <w:bottom w:val="none" w:sz="0" w:space="0" w:color="auto"/>
            <w:right w:val="none" w:sz="0" w:space="0" w:color="auto"/>
          </w:divBdr>
        </w:div>
        <w:div w:id="818227893">
          <w:marLeft w:val="1166"/>
          <w:marRight w:val="0"/>
          <w:marTop w:val="0"/>
          <w:marBottom w:val="0"/>
          <w:divBdr>
            <w:top w:val="none" w:sz="0" w:space="0" w:color="auto"/>
            <w:left w:val="none" w:sz="0" w:space="0" w:color="auto"/>
            <w:bottom w:val="none" w:sz="0" w:space="0" w:color="auto"/>
            <w:right w:val="none" w:sz="0" w:space="0" w:color="auto"/>
          </w:divBdr>
        </w:div>
        <w:div w:id="953293361">
          <w:marLeft w:val="446"/>
          <w:marRight w:val="0"/>
          <w:marTop w:val="0"/>
          <w:marBottom w:val="0"/>
          <w:divBdr>
            <w:top w:val="none" w:sz="0" w:space="0" w:color="auto"/>
            <w:left w:val="none" w:sz="0" w:space="0" w:color="auto"/>
            <w:bottom w:val="none" w:sz="0" w:space="0" w:color="auto"/>
            <w:right w:val="none" w:sz="0" w:space="0" w:color="auto"/>
          </w:divBdr>
        </w:div>
        <w:div w:id="1572539345">
          <w:marLeft w:val="1166"/>
          <w:marRight w:val="0"/>
          <w:marTop w:val="0"/>
          <w:marBottom w:val="0"/>
          <w:divBdr>
            <w:top w:val="none" w:sz="0" w:space="0" w:color="auto"/>
            <w:left w:val="none" w:sz="0" w:space="0" w:color="auto"/>
            <w:bottom w:val="none" w:sz="0" w:space="0" w:color="auto"/>
            <w:right w:val="none" w:sz="0" w:space="0" w:color="auto"/>
          </w:divBdr>
        </w:div>
        <w:div w:id="848955599">
          <w:marLeft w:val="446"/>
          <w:marRight w:val="0"/>
          <w:marTop w:val="0"/>
          <w:marBottom w:val="0"/>
          <w:divBdr>
            <w:top w:val="none" w:sz="0" w:space="0" w:color="auto"/>
            <w:left w:val="none" w:sz="0" w:space="0" w:color="auto"/>
            <w:bottom w:val="none" w:sz="0" w:space="0" w:color="auto"/>
            <w:right w:val="none" w:sz="0" w:space="0" w:color="auto"/>
          </w:divBdr>
        </w:div>
        <w:div w:id="953755089">
          <w:marLeft w:val="1166"/>
          <w:marRight w:val="0"/>
          <w:marTop w:val="0"/>
          <w:marBottom w:val="0"/>
          <w:divBdr>
            <w:top w:val="none" w:sz="0" w:space="0" w:color="auto"/>
            <w:left w:val="none" w:sz="0" w:space="0" w:color="auto"/>
            <w:bottom w:val="none" w:sz="0" w:space="0" w:color="auto"/>
            <w:right w:val="none" w:sz="0" w:space="0" w:color="auto"/>
          </w:divBdr>
        </w:div>
        <w:div w:id="2071687675">
          <w:marLeft w:val="446"/>
          <w:marRight w:val="0"/>
          <w:marTop w:val="0"/>
          <w:marBottom w:val="0"/>
          <w:divBdr>
            <w:top w:val="none" w:sz="0" w:space="0" w:color="auto"/>
            <w:left w:val="none" w:sz="0" w:space="0" w:color="auto"/>
            <w:bottom w:val="none" w:sz="0" w:space="0" w:color="auto"/>
            <w:right w:val="none" w:sz="0" w:space="0" w:color="auto"/>
          </w:divBdr>
        </w:div>
        <w:div w:id="902906564">
          <w:marLeft w:val="1166"/>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6" Target="header6.xml" Type="http://schemas.openxmlformats.org/officeDocument/2006/relationships/header" /><Relationship Id="rId11" Target="footer2.xml" Type="http://schemas.openxmlformats.org/officeDocument/2006/relationships/footer" /><Relationship Id="rId15" Target="header5.xml" Type="http://schemas.openxmlformats.org/officeDocument/2006/relationships/header" /><Relationship Id="rId10" Target="footer1.xml" Type="http://schemas.openxmlformats.org/officeDocument/2006/relationships/footer" /><Relationship Id="rId9" Target="header2.xml" Type="http://schemas.openxmlformats.org/officeDocument/2006/relationships/header" /><Relationship Id="rId14" Target="header4.xml" Type="http://schemas.openxmlformats.org/officeDocument/2006/relationships/head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311</TotalTime>
  <Pages>1</Pages>
  <Words>70</Words>
  <Characters>404</Characters>
  <Application>Microsoft Office Word</Application>
  <DocSecurity>0</DocSecurity>
  <Lines>3</Lines>
  <Paragraphs>1</Paragraphs>
  <ScaleCrop>false</ScaleCrop>
  <Manager/>
  <Company/>
  <LinksUpToDate>false</LinksUpToDate>
  <CharactersWithSpaces>473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Radiation Resistance Memory Compiler Statement of Work</dc:title>
  <dc:creator/>
  <cp:keywords/>
  <dcterms:created xsi:type="dcterms:W3CDTF">2026-08-11T09:20:48Z</dcterms:created>
  <dcterms:modified xsi:type="dcterms:W3CDTF">2026-08-11T09:20:48Z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D:/MSYS2/home/yiqis/github/MD_Group/./public/references.bib</vt:lpwstr>
  </property>
  <property fmtid="{D5CDD505-2E9C-101B-9397-08002B2CF9AE}" pid="3" name="csl">
    <vt:lpwstr>D:/MSYS2/home/yiqis/github/MD_Group/./public/pandocAssets/chinese-gb7714-2005-numeric.csl</vt:lpwstr>
  </property>
  <property fmtid="{D5CDD505-2E9C-101B-9397-08002B2CF9AE}" pid="4" name="toc-title">
    <vt:lpwstr>Contents</vt:lpwstr>
  </property>
</Properties>
</file>