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7.png" ContentType="image/png"/>
  <Override PartName="/word/media/rId34.png" ContentType="image/png"/>
  <Override PartName="/word/media/rId63.png" ContentType="image/png"/>
  <Override PartName="/word/media/rId60.png" ContentType="image/png"/>
  <Override PartName="/word/media/rId54.png" ContentType="image/png"/>
  <Override PartName="/word/media/rId66.png" ContentType="image/png"/>
  <Override PartName="/word/media/rId5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
      </w:pPr>
      <w:r>
        <w:t xml:space="preserve">XYZ Ultra High Density Two Port Register File User Manual</w:t>
      </w:r>
    </w:p>
    <w:sdt>
      <w:sdtPr>
        <w:docPartObj>
          <w:docPartGallery w:val="Table of Contents"/>
          <w:docPartUnique/>
        </w:docPartObj>
      </w:sdtPr>
      <w:sdtContent>
        <w:p>
          <w:pPr>
            <w:pStyle w:val="TOC"/>
          </w:pPr>
          <w:r>
            <w:t xml:space="preserve">Contents</w:t>
          </w:r>
        </w:p>
        <w:p>
          <w:r>
            <w:fldChar w:fldCharType="begin" w:dirty="true"/>
            <w:instrText xml:space="preserve">TOC \o "1-4" \h \z \u</w:instrText>
            <w:fldChar w:fldCharType="separate"/>
            <w:fldChar w:fldCharType="end"/>
          </w:r>
        </w:p>
      </w:sdtContent>
    </w:sdt>
    <w:p>
      <w:r>
        <w:br w:type="page"/>
      </w:r>
    </w:p>
    <w:p>
      <w:pPr>
        <w:sectPr>
          <w:pgSz w:w="11906" w:h="16838" w:orient="portrait"/>
          <w:pgMar w:top="850" w:bottom="850" w:left="850" w:right="850" w:header="720" w:footer="720" w:gutter="0"/>
          <w:type w:val="nextPage"/>
        </w:sectPr>
      </w:pPr>
    </w:p>
    <w:bookmarkStart w:id="44" w:name="chapter-1-product-overview"/>
    <w:p>
      <w:pPr>
        <w:pStyle w:val="2"/>
      </w:pPr>
      <w:r>
        <w:t xml:space="preserve">Chapter 1 Product Overview</w:t>
      </w:r>
    </w:p>
    <w:p>
      <w:pPr>
        <w:pStyle w:val="FirstParagraph"/>
      </w:pPr>
      <w:r>
        <w:t xml:space="preserve">This chapter provides an overview of the embedded memories of Ultra High Density Two Port Register File memory compiler.</w:t>
      </w:r>
    </w:p>
    <w:bookmarkStart w:id="25" w:name="memory-compilers"/>
    <w:p>
      <w:pPr>
        <w:pStyle w:val="3"/>
      </w:pPr>
      <w:r>
        <w:t xml:space="preserve">1.1 Memory Compilers</w:t>
      </w:r>
    </w:p>
    <w:bookmarkEnd w:id="25"/>
    <w:bookmarkStart w:id="26" w:name="compiler-naming-convention"/>
    <w:p>
      <w:pPr>
        <w:pStyle w:val="3"/>
      </w:pPr>
      <w:r>
        <w:t xml:space="preserve">1.2 Compiler Naming Convention</w:t>
      </w:r>
    </w:p>
    <w:p>
      <w:pPr>
        <w:pStyle w:val="FirstParagraph"/>
      </w:pPr>
      <w:r>
        <w:t xml:space="preserve">The following table shows the structure of the name for the compiler.</w:t>
      </w:r>
    </w:p>
    <w:p>
      <w:pPr>
        <w:pStyle w:val="TableCaption"/>
      </w:pPr>
      <w:r>
        <w:rPr>
          <w:b/>
          <w:bCs/>
        </w:rPr>
        <w:t xml:space="preserve">Table 1-1 Compiler Naming Rule Description</w:t>
      </w:r>
    </w:p>
    <w:tbl>
      <w:tblPr>
        <w:tblStyle w:val="Table"/>
        <w:tblW w:type="pct" w:w="4722"/>
        <w:tblLayout w:type="fixed"/>
        <w:tblLook w:firstRow="1" w:lastRow="0" w:firstColumn="0" w:lastColumn="0" w:noHBand="0" w:noVBand="0" w:val="0020"/>
        <w:tblCaption w:val="Table 1-1 Compiler Naming Rule Description"/>
      </w:tblPr>
      <w:tblGrid>
        <w:gridCol w:w="1870"/>
        <w:gridCol w:w="3300"/>
        <w:gridCol w:w="2310"/>
      </w:tblGrid>
      <w:tr>
        <w:trPr>
          <w:tblHeader w:val="on"/>
        </w:trPr>
        <w:tc>
          <w:tcPr/>
          <w:p>
            <w:pPr>
              <w:pStyle w:val="Compact"/>
            </w:pPr>
            <w:r>
              <w:t xml:space="preserve">Name Segment</w:t>
            </w:r>
          </w:p>
        </w:tc>
        <w:tc>
          <w:tcPr/>
          <w:p>
            <w:pPr>
              <w:pStyle w:val="Compact"/>
            </w:pPr>
            <w:r>
              <w:t xml:space="preserve">Character in</w:t>
            </w:r>
            <w:r>
              <w:t xml:space="preserve"> </w:t>
            </w:r>
            <w:r>
              <w:t xml:space="preserve">“XYZUHD2PRF”</w:t>
            </w:r>
          </w:p>
        </w:tc>
        <w:tc>
          <w:tcPr/>
          <w:p>
            <w:pPr>
              <w:pStyle w:val="Compact"/>
            </w:pPr>
            <w:r>
              <w:t xml:space="preserve">Description</w:t>
            </w:r>
          </w:p>
        </w:tc>
      </w:tr>
      <w:tr>
        <w:tc>
          <w:tcPr/>
          <w:p>
            <w:pPr>
              <w:pStyle w:val="Compact"/>
            </w:pPr>
            <w:r>
              <w:t xml:space="preserve">Technology &amp;</w:t>
            </w:r>
            <w:r>
              <w:t xml:space="preserve"> </w:t>
            </w:r>
            <w:r>
              <w:t xml:space="preserve">Process</w:t>
            </w:r>
          </w:p>
        </w:tc>
        <w:tc>
          <w:tcPr/>
          <w:p>
            <w:pPr>
              <w:pStyle w:val="Compact"/>
            </w:pPr>
            <w:r>
              <w:t xml:space="preserve">XYZ</w:t>
            </w:r>
          </w:p>
        </w:tc>
        <w:tc>
          <w:tcPr/>
          <w:p>
            <w:pPr>
              <w:pStyle w:val="Compact"/>
            </w:pPr>
            <w:r>
              <w:t xml:space="preserve">Process Node</w:t>
            </w:r>
          </w:p>
        </w:tc>
      </w:tr>
      <w:tr>
        <w:tc>
          <w:tcPr/>
          <w:p>
            <w:pPr>
              <w:pStyle w:val="Compact"/>
            </w:pPr>
            <w:r>
              <w:t xml:space="preserve">Product type</w:t>
            </w:r>
          </w:p>
        </w:tc>
        <w:tc>
          <w:tcPr/>
          <w:p>
            <w:pPr>
              <w:pStyle w:val="Compact"/>
            </w:pPr>
            <w:r>
              <w:t xml:space="preserve">UHD</w:t>
            </w:r>
          </w:p>
        </w:tc>
        <w:tc>
          <w:tcPr/>
          <w:p>
            <w:pPr>
              <w:pStyle w:val="Compact"/>
            </w:pPr>
            <w:r>
              <w:t xml:space="preserve">Ultra High Density</w:t>
            </w:r>
          </w:p>
        </w:tc>
      </w:tr>
      <w:tr>
        <w:tc>
          <w:tcPr/>
          <w:p>
            <w:pPr>
              <w:pStyle w:val="Compact"/>
            </w:pPr>
            <w:r>
              <w:t xml:space="preserve">Ports</w:t>
            </w:r>
          </w:p>
        </w:tc>
        <w:tc>
          <w:tcPr/>
          <w:p>
            <w:pPr>
              <w:pStyle w:val="Compact"/>
            </w:pPr>
            <w:r>
              <w:t xml:space="preserve">2P</w:t>
            </w:r>
          </w:p>
        </w:tc>
        <w:tc>
          <w:tcPr/>
          <w:p>
            <w:pPr>
              <w:pStyle w:val="Compact"/>
            </w:pPr>
            <w:r>
              <w:t xml:space="preserve">Two Port</w:t>
            </w:r>
          </w:p>
        </w:tc>
      </w:tr>
      <w:tr>
        <w:tc>
          <w:tcPr/>
          <w:p>
            <w:pPr>
              <w:pStyle w:val="Compact"/>
            </w:pPr>
            <w:r>
              <w:t xml:space="preserve">Product</w:t>
            </w:r>
            <w:r>
              <w:t xml:space="preserve"> </w:t>
            </w:r>
            <w:r>
              <w:t xml:space="preserve">subfamily</w:t>
            </w:r>
          </w:p>
        </w:tc>
        <w:tc>
          <w:tcPr/>
          <w:p>
            <w:pPr>
              <w:pStyle w:val="Compact"/>
            </w:pPr>
            <w:r>
              <w:t xml:space="preserve">RF</w:t>
            </w:r>
          </w:p>
        </w:tc>
        <w:tc>
          <w:tcPr/>
          <w:p>
            <w:pPr>
              <w:pStyle w:val="Compact"/>
            </w:pPr>
            <w:r>
              <w:t xml:space="preserve">Register File</w:t>
            </w:r>
          </w:p>
        </w:tc>
      </w:tr>
    </w:tbl>
    <w:bookmarkEnd w:id="26"/>
    <w:bookmarkStart w:id="27" w:name="expanded-instance-naming-rules"/>
    <w:p>
      <w:pPr>
        <w:pStyle w:val="3"/>
      </w:pPr>
      <w:r>
        <w:t xml:space="preserve">1.3 Expanded Instance Naming Rules</w:t>
      </w:r>
    </w:p>
    <w:p>
      <w:pPr>
        <w:pStyle w:val="FirstParagraph"/>
      </w:pPr>
      <w:r>
        <w:rPr>
          <w:rStyle w:val="VerbatimChar"/>
        </w:rPr>
        <w:t xml:space="preserve">XYZHS1PRF1024X32M4B2VT0W0C1T0P0S0R0A0ME0E0_HSHC</w:t>
      </w:r>
    </w:p>
    <w:p>
      <w:pPr>
        <w:pStyle w:val="BodyText"/>
      </w:pPr>
      <w:r>
        <w:t xml:space="preserve">The breakdown of the name is as follows, see Table for details:</w:t>
      </w:r>
    </w:p>
    <w:p>
      <w:pPr>
        <w:pStyle w:val="BodyText"/>
      </w:pPr>
      <w:r>
        <w:rPr>
          <w:rStyle w:val="VerbatimChar"/>
        </w:rPr>
        <w:t xml:space="preserve">XYZ HS 1P RF 1024 X 32 M4 B2 VT0 W0 C1 T0 P0 R0 S0 A0 ME0 E0 _ HSHC</w:t>
      </w:r>
    </w:p>
    <w:p>
      <w:pPr>
        <w:pStyle w:val="BodyText"/>
      </w:pPr>
      <w:r>
        <w:rPr>
          <w:rStyle w:val="VerbatimChar"/>
        </w:rPr>
        <w:t xml:space="preserve">1    2  3  4  5     6  7  8  9   10  11 12 13 14 15 16  17  18  19</w:t>
      </w:r>
    </w:p>
    <w:p>
      <w:pPr>
        <w:pStyle w:val="TableCaption"/>
      </w:pPr>
      <w:r>
        <w:rPr>
          <w:b/>
          <w:bCs/>
        </w:rPr>
        <w:t xml:space="preserve">Table 1-2 Breakdown of Automatic Naming Calculation</w:t>
      </w:r>
    </w:p>
    <w:tbl>
      <w:tblPr>
        <w:tblStyle w:val="Table"/>
        <w:tblW w:type="pct" w:w="4956"/>
        <w:tblLayout w:type="fixed"/>
        <w:tblLook w:firstRow="1" w:lastRow="0" w:firstColumn="0" w:lastColumn="0" w:noHBand="0" w:noVBand="0" w:val="0020"/>
        <w:tblCaption w:val="Table 1-2 Breakdown of Automatic Naming Calculation"/>
      </w:tblPr>
      <w:tblGrid>
        <w:gridCol w:w="1612"/>
        <w:gridCol w:w="1121"/>
        <w:gridCol w:w="5116"/>
      </w:tblGrid>
      <w:tr>
        <w:trPr>
          <w:tblHeader w:val="on"/>
        </w:trPr>
        <w:tc>
          <w:tcPr/>
          <w:p>
            <w:pPr>
              <w:pStyle w:val="Compact"/>
            </w:pPr>
            <w:r>
              <w:t xml:space="preserve">Auto-Name Segment</w:t>
            </w:r>
          </w:p>
        </w:tc>
        <w:tc>
          <w:tcPr/>
          <w:p>
            <w:pPr>
              <w:pStyle w:val="Compact"/>
            </w:pPr>
            <w:r>
              <w:t xml:space="preserve">Description</w:t>
            </w:r>
          </w:p>
        </w:tc>
        <w:tc>
          <w:tcPr/>
          <w:p>
            <w:pPr>
              <w:pStyle w:val="Compact"/>
            </w:pPr>
            <w:r>
              <w:t xml:space="preserve">Taken From:</w:t>
            </w:r>
          </w:p>
        </w:tc>
      </w:tr>
      <w:tr>
        <w:tc>
          <w:tcPr/>
          <w:p>
            <w:pPr>
              <w:pStyle w:val="Compact"/>
            </w:pPr>
            <w:r>
              <w:t xml:space="preserve">1</w:t>
            </w:r>
          </w:p>
        </w:tc>
        <w:tc>
          <w:tcPr/>
          <w:p>
            <w:pPr>
              <w:pStyle w:val="Compact"/>
            </w:pPr>
            <w:r>
              <w:t xml:space="preserve">Process</w:t>
            </w:r>
          </w:p>
        </w:tc>
        <w:tc>
          <w:tcPr/>
          <w:p>
            <w:pPr>
              <w:pStyle w:val="Compact"/>
            </w:pPr>
            <w:r>
              <w:t xml:space="preserve">Process node (XYZ)</w:t>
            </w:r>
          </w:p>
        </w:tc>
      </w:tr>
      <w:tr>
        <w:tc>
          <w:tcPr/>
          <w:p>
            <w:pPr>
              <w:pStyle w:val="Compact"/>
            </w:pPr>
            <w:r>
              <w:t xml:space="preserve">2</w:t>
            </w:r>
          </w:p>
        </w:tc>
        <w:tc>
          <w:tcPr/>
          <w:p>
            <w:pPr>
              <w:pStyle w:val="Compact"/>
            </w:pPr>
            <w:r>
              <w:t xml:space="preserve">Memory Type</w:t>
            </w:r>
          </w:p>
        </w:tc>
        <w:tc>
          <w:tcPr/>
          <w:p>
            <w:pPr>
              <w:pStyle w:val="Compact"/>
            </w:pPr>
            <w:r>
              <w:t xml:space="preserve">Base compiler name (HS, UHS, HD, UHD)</w:t>
            </w:r>
          </w:p>
        </w:tc>
      </w:tr>
      <w:tr>
        <w:tc>
          <w:tcPr/>
          <w:p>
            <w:pPr>
              <w:pStyle w:val="Compact"/>
            </w:pPr>
            <w:r>
              <w:t xml:space="preserve">3</w:t>
            </w:r>
          </w:p>
        </w:tc>
        <w:tc>
          <w:tcPr/>
          <w:p>
            <w:pPr>
              <w:pStyle w:val="Compact"/>
            </w:pPr>
            <w:r>
              <w:t xml:space="preserve">Memory Type</w:t>
            </w:r>
          </w:p>
        </w:tc>
        <w:tc>
          <w:tcPr/>
          <w:p>
            <w:pPr>
              <w:pStyle w:val="Compact"/>
            </w:pPr>
            <w:r>
              <w:t xml:space="preserve">Base compiler name (1P, SP, 2P, DP)</w:t>
            </w:r>
          </w:p>
        </w:tc>
      </w:tr>
      <w:tr>
        <w:tc>
          <w:tcPr/>
          <w:p>
            <w:pPr>
              <w:pStyle w:val="Compact"/>
            </w:pPr>
            <w:r>
              <w:t xml:space="preserve">4</w:t>
            </w:r>
          </w:p>
        </w:tc>
        <w:tc>
          <w:tcPr/>
          <w:p>
            <w:pPr>
              <w:pStyle w:val="Compact"/>
            </w:pPr>
            <w:r>
              <w:t xml:space="preserve">Memory Type</w:t>
            </w:r>
          </w:p>
        </w:tc>
        <w:tc>
          <w:tcPr/>
          <w:p>
            <w:pPr>
              <w:pStyle w:val="Compact"/>
            </w:pPr>
            <w:r>
              <w:t xml:space="preserve">Base compiler name (RF: Register File, SR: SRAM Compiler/Compiler)</w:t>
            </w:r>
          </w:p>
        </w:tc>
      </w:tr>
      <w:tr>
        <w:tc>
          <w:tcPr/>
          <w:p>
            <w:pPr>
              <w:pStyle w:val="Compact"/>
            </w:pPr>
            <w:r>
              <w:t xml:space="preserve">5</w:t>
            </w:r>
          </w:p>
        </w:tc>
        <w:tc>
          <w:tcPr/>
          <w:p>
            <w:pPr>
              <w:pStyle w:val="Compact"/>
            </w:pPr>
            <w:r>
              <w:t xml:space="preserve">NW value</w:t>
            </w:r>
          </w:p>
        </w:tc>
        <w:tc>
          <w:tcPr/>
          <w:p>
            <w:pPr>
              <w:pStyle w:val="Compact"/>
            </w:pPr>
            <w:r>
              <w:t xml:space="preserve">User-specified Number of Words (NW) value</w:t>
            </w:r>
          </w:p>
        </w:tc>
      </w:tr>
      <w:tr>
        <w:tc>
          <w:tcPr/>
          <w:p>
            <w:pPr>
              <w:pStyle w:val="Compact"/>
            </w:pPr>
            <w:r>
              <w:t xml:space="preserve">6</w:t>
            </w:r>
          </w:p>
        </w:tc>
        <w:tc>
          <w:tcPr/>
          <w:p>
            <w:pPr>
              <w:pStyle w:val="Compact"/>
            </w:pPr>
            <w:r>
              <w:t xml:space="preserve">NB value</w:t>
            </w:r>
          </w:p>
        </w:tc>
        <w:tc>
          <w:tcPr/>
          <w:p>
            <w:pPr>
              <w:pStyle w:val="Compact"/>
            </w:pPr>
            <w:r>
              <w:t xml:space="preserve">User-specified Number of Bits (NB) value</w:t>
            </w:r>
          </w:p>
        </w:tc>
      </w:tr>
      <w:tr>
        <w:tc>
          <w:tcPr/>
          <w:p>
            <w:pPr>
              <w:pStyle w:val="Compact"/>
            </w:pPr>
            <w:r>
              <w:t xml:space="preserve">7</w:t>
            </w:r>
          </w:p>
        </w:tc>
        <w:tc>
          <w:tcPr/>
          <w:p>
            <w:pPr>
              <w:pStyle w:val="Compact"/>
            </w:pPr>
            <w:r>
              <w:t xml:space="preserve">M</w:t>
            </w:r>
            <w:r>
              <w:t xml:space="preserve"> </w:t>
            </w:r>
          </w:p>
        </w:tc>
        <w:tc>
          <w:tcPr/>
          <w:p>
            <w:pPr>
              <w:pStyle w:val="Compact"/>
            </w:pPr>
            <w:r>
              <w:t xml:space="preserve">User-specified Column Mux (CM) value</w:t>
            </w:r>
          </w:p>
        </w:tc>
      </w:tr>
      <w:tr>
        <w:tc>
          <w:tcPr/>
          <w:p>
            <w:pPr>
              <w:pStyle w:val="Compact"/>
            </w:pPr>
            <w:r>
              <w:t xml:space="preserve">8</w:t>
            </w:r>
          </w:p>
        </w:tc>
        <w:tc>
          <w:tcPr/>
          <w:p>
            <w:pPr>
              <w:pStyle w:val="Compact"/>
            </w:pPr>
            <w:r>
              <w:t xml:space="preserve">B</w:t>
            </w:r>
            <w:r>
              <w:t xml:space="preserve"> </w:t>
            </w:r>
          </w:p>
        </w:tc>
        <w:tc>
          <w:tcPr/>
          <w:p>
            <w:pPr>
              <w:pStyle w:val="Compact"/>
            </w:pPr>
            <w:r>
              <w:t xml:space="preserve">User-specified Bank (BK) value</w:t>
            </w:r>
          </w:p>
        </w:tc>
      </w:tr>
      <w:tr>
        <w:tc>
          <w:tcPr/>
          <w:p>
            <w:pPr>
              <w:pStyle w:val="Compact"/>
            </w:pPr>
            <w:r>
              <w:t xml:space="preserve">9</w:t>
            </w:r>
          </w:p>
        </w:tc>
        <w:tc>
          <w:tcPr/>
          <w:p>
            <w:pPr>
              <w:pStyle w:val="Compact"/>
            </w:pPr>
            <w:r>
              <w:t xml:space="preserve">VT</w:t>
            </w:r>
          </w:p>
        </w:tc>
        <w:tc>
          <w:tcPr/>
          <w:p>
            <w:pPr>
              <w:pStyle w:val="Compact"/>
            </w:pPr>
            <w:r>
              <w:t xml:space="preserve">Periphery Vt option(0: ELVT, 1:ULVT, 2:LVT, 3: SVT)</w:t>
            </w:r>
          </w:p>
        </w:tc>
      </w:tr>
      <w:tr>
        <w:tc>
          <w:tcPr/>
          <w:p>
            <w:pPr>
              <w:pStyle w:val="Compact"/>
            </w:pPr>
            <w:r>
              <w:t xml:space="preserve">10</w:t>
            </w:r>
          </w:p>
        </w:tc>
        <w:tc>
          <w:tcPr/>
          <w:p>
            <w:pPr>
              <w:pStyle w:val="Compact"/>
            </w:pPr>
            <w:r>
              <w:t xml:space="preserve">W&lt;0,1&gt;</w:t>
            </w:r>
          </w:p>
        </w:tc>
        <w:tc>
          <w:tcPr/>
          <w:p>
            <w:pPr>
              <w:pStyle w:val="Compact"/>
            </w:pPr>
            <w:r>
              <w:t xml:space="preserve">Write Enable Bit (1 on, 0 off)</w:t>
            </w:r>
          </w:p>
        </w:tc>
      </w:tr>
      <w:tr>
        <w:tc>
          <w:tcPr/>
          <w:p>
            <w:pPr>
              <w:pStyle w:val="Compact"/>
            </w:pPr>
            <w:r>
              <w:t xml:space="preserve">11</w:t>
            </w:r>
          </w:p>
        </w:tc>
        <w:tc>
          <w:tcPr/>
          <w:p>
            <w:pPr>
              <w:pStyle w:val="Compact"/>
            </w:pPr>
            <w:r>
              <w:t xml:space="preserve">C&lt;0,1&gt;</w:t>
            </w:r>
          </w:p>
        </w:tc>
        <w:tc>
          <w:tcPr/>
          <w:p>
            <w:pPr>
              <w:pStyle w:val="Compact"/>
            </w:pPr>
            <w:r>
              <w:t xml:space="preserve">Center Decode (Always 1)</w:t>
            </w:r>
          </w:p>
        </w:tc>
      </w:tr>
      <w:tr>
        <w:tc>
          <w:tcPr/>
          <w:p>
            <w:pPr>
              <w:pStyle w:val="Compact"/>
            </w:pPr>
            <w:r>
              <w:t xml:space="preserve">12</w:t>
            </w:r>
          </w:p>
        </w:tc>
        <w:tc>
          <w:tcPr/>
          <w:p>
            <w:pPr>
              <w:pStyle w:val="Compact"/>
            </w:pPr>
            <w:r>
              <w:t xml:space="preserve">T&lt;0,1,2,3&gt;</w:t>
            </w:r>
          </w:p>
        </w:tc>
        <w:tc>
          <w:tcPr/>
          <w:p>
            <w:pPr>
              <w:pStyle w:val="Compact"/>
            </w:pPr>
            <w:r>
              <w:t xml:space="preserve">Bist mux enable &amp; Scan Chain enable &amp; Mbist enable (0 Bist Mux off /</w:t>
            </w:r>
            <w:r>
              <w:t xml:space="preserve"> </w:t>
            </w:r>
            <w:r>
              <w:t xml:space="preserve">Scan Chain off/ Mbist off, 1 Bist Mux on / Scan Chain off/ Mbist off,</w:t>
            </w:r>
            <w:r>
              <w:t xml:space="preserve"> </w:t>
            </w:r>
            <w:r>
              <w:t xml:space="preserve">2  Bist Mux on / Scan Chain on/ Mbist off, 3  Bist Mux on / Scan Chain</w:t>
            </w:r>
            <w:r>
              <w:t xml:space="preserve"> </w:t>
            </w:r>
            <w:r>
              <w:t xml:space="preserve">on/ Mbist on)</w:t>
            </w:r>
          </w:p>
        </w:tc>
      </w:tr>
      <w:tr>
        <w:tc>
          <w:tcPr/>
          <w:p>
            <w:pPr>
              <w:pStyle w:val="Compact"/>
            </w:pPr>
            <w:r>
              <w:t xml:space="preserve">13</w:t>
            </w:r>
          </w:p>
        </w:tc>
        <w:tc>
          <w:tcPr/>
          <w:p>
            <w:pPr>
              <w:pStyle w:val="Compact"/>
            </w:pPr>
            <w:r>
              <w:t xml:space="preserve">P&lt;0,1,2,3,4&gt;</w:t>
            </w:r>
          </w:p>
        </w:tc>
        <w:tc>
          <w:tcPr/>
          <w:p>
            <w:pPr>
              <w:pStyle w:val="Compact"/>
            </w:pPr>
            <w:r>
              <w:t xml:space="preserve">Power gating enable &amp; Dual Rail enable (0 Power Gating off / Dual Rail</w:t>
            </w:r>
            <w:r>
              <w:t xml:space="preserve"> </w:t>
            </w:r>
            <w:r>
              <w:t xml:space="preserve">off, 1 Power Gating on / Dual Rail off, 2 Power Gating off / Dual</w:t>
            </w:r>
            <w:r>
              <w:t xml:space="preserve"> </w:t>
            </w:r>
            <w:r>
              <w:t xml:space="preserve">Rail on, 3 Power Gating on / Dual Rail on / Periphery Off off, 4 Power</w:t>
            </w:r>
            <w:r>
              <w:t xml:space="preserve"> </w:t>
            </w:r>
            <w:r>
              <w:t xml:space="preserve">Gating on / Dual Rail on / Periphery Off on)</w:t>
            </w:r>
          </w:p>
        </w:tc>
      </w:tr>
      <w:tr>
        <w:tc>
          <w:tcPr/>
          <w:p>
            <w:pPr>
              <w:pStyle w:val="Compact"/>
            </w:pPr>
            <w:r>
              <w:t xml:space="preserve">14</w:t>
            </w:r>
          </w:p>
        </w:tc>
        <w:tc>
          <w:tcPr/>
          <w:p>
            <w:pPr>
              <w:pStyle w:val="Compact"/>
            </w:pPr>
            <w:r>
              <w:t xml:space="preserve">R&lt;0,1,2&gt;</w:t>
            </w:r>
          </w:p>
        </w:tc>
        <w:tc>
          <w:tcPr/>
          <w:p>
            <w:pPr>
              <w:pStyle w:val="Compact"/>
            </w:pPr>
            <w:r>
              <w:t xml:space="preserve">Memory Redundancy (0 No Redundancy,  1 Column Redundancy, 2 Column &amp;</w:t>
            </w:r>
            <w:r>
              <w:t xml:space="preserve"> </w:t>
            </w:r>
            <w:r>
              <w:t xml:space="preserve">Row Redundancy)</w:t>
            </w:r>
          </w:p>
        </w:tc>
      </w:tr>
      <w:tr>
        <w:tc>
          <w:tcPr/>
          <w:p>
            <w:pPr>
              <w:pStyle w:val="Compact"/>
            </w:pPr>
            <w:r>
              <w:t xml:space="preserve">15</w:t>
            </w:r>
          </w:p>
        </w:tc>
        <w:tc>
          <w:tcPr/>
          <w:p>
            <w:pPr>
              <w:pStyle w:val="Compact"/>
            </w:pPr>
            <w:r>
              <w:t xml:space="preserve">S&lt;0,1&gt;</w:t>
            </w:r>
          </w:p>
        </w:tc>
        <w:tc>
          <w:tcPr/>
          <w:p>
            <w:pPr>
              <w:pStyle w:val="Compact"/>
            </w:pPr>
            <w:r>
              <w:t xml:space="preserve">Self Time Bypass(0 off, 1on)</w:t>
            </w:r>
          </w:p>
        </w:tc>
      </w:tr>
      <w:tr>
        <w:tc>
          <w:tcPr/>
          <w:p>
            <w:pPr>
              <w:pStyle w:val="Compact"/>
            </w:pPr>
            <w:r>
              <w:t xml:space="preserve">16</w:t>
            </w:r>
          </w:p>
        </w:tc>
        <w:tc>
          <w:tcPr/>
          <w:p>
            <w:pPr>
              <w:pStyle w:val="Compact"/>
            </w:pPr>
            <w:r>
              <w:t xml:space="preserve">A&lt;0,1,2,3&gt;</w:t>
            </w:r>
          </w:p>
        </w:tc>
        <w:tc>
          <w:tcPr/>
          <w:p>
            <w:pPr>
              <w:pStyle w:val="Compact"/>
            </w:pPr>
            <w:r>
              <w:t xml:space="preserve">Read &amp; Write Assist(0 Write Assist off / Read Assist off, 1 Write</w:t>
            </w:r>
            <w:r>
              <w:t xml:space="preserve"> </w:t>
            </w:r>
            <w:r>
              <w:t xml:space="preserve">Assist on/ Read Assist off, 2 Write Assist off / Read Assist on, 3</w:t>
            </w:r>
            <w:r>
              <w:t xml:space="preserve"> </w:t>
            </w:r>
            <w:r>
              <w:t xml:space="preserve">Write Assist on / Read Assist on)</w:t>
            </w:r>
          </w:p>
        </w:tc>
      </w:tr>
      <w:tr>
        <w:tc>
          <w:tcPr/>
          <w:p>
            <w:pPr>
              <w:pStyle w:val="Compact"/>
            </w:pPr>
            <w:r>
              <w:t xml:space="preserve">17</w:t>
            </w:r>
          </w:p>
        </w:tc>
        <w:tc>
          <w:tcPr/>
          <w:p>
            <w:pPr>
              <w:pStyle w:val="Compact"/>
            </w:pPr>
            <w:r>
              <w:t xml:space="preserve">ME&lt;0,1&gt;</w:t>
            </w:r>
          </w:p>
        </w:tc>
        <w:tc>
          <w:tcPr/>
          <w:p>
            <w:pPr>
              <w:pStyle w:val="Compact"/>
            </w:pPr>
            <w:r>
              <w:t xml:space="preserve">Memory Gating(0 off, 1 on)</w:t>
            </w:r>
          </w:p>
        </w:tc>
      </w:tr>
      <w:tr>
        <w:tc>
          <w:tcPr/>
          <w:p>
            <w:pPr>
              <w:pStyle w:val="Compact"/>
            </w:pPr>
            <w:r>
              <w:t xml:space="preserve">18</w:t>
            </w:r>
          </w:p>
        </w:tc>
        <w:tc>
          <w:tcPr/>
          <w:p>
            <w:pPr>
              <w:pStyle w:val="Compact"/>
            </w:pPr>
            <w:r>
              <w:t xml:space="preserve">E&lt;0,1&gt;</w:t>
            </w:r>
          </w:p>
        </w:tc>
        <w:tc>
          <w:tcPr/>
          <w:p>
            <w:pPr>
              <w:pStyle w:val="Compact"/>
            </w:pPr>
            <w:r>
              <w:t xml:space="preserve">Anti-Signature(0 off, 1 on), only support ROM</w:t>
            </w:r>
          </w:p>
        </w:tc>
      </w:tr>
      <w:tr>
        <w:tc>
          <w:tcPr/>
          <w:p>
            <w:pPr>
              <w:pStyle w:val="Compact"/>
            </w:pPr>
            <w:r>
              <w:t xml:space="preserve">19</w:t>
            </w:r>
          </w:p>
        </w:tc>
        <w:tc>
          <w:tcPr/>
          <w:p>
            <w:pPr>
              <w:pStyle w:val="Compact"/>
            </w:pPr>
            <w:r>
              <w:t xml:space="preserve">&lt;HC, HSHC&gt;</w:t>
            </w:r>
          </w:p>
        </w:tc>
        <w:tc>
          <w:tcPr/>
          <w:p>
            <w:pPr>
              <w:pStyle w:val="Compact"/>
            </w:pPr>
            <w:r>
              <w:t xml:space="preserve">Bitcell type(HC, HSHC)</w:t>
            </w:r>
          </w:p>
        </w:tc>
      </w:tr>
    </w:tbl>
    <w:bookmarkEnd w:id="27"/>
    <w:bookmarkStart w:id="43" w:name="compiler-features"/>
    <w:p>
      <w:pPr>
        <w:pStyle w:val="3"/>
      </w:pPr>
      <w:r>
        <w:t xml:space="preserve">1.4 Compiler Features</w:t>
      </w:r>
    </w:p>
    <w:p>
      <w:pPr>
        <w:pStyle w:val="FirstParagraph"/>
      </w:pPr>
      <w:r>
        <w:t xml:space="preserve">Memory compilers support the following features:</w:t>
      </w:r>
    </w:p>
    <w:bookmarkStart w:id="28" w:name="X1cd7fd55d978cf1830c4a56ad20fc33d187b4bc"/>
    <w:p>
      <w:pPr>
        <w:pStyle w:val="4"/>
      </w:pPr>
      <w:r>
        <w:t xml:space="preserve">1.4.1 Periphery Transistor Threshold Voltage Option</w:t>
      </w:r>
    </w:p>
    <w:p>
      <w:pPr>
        <w:pStyle w:val="FirstParagraph"/>
      </w:pPr>
      <w:r>
        <w:t xml:space="preserve">The default setting and available options of</w:t>
      </w:r>
      <w:r>
        <w:t xml:space="preserve"> </w:t>
      </w:r>
      <w:r>
        <w:rPr>
          <w:rStyle w:val="VerbatimChar"/>
        </w:rPr>
        <w:t xml:space="preserve">Periphery_Vt</w:t>
      </w:r>
      <w:r>
        <w:t xml:space="preserve"> </w:t>
      </w:r>
      <w:r>
        <w:t xml:space="preserve">are shown in the following table.</w:t>
      </w:r>
    </w:p>
    <w:p>
      <w:pPr>
        <w:pStyle w:val="TableCaption"/>
      </w:pPr>
      <w:r>
        <w:rPr>
          <w:b/>
          <w:bCs/>
        </w:rPr>
        <w:t xml:space="preserve">Table 1-3 Periphery Vt Settings</w:t>
      </w:r>
    </w:p>
    <w:tbl>
      <w:tblPr>
        <w:tblStyle w:val="Table"/>
        <w:tblW w:type="pct" w:w="4444"/>
        <w:tblLayout w:type="fixed"/>
        <w:tblLook w:firstRow="1" w:lastRow="0" w:firstColumn="0" w:lastColumn="0" w:noHBand="0" w:noVBand="0" w:val="0020"/>
        <w:tblCaption w:val="Table 1-3 Periphery Vt Settings"/>
      </w:tblPr>
      <w:tblGrid>
        <w:gridCol w:w="1980"/>
        <w:gridCol w:w="5060"/>
      </w:tblGrid>
      <w:tr>
        <w:trPr>
          <w:tblHeader w:val="on"/>
        </w:trPr>
        <w:tc>
          <w:tcPr/>
          <w:p>
            <w:pPr>
              <w:pStyle w:val="Compact"/>
            </w:pPr>
            <w:r>
              <w:t xml:space="preserve">Compiler Name</w:t>
            </w:r>
          </w:p>
        </w:tc>
        <w:tc>
          <w:tcPr/>
          <w:p>
            <w:pPr>
              <w:pStyle w:val="Compact"/>
            </w:pPr>
            <w:r>
              <w:t xml:space="preserve">Ultra High Density Two Port Register File</w:t>
            </w:r>
          </w:p>
        </w:tc>
      </w:tr>
      <w:tr>
        <w:tc>
          <w:tcPr/>
          <w:p>
            <w:pPr>
              <w:pStyle w:val="Compact"/>
            </w:pPr>
            <w:r>
              <w:t xml:space="preserve">LVT</w:t>
            </w:r>
          </w:p>
        </w:tc>
        <w:tc>
          <w:tcPr/>
          <w:p>
            <w:pPr>
              <w:pStyle w:val="Compact"/>
            </w:pPr>
            <w:r>
              <w:t xml:space="preserve">Low</w:t>
            </w:r>
          </w:p>
        </w:tc>
      </w:tr>
      <w:tr>
        <w:tc>
          <w:tcPr/>
          <w:p>
            <w:pPr>
              <w:pStyle w:val="Compact"/>
            </w:pPr>
            <w:r>
              <w:t xml:space="preserve">ULVT</w:t>
            </w:r>
          </w:p>
        </w:tc>
        <w:tc>
          <w:tcPr/>
          <w:p>
            <w:pPr>
              <w:pStyle w:val="Compact"/>
            </w:pPr>
            <w:r>
              <w:t xml:space="preserve">UltraLow</w:t>
            </w:r>
          </w:p>
        </w:tc>
      </w:tr>
    </w:tbl>
    <w:p>
      <w:pPr>
        <w:pStyle w:val="BodyText"/>
      </w:pPr>
      <w:r>
        <w:t xml:space="preserve">The devices used by different</w:t>
      </w:r>
      <w:r>
        <w:t xml:space="preserve"> </w:t>
      </w:r>
      <w:r>
        <w:rPr>
          <w:rStyle w:val="VerbatimChar"/>
        </w:rPr>
        <w:t xml:space="preserve">Periphery_Vt</w:t>
      </w:r>
      <w:r>
        <w:t xml:space="preserve"> </w:t>
      </w:r>
      <w:r>
        <w:t xml:space="preserve">options are listed in the following table.</w:t>
      </w:r>
    </w:p>
    <w:p>
      <w:pPr>
        <w:pStyle w:val="TableCaption"/>
      </w:pPr>
      <w:r>
        <w:rPr>
          <w:b/>
          <w:bCs/>
        </w:rPr>
        <w:t xml:space="preserve">Table 1-4 Devices in Periphery Vt</w:t>
      </w:r>
    </w:p>
    <w:tbl>
      <w:tblPr>
        <w:tblStyle w:val="Table"/>
        <w:tblW w:type="pct" w:w="4444"/>
        <w:tblLayout w:type="fixed"/>
        <w:tblLook w:firstRow="1" w:lastRow="0" w:firstColumn="0" w:lastColumn="0" w:noHBand="0" w:noVBand="0" w:val="0020"/>
        <w:tblCaption w:val="Table 1-4 Devices in Periphery Vt"/>
      </w:tblPr>
      <w:tblGrid>
        <w:gridCol w:w="1980"/>
        <w:gridCol w:w="5060"/>
      </w:tblGrid>
      <w:tr>
        <w:trPr>
          <w:tblHeader w:val="on"/>
        </w:trPr>
        <w:tc>
          <w:tcPr/>
          <w:p>
            <w:pPr>
              <w:pStyle w:val="Compact"/>
            </w:pPr>
            <w:r>
              <w:t xml:space="preserve">Compiler Name</w:t>
            </w:r>
          </w:p>
        </w:tc>
        <w:tc>
          <w:tcPr/>
          <w:p>
            <w:pPr>
              <w:pStyle w:val="Compact"/>
            </w:pPr>
            <w:r>
              <w:t xml:space="preserve">Ultra High Density Two Port Register File</w:t>
            </w:r>
          </w:p>
        </w:tc>
      </w:tr>
      <w:tr>
        <w:tc>
          <w:tcPr/>
          <w:p>
            <w:pPr>
              <w:pStyle w:val="Compact"/>
            </w:pPr>
            <w:r>
              <w:t xml:space="preserve">LVT</w:t>
            </w:r>
          </w:p>
        </w:tc>
        <w:tc>
          <w:tcPr/>
          <w:p>
            <w:pPr>
              <w:pStyle w:val="Compact"/>
            </w:pPr>
            <w:r>
              <w:t xml:space="preserve">lvt,lvtll,ulvt,</w:t>
            </w:r>
            <w:r>
              <w:t xml:space="preserve"> </w:t>
            </w:r>
            <w:r>
              <w:t xml:space="preserve">ulvtll,and elvt</w:t>
            </w:r>
          </w:p>
        </w:tc>
      </w:tr>
      <w:tr>
        <w:tc>
          <w:tcPr/>
          <w:p>
            <w:pPr>
              <w:pStyle w:val="Compact"/>
            </w:pPr>
            <w:r>
              <w:t xml:space="preserve">ULVT</w:t>
            </w:r>
          </w:p>
        </w:tc>
        <w:tc>
          <w:tcPr/>
          <w:p>
            <w:pPr>
              <w:pStyle w:val="Compact"/>
            </w:pPr>
            <w:r>
              <w:t xml:space="preserve">ulvt,ulvtll,lvt</w:t>
            </w:r>
            <w:r>
              <w:t xml:space="preserve"> </w:t>
            </w:r>
            <w:r>
              <w:t xml:space="preserve">,lvtll,and elvt</w:t>
            </w:r>
          </w:p>
        </w:tc>
      </w:tr>
    </w:tbl>
    <w:bookmarkEnd w:id="28"/>
    <w:bookmarkStart w:id="29" w:name="performance-shape"/>
    <w:p>
      <w:pPr>
        <w:pStyle w:val="4"/>
      </w:pPr>
      <w:r>
        <w:t xml:space="preserve">1.4.2 Performance Shape</w:t>
      </w:r>
    </w:p>
    <w:p>
      <w:pPr>
        <w:pStyle w:val="FirstParagraph"/>
      </w:pPr>
      <w:r>
        <w:t xml:space="preserve">Memory compilers provide multiple performance shapes. The following table lists the parameters used to enable these options.</w:t>
      </w:r>
    </w:p>
    <w:p>
      <w:pPr>
        <w:pStyle w:val="TableCaption"/>
      </w:pPr>
      <w:r>
        <w:rPr>
          <w:b/>
          <w:bCs/>
        </w:rPr>
        <w:t xml:space="preserve">Table 1-5 Performance Shape Settings</w:t>
      </w:r>
    </w:p>
    <w:tbl>
      <w:tblPr>
        <w:tblStyle w:val="Table"/>
        <w:tblW w:type="pct" w:w="5000"/>
        <w:tblLayout w:type="fixed"/>
        <w:tblLook w:firstRow="1" w:lastRow="0" w:firstColumn="0" w:lastColumn="0" w:noHBand="0" w:noVBand="0" w:val="0020"/>
        <w:tblCaption w:val="Table 1-5 Performance Shape Settings"/>
      </w:tblPr>
      <w:tblGrid>
        <w:gridCol w:w="1473"/>
        <w:gridCol w:w="6446"/>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Center Decode</w:t>
            </w:r>
          </w:p>
        </w:tc>
        <w:tc>
          <w:tcPr/>
          <w:p>
            <w:pPr>
              <w:pStyle w:val="Compact"/>
            </w:pPr>
            <w:r>
              <w:t xml:space="preserve">If</w:t>
            </w:r>
            <w:r>
              <w:t xml:space="preserve"> </w:t>
            </w:r>
            <w:r>
              <w:t xml:space="preserve">“center decode”</w:t>
            </w:r>
            <w:r>
              <w:t xml:space="preserve"> </w:t>
            </w:r>
            <w:r>
              <w:t xml:space="preserve">feature is enabled(C1), it can improve instance</w:t>
            </w:r>
            <w:r>
              <w:t xml:space="preserve"> </w:t>
            </w:r>
            <w:r>
              <w:t xml:space="preserve">performance but increase area. There is one repair elements.</w:t>
            </w:r>
            <w:r>
              <w:br/>
            </w:r>
            <w:r>
              <w:t xml:space="preserve">If</w:t>
            </w:r>
            <w:r>
              <w:t xml:space="preserve"> </w:t>
            </w:r>
            <w:r>
              <w:t xml:space="preserve">“center decode”</w:t>
            </w:r>
            <w:r>
              <w:t xml:space="preserve"> </w:t>
            </w:r>
            <w:r>
              <w:t xml:space="preserve">feature is disabled(C0), it can improve instance</w:t>
            </w:r>
            <w:r>
              <w:t xml:space="preserve"> </w:t>
            </w:r>
            <w:r>
              <w:t xml:space="preserve">area but decrease performance. There is one repair elements.</w:t>
            </w:r>
            <w:r>
              <w:br/>
            </w:r>
            <w:r>
              <w:t xml:space="preserve">The Center decode of this version is always True.</w:t>
            </w:r>
          </w:p>
        </w:tc>
      </w:tr>
      <w:tr>
        <w:tc>
          <w:tcPr/>
          <w:p>
            <w:pPr>
              <w:pStyle w:val="Compact"/>
            </w:pPr>
            <w:r>
              <w:t xml:space="preserve">Banks</w:t>
            </w:r>
          </w:p>
        </w:tc>
        <w:tc>
          <w:tcPr/>
          <w:p>
            <w:pPr>
              <w:pStyle w:val="Compact"/>
            </w:pPr>
            <w:r>
              <w:t xml:space="preserve">Defining the number of banks of memory.</w:t>
            </w:r>
          </w:p>
        </w:tc>
      </w:tr>
      <w:tr>
        <w:tc>
          <w:tcPr/>
          <w:p>
            <w:pPr>
              <w:pStyle w:val="Compact"/>
            </w:pPr>
            <w:r>
              <w:t xml:space="preserve">Column Mux</w:t>
            </w:r>
          </w:p>
        </w:tc>
        <w:tc>
          <w:tcPr/>
          <w:p>
            <w:pPr>
              <w:pStyle w:val="Compact"/>
            </w:pPr>
            <w:r>
              <w:t xml:space="preserve">Providing different aspect ratio of memory.</w:t>
            </w:r>
          </w:p>
        </w:tc>
      </w:tr>
    </w:tbl>
    <w:bookmarkEnd w:id="29"/>
    <w:bookmarkStart w:id="30" w:name="bit-write"/>
    <w:p>
      <w:pPr>
        <w:pStyle w:val="4"/>
      </w:pPr>
      <w:r>
        <w:t xml:space="preserve">1.4.3 Bit Write</w:t>
      </w:r>
    </w:p>
    <w:p>
      <w:pPr>
        <w:pStyle w:val="TableCaption"/>
      </w:pPr>
      <w:r>
        <w:rPr>
          <w:b/>
          <w:bCs/>
        </w:rPr>
        <w:t xml:space="preserve">Table 1-6 Bit Write Enable</w:t>
      </w:r>
    </w:p>
    <w:tbl>
      <w:tblPr>
        <w:tblStyle w:val="Table"/>
        <w:tblW w:type="pct" w:w="5000"/>
        <w:tblLayout w:type="fixed"/>
        <w:tblLook w:firstRow="1" w:lastRow="0" w:firstColumn="0" w:lastColumn="0" w:noHBand="0" w:noVBand="0" w:val="0020"/>
        <w:tblCaption w:val="Table 1-6 Bit Write Enable"/>
      </w:tblPr>
      <w:tblGrid>
        <w:gridCol w:w="1159"/>
        <w:gridCol w:w="67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Bit Write</w:t>
            </w:r>
            <w:r>
              <w:t xml:space="preserve"> </w:t>
            </w:r>
            <w:r>
              <w:t xml:space="preserve">Enable</w:t>
            </w:r>
          </w:p>
        </w:tc>
        <w:tc>
          <w:tcPr/>
          <w:p>
            <w:pPr>
              <w:pStyle w:val="Compact"/>
            </w:pPr>
            <w:r>
              <w:t xml:space="preserve">Memory compilers provide the Bit Write Enable feature.</w:t>
            </w:r>
            <w:r>
              <w:br/>
            </w:r>
            <w:r>
              <w:t xml:space="preserve">- If the BWENA = 0, the corresponding bit’s data is written to the</w:t>
            </w:r>
            <w:r>
              <w:t xml:space="preserve"> </w:t>
            </w:r>
            <w:r>
              <w:t xml:space="preserve">bit cell array.</w:t>
            </w:r>
            <w:r>
              <w:br/>
            </w:r>
            <w:r>
              <w:t xml:space="preserve">- If the BWENA = 1, the corresponding bit’s data is not written to</w:t>
            </w:r>
            <w:r>
              <w:t xml:space="preserve"> </w:t>
            </w:r>
            <w:r>
              <w:t xml:space="preserve">the bit cell array.</w:t>
            </w:r>
          </w:p>
        </w:tc>
      </w:tr>
    </w:tbl>
    <w:bookmarkEnd w:id="30"/>
    <w:bookmarkStart w:id="31" w:name="cen-gating"/>
    <w:p>
      <w:pPr>
        <w:pStyle w:val="4"/>
      </w:pPr>
      <w:r>
        <w:t xml:space="preserve">1.4.4 CEN-Gating</w:t>
      </w:r>
    </w:p>
    <w:p>
      <w:pPr>
        <w:pStyle w:val="TableCaption"/>
      </w:pPr>
      <w:r>
        <w:rPr>
          <w:b/>
          <w:bCs/>
        </w:rPr>
        <w:t xml:space="preserve">Table 1-7 CEN-Gating</w:t>
      </w:r>
    </w:p>
    <w:tbl>
      <w:tblPr>
        <w:tblStyle w:val="Table"/>
        <w:tblW w:type="pct" w:w="5000"/>
        <w:tblLayout w:type="fixed"/>
        <w:tblLook w:firstRow="1" w:lastRow="0" w:firstColumn="0" w:lastColumn="0" w:noHBand="0" w:noVBand="0" w:val="0020"/>
        <w:tblCaption w:val="Table 1-7 CEN-Gating"/>
      </w:tblPr>
      <w:tblGrid>
        <w:gridCol w:w="1197"/>
        <w:gridCol w:w="6722"/>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CEN-Gating</w:t>
            </w:r>
          </w:p>
        </w:tc>
        <w:tc>
          <w:tcPr/>
          <w:p>
            <w:pPr>
              <w:pStyle w:val="Compact"/>
            </w:pPr>
            <w:r>
              <w:t xml:space="preserve">By default, the AA/AB/DA/BWENA input pins are not gated by the</w:t>
            </w:r>
            <w:r>
              <w:t xml:space="preserve"> </w:t>
            </w:r>
            <w:r>
              <w:t xml:space="preserve">CENA/CENB pin may increase toggle power. In this case, CENA/CENB</w:t>
            </w:r>
            <w:r>
              <w:t xml:space="preserve"> </w:t>
            </w:r>
            <w:r>
              <w:t xml:space="preserve">requires a relatively small setup time.</w:t>
            </w:r>
            <w:r>
              <w:br/>
            </w:r>
            <w:r>
              <w:t xml:space="preserve">To reduce the toggle power of the input pins, users can enable the</w:t>
            </w:r>
            <w:r>
              <w:t xml:space="preserve"> </w:t>
            </w:r>
            <w:r>
              <w:t xml:space="preserve">CEN-Gating feature; however, the setup time of CENA/CENB may increase.</w:t>
            </w:r>
          </w:p>
        </w:tc>
      </w:tr>
    </w:tbl>
    <w:bookmarkEnd w:id="31"/>
    <w:bookmarkStart w:id="32" w:name="power-gating"/>
    <w:p>
      <w:pPr>
        <w:pStyle w:val="4"/>
      </w:pPr>
      <w:r>
        <w:t xml:space="preserve">1.4.5 Power Gating</w:t>
      </w:r>
    </w:p>
    <w:p>
      <w:pPr>
        <w:pStyle w:val="TableCaption"/>
      </w:pPr>
      <w:r>
        <w:rPr>
          <w:b/>
          <w:bCs/>
        </w:rPr>
        <w:t xml:space="preserve">Table 1-8 Power Gating Mode</w:t>
      </w:r>
    </w:p>
    <w:tbl>
      <w:tblPr>
        <w:tblStyle w:val="Table"/>
        <w:tblW w:type="pct" w:w="4957"/>
        <w:tblLayout w:type="fixed"/>
        <w:tblLook w:firstRow="1" w:lastRow="0" w:firstColumn="0" w:lastColumn="0" w:noHBand="0" w:noVBand="0" w:val="0020"/>
        <w:tblCaption w:val="Table 1-8 Power Gating Mode"/>
      </w:tblPr>
      <w:tblGrid>
        <w:gridCol w:w="1706"/>
        <w:gridCol w:w="1160"/>
        <w:gridCol w:w="4984"/>
      </w:tblGrid>
      <w:tr>
        <w:trPr>
          <w:tblHeader w:val="on"/>
        </w:trPr>
        <w:tc>
          <w:tcPr/>
          <w:p>
            <w:pPr>
              <w:pStyle w:val="Compact"/>
            </w:pPr>
            <w:r>
              <w:t xml:space="preserve">Power Gating Setting</w:t>
            </w:r>
          </w:p>
        </w:tc>
        <w:tc>
          <w:tcPr/>
          <w:p>
            <w:pPr>
              <w:pStyle w:val="Compact"/>
            </w:pPr>
            <w:r>
              <w:t xml:space="preserve">Product Mode</w:t>
            </w:r>
          </w:p>
        </w:tc>
        <w:tc>
          <w:tcPr/>
          <w:p>
            <w:pPr>
              <w:pStyle w:val="Compact"/>
            </w:pPr>
            <w:r>
              <w:t xml:space="preserve">Function Description</w:t>
            </w:r>
          </w:p>
        </w:tc>
      </w:tr>
      <w:tr>
        <w:tc>
          <w:tcPr/>
          <w:p>
            <w:pPr>
              <w:pStyle w:val="Compact"/>
            </w:pPr>
            <w:r>
              <w:t xml:space="preserve">Disabled</w:t>
            </w:r>
          </w:p>
        </w:tc>
        <w:tc>
          <w:tcPr/>
          <w:p>
            <w:pPr>
              <w:pStyle w:val="Compact"/>
            </w:pPr>
            <w:r>
              <w:t xml:space="preserve">Default</w:t>
            </w:r>
          </w:p>
        </w:tc>
        <w:tc>
          <w:tcPr/>
          <w:p>
            <w:pPr>
              <w:pStyle w:val="Compact"/>
            </w:pPr>
            <w:r>
              <w:t xml:space="preserve">LS (Light Sleep) - Control the WL driver source biasing to reduce</w:t>
            </w:r>
            <w:r>
              <w:t xml:space="preserve"> </w:t>
            </w:r>
            <w:r>
              <w:t xml:space="preserve">static power.</w:t>
            </w:r>
            <w:r>
              <w:br/>
            </w:r>
            <w:r>
              <w:t xml:space="preserve">Active high. The output state remains unchanged.</w:t>
            </w:r>
          </w:p>
        </w:tc>
      </w:tr>
      <w:tr>
        <w:tc>
          <w:tcPr/>
          <w:p>
            <w:pPr>
              <w:pStyle w:val="Compact"/>
            </w:pPr>
            <w:r>
              <w:t xml:space="preserve">Enabled</w:t>
            </w:r>
          </w:p>
        </w:tc>
        <w:tc>
          <w:tcPr/>
          <w:p>
            <w:pPr>
              <w:pStyle w:val="Compact"/>
            </w:pPr>
            <w:r>
              <w:t xml:space="preserve">Advanced</w:t>
            </w:r>
          </w:p>
        </w:tc>
        <w:tc>
          <w:tcPr/>
          <w:p>
            <w:pPr>
              <w:pStyle w:val="Compact"/>
            </w:pPr>
            <w:r>
              <w:t xml:space="preserve">LS (Light Sleep) - Control the WL driver source biasing.</w:t>
            </w:r>
            <w:r>
              <w:br/>
            </w:r>
            <w:r>
              <w:t xml:space="preserve">DS (Deep Sleep) - Control the periphery circuit power gating, bitcell</w:t>
            </w:r>
            <w:r>
              <w:t xml:space="preserve"> </w:t>
            </w:r>
            <w:r>
              <w:t xml:space="preserve">array hold the original data and memory outputs remain Logic Low.</w:t>
            </w:r>
            <w:r>
              <w:br/>
            </w:r>
            <w:r>
              <w:t xml:space="preserve">SD (Shut Down) - Control the periphery circuit and bitcell array power</w:t>
            </w:r>
            <w:r>
              <w:t xml:space="preserve"> </w:t>
            </w:r>
            <w:r>
              <w:t xml:space="preserve">gating, it performs a complete shutdown, bitcell array lose original</w:t>
            </w:r>
            <w:r>
              <w:t xml:space="preserve"> </w:t>
            </w:r>
            <w:r>
              <w:t xml:space="preserve">data, and memory outputs remain Logic Low.</w:t>
            </w:r>
          </w:p>
        </w:tc>
      </w:tr>
    </w:tbl>
    <w:bookmarkEnd w:id="32"/>
    <w:bookmarkStart w:id="33" w:name="interface-dual-rail"/>
    <w:p>
      <w:pPr>
        <w:pStyle w:val="4"/>
      </w:pPr>
      <w:r>
        <w:t xml:space="preserve">1.4.6 Interface Dual Rail</w:t>
      </w:r>
    </w:p>
    <w:p>
      <w:pPr>
        <w:pStyle w:val="FirstParagraph"/>
      </w:pPr>
      <w:r>
        <w:t xml:space="preserve">Memory compilers support the Interface Dual Rail feature.</w:t>
      </w:r>
    </w:p>
    <w:p>
      <w:pPr>
        <w:pStyle w:val="BodyText"/>
      </w:pPr>
      <w:r>
        <w:t xml:space="preserve">Users can enable independent voltage rails for the</w:t>
      </w:r>
      <w:r>
        <w:t xml:space="preserve"> </w:t>
      </w:r>
      <w:r>
        <w:rPr>
          <w:rStyle w:val="VerbatimChar"/>
        </w:rPr>
        <w:t xml:space="preserve">input/output interface logic</w:t>
      </w:r>
      <w:r>
        <w:t xml:space="preserve"> </w:t>
      </w:r>
      <w:r>
        <w:t xml:space="preserve">and the</w:t>
      </w:r>
      <w:r>
        <w:t xml:space="preserve"> </w:t>
      </w:r>
      <w:r>
        <w:rPr>
          <w:rStyle w:val="VerbatimChar"/>
        </w:rPr>
        <w:t xml:space="preserve">internal periphery logic + array</w:t>
      </w:r>
      <w:r>
        <w:t xml:space="preserve"> </w:t>
      </w:r>
      <w:r>
        <w:t xml:space="preserve">at the instance level. Level shifters are used in the</w:t>
      </w:r>
      <w:r>
        <w:t xml:space="preserve"> </w:t>
      </w:r>
      <w:r>
        <w:rPr>
          <w:rStyle w:val="VerbatimChar"/>
        </w:rPr>
        <w:t xml:space="preserve">input interface logic</w:t>
      </w:r>
      <w:r>
        <w:t xml:space="preserve">. This option is controlled by setting the</w:t>
      </w:r>
      <w:r>
        <w:t xml:space="preserve"> </w:t>
      </w:r>
      <w:r>
        <w:rPr>
          <w:rStyle w:val="VerbatimChar"/>
        </w:rPr>
        <w:t xml:space="preserve">Interface Dual Rail feature</w:t>
      </w:r>
      <w:r>
        <w:t xml:space="preserve">. For more information, see “Standard Operating Characterization Conditions” in Chapter 2. This option allows the array to remain within the safe operating voltage range of VDD nom +/- 10%.</w:t>
      </w:r>
    </w:p>
    <w:p>
      <w:pPr>
        <w:pStyle w:val="BodyText"/>
      </w:pPr>
      <w:r>
        <w:t xml:space="preserve">When the</w:t>
      </w:r>
      <w:r>
        <w:t xml:space="preserve"> </w:t>
      </w:r>
      <w:r>
        <w:rPr>
          <w:rStyle w:val="VerbatimChar"/>
        </w:rPr>
        <w:t xml:space="preserve">Interface Dual Rail feature</w:t>
      </w:r>
      <w:r>
        <w:t xml:space="preserve"> </w:t>
      </w:r>
      <w:r>
        <w:t xml:space="preserve">is selected, Light Sleep mode is also supported. After the dual-rail option is enabled, Deep Sleep and Shut Down modes can be enabled independently when the</w:t>
      </w:r>
      <w:r>
        <w:t xml:space="preserve"> </w:t>
      </w:r>
      <w:r>
        <w:rPr>
          <w:rStyle w:val="VerbatimChar"/>
        </w:rPr>
        <w:t xml:space="preserve">Power Gating feature</w:t>
      </w:r>
      <w:r>
        <w:t xml:space="preserve"> </w:t>
      </w:r>
      <w:r>
        <w:t xml:space="preserve">is selected. When the</w:t>
      </w:r>
      <w:r>
        <w:t xml:space="preserve"> </w:t>
      </w:r>
      <w:r>
        <w:rPr>
          <w:rStyle w:val="VerbatimChar"/>
        </w:rPr>
        <w:t xml:space="preserve">Periphery Off feature</w:t>
      </w:r>
      <w:r>
        <w:t xml:space="preserve"> </w:t>
      </w:r>
      <w:r>
        <w:t xml:space="preserve">is further selected, periphery power shutoff can be enabled. For more information, see “Periphery Off” in this chapter.</w:t>
      </w:r>
    </w:p>
    <w:bookmarkEnd w:id="33"/>
    <w:bookmarkStart w:id="40" w:name="redundancy"/>
    <w:p>
      <w:pPr>
        <w:pStyle w:val="4"/>
      </w:pPr>
      <w:r>
        <w:t xml:space="preserve">1.4.7 Redundancy</w:t>
      </w:r>
    </w:p>
    <w:p>
      <w:pPr>
        <w:pStyle w:val="FirstParagraph"/>
      </w:pPr>
      <w:r>
        <w:t xml:space="preserve">Memory compilers can generate memory instances with built-in redundancy for memory repair purposes.</w:t>
      </w:r>
    </w:p>
    <w:p>
      <w:pPr>
        <w:pStyle w:val="BodyText"/>
      </w:pPr>
      <w:r>
        <w:t xml:space="preserve">Redundancy is enabled via the</w:t>
      </w:r>
      <w:r>
        <w:t xml:space="preserve"> </w:t>
      </w:r>
      <w:r>
        <w:rPr>
          <w:rStyle w:val="VerbatimChar"/>
        </w:rPr>
        <w:t xml:space="preserve">Redundancy feature</w:t>
      </w:r>
      <w:r>
        <w:t xml:space="preserve">.</w:t>
      </w:r>
    </w:p>
    <w:p>
      <w:pPr>
        <w:pStyle w:val="SourceCode"/>
      </w:pPr>
      <w:r>
        <w:rPr>
          <w:rStyle w:val="VerbatimChar"/>
        </w:rPr>
        <w:t xml:space="preserve">When the `Column Redundancy feature` is selected, column redundancy is enabled; </w:t>
      </w:r>
      <w:r>
        <w:br/>
      </w:r>
      <w:r>
        <w:rPr>
          <w:rStyle w:val="VerbatimChar"/>
        </w:rPr>
        <w:t xml:space="preserve">When the `Row Redundancy feature` is selected, both row and column redundancy resources are provided.</w:t>
      </w:r>
    </w:p>
    <w:p>
      <w:pPr>
        <w:pStyle w:val="TableCaption"/>
      </w:pPr>
      <w:r>
        <w:rPr>
          <w:b/>
          <w:bCs/>
        </w:rPr>
        <w:t xml:space="preserve">Table 1-9 Repair Elements Mode</w:t>
      </w:r>
    </w:p>
    <w:tbl>
      <w:tblPr>
        <w:tblStyle w:val="Table"/>
        <w:tblW w:type="pct" w:w="3472"/>
        <w:tblLayout w:type="fixed"/>
        <w:tblLook w:firstRow="1" w:lastRow="0" w:firstColumn="0" w:lastColumn="0" w:noHBand="0" w:noVBand="0" w:val="0020"/>
        <w:tblCaption w:val="Table 1-9 Repair Elements Mode"/>
      </w:tblPr>
      <w:tblGrid>
        <w:gridCol w:w="2090"/>
        <w:gridCol w:w="3410"/>
      </w:tblGrid>
      <w:tr>
        <w:trPr>
          <w:tblHeader w:val="on"/>
        </w:trPr>
        <w:tc>
          <w:tcPr/>
          <w:p>
            <w:pPr>
              <w:pStyle w:val="Compact"/>
            </w:pPr>
            <w:r>
              <w:t xml:space="preserve">Compiler Group</w:t>
            </w:r>
          </w:p>
        </w:tc>
        <w:tc>
          <w:tcPr/>
          <w:p>
            <w:pPr>
              <w:pStyle w:val="Compact"/>
            </w:pPr>
            <w:r>
              <w:t xml:space="preserve">Redundancy Architecture</w:t>
            </w:r>
          </w:p>
        </w:tc>
      </w:tr>
      <w:tr>
        <w:tc>
          <w:tcPr/>
          <w:p>
            <w:pPr>
              <w:pStyle w:val="Compact"/>
            </w:pPr>
            <w:r>
              <w:t xml:space="preserve">Register File</w:t>
            </w:r>
          </w:p>
        </w:tc>
        <w:tc>
          <w:tcPr/>
          <w:p>
            <w:pPr>
              <w:pStyle w:val="Compact"/>
            </w:pPr>
            <w:r>
              <w:t xml:space="preserve">Column Redundancy Resources</w:t>
            </w:r>
          </w:p>
        </w:tc>
      </w:tr>
      <w:tr>
        <w:tc>
          <w:tcPr/>
          <w:p>
            <w:pPr>
              <w:pStyle w:val="Compact"/>
            </w:pPr>
            <w:r>
              <w:t xml:space="preserve">SRAM Compiler</w:t>
            </w:r>
          </w:p>
        </w:tc>
        <w:tc>
          <w:tcPr/>
          <w:p>
            <w:pPr>
              <w:pStyle w:val="Compact"/>
            </w:pPr>
            <w:r>
              <w:t xml:space="preserve">Column Redundancy Resources</w:t>
            </w:r>
            <w:r>
              <w:br/>
            </w:r>
            <w:r>
              <w:t xml:space="preserve">Row Redundancy Resources</w:t>
            </w:r>
          </w:p>
        </w:tc>
      </w:tr>
      <w:tr>
        <w:tc>
          <w:tcPr/>
          <w:p>
            <w:pPr>
              <w:pStyle w:val="Compact"/>
            </w:pPr>
            <w:r>
              <w:t xml:space="preserve">Rom Compiler</w:t>
            </w:r>
          </w:p>
        </w:tc>
        <w:tc>
          <w:tcPr/>
          <w:p>
            <w:pPr>
              <w:pStyle w:val="Compact"/>
            </w:pPr>
            <w:r>
              <w:t xml:space="preserve">nan</w:t>
            </w:r>
          </w:p>
        </w:tc>
      </w:tr>
    </w:tbl>
    <w:p>
      <w:pPr>
        <w:pStyle w:val="CaptionedFigure"/>
      </w:pPr>
      <w:r>
        <w:drawing>
          <wp:inline>
            <wp:extent cx="5181600" cy="2500397"/>
            <wp:effectExtent b="0" l="0" r="0" t="0"/>
            <wp:docPr descr="Figure 1-1 Column Redundancy Replace Mechanism" title="" id="35" name="Picture"/>
            <a:graphic>
              <a:graphicData uri="http://schemas.openxmlformats.org/drawingml/2006/picture">
                <pic:pic>
                  <pic:nvPicPr>
                    <pic:cNvPr descr="../Template/SC/V02/Figure\Ultra%20High%20Density%20Two%20Port%20Register%20File\Column_Redundancy_replace_mechanism.png" id="36" name="Picture"/>
                    <pic:cNvPicPr>
                      <a:picLocks noChangeArrowheads="1" noChangeAspect="1"/>
                    </pic:cNvPicPr>
                  </pic:nvPicPr>
                  <pic:blipFill>
                    <a:blip r:embed="rId34"/>
                    <a:stretch>
                      <a:fillRect/>
                    </a:stretch>
                  </pic:blipFill>
                  <pic:spPr bwMode="auto">
                    <a:xfrm>
                      <a:off x="0" y="0"/>
                      <a:ext cx="5181600" cy="2500397"/>
                    </a:xfrm>
                    <a:prstGeom prst="rect">
                      <a:avLst/>
                    </a:prstGeom>
                    <a:noFill/>
                    <a:ln w="9525">
                      <a:noFill/>
                      <a:headEnd/>
                      <a:tailEnd/>
                    </a:ln>
                  </pic:spPr>
                </pic:pic>
              </a:graphicData>
            </a:graphic>
          </wp:inline>
        </w:drawing>
      </w:r>
    </w:p>
    <w:p>
      <w:pPr>
        <w:pStyle w:val="ImageCaption"/>
      </w:pPr>
      <w:r>
        <w:rPr>
          <w:b/>
          <w:bCs/>
        </w:rPr>
        <w:t xml:space="preserve">Figure 1-1 Column Redundancy Replace Mechanism</w:t>
      </w:r>
    </w:p>
    <w:p>
      <w:pPr>
        <w:pStyle w:val="BodyText"/>
      </w:pPr>
      <w:r>
        <w:t xml:space="preserve">Figure show an example of the column redundancy replace mechanism in a 8 bits column Mux memory instance. In the case, 6th IO needs to be repaired. Once redundancy DFF chain be configured, redundancy scheme works. Q[7] receives the output of the redundant sub-array, Q[6] receives the output of Q[7], then replacement complete. The rest IO[0]~IO[5] receive the output of themselves.</w:t>
      </w:r>
    </w:p>
    <w:p>
      <w:pPr>
        <w:pStyle w:val="BodyText"/>
      </w:pPr>
      <w:r>
        <w:t xml:space="preserve">One IO where defect is detected can be replaced by redundancy. All data flip-flop which used to configure redundancy logic to column redundant substitution. The redundant substitution of configure choose based on memory`s bit width of input data bus.</w:t>
      </w:r>
    </w:p>
    <w:p>
      <w:pPr>
        <w:pStyle w:val="CaptionedFigure"/>
      </w:pPr>
      <w:r>
        <w:drawing>
          <wp:inline>
            <wp:extent cx="5181600" cy="2072640"/>
            <wp:effectExtent b="0" l="0" r="0" t="0"/>
            <wp:docPr descr="Figure 1-2 Column Redundancy Waveform" title="" id="38" name="Picture"/>
            <a:graphic>
              <a:graphicData uri="http://schemas.openxmlformats.org/drawingml/2006/picture">
                <pic:pic>
                  <pic:nvPicPr>
                    <pic:cNvPr descr="../Template/SC/V02/Figure\Ultra%20High%20Density%20Two%20Port%20Register%20File\1_Column_redundancy.png" id="39" name="Picture"/>
                    <pic:cNvPicPr>
                      <a:picLocks noChangeArrowheads="1" noChangeAspect="1"/>
                    </pic:cNvPicPr>
                  </pic:nvPicPr>
                  <pic:blipFill>
                    <a:blip r:embed="rId37"/>
                    <a:stretch>
                      <a:fillRect/>
                    </a:stretch>
                  </pic:blipFill>
                  <pic:spPr bwMode="auto">
                    <a:xfrm>
                      <a:off x="0" y="0"/>
                      <a:ext cx="5181600" cy="2072640"/>
                    </a:xfrm>
                    <a:prstGeom prst="rect">
                      <a:avLst/>
                    </a:prstGeom>
                    <a:noFill/>
                    <a:ln w="9525">
                      <a:noFill/>
                      <a:headEnd/>
                      <a:tailEnd/>
                    </a:ln>
                  </pic:spPr>
                </pic:pic>
              </a:graphicData>
            </a:graphic>
          </wp:inline>
        </w:drawing>
      </w:r>
    </w:p>
    <w:p>
      <w:pPr>
        <w:pStyle w:val="ImageCaption"/>
      </w:pPr>
      <w:r>
        <w:rPr>
          <w:b/>
          <w:bCs/>
        </w:rPr>
        <w:t xml:space="preserve">Figure 1-2 Column Redundancy Waveform</w:t>
      </w:r>
    </w:p>
    <w:p>
      <w:pPr>
        <w:pStyle w:val="BodyText"/>
      </w:pPr>
      <w:r>
        <w:t xml:space="preserve">Figure shows the scan sequence of 1 column redundant substitution is followed by least significant bit of io address (0), then io address increasing until most significant bit of io address (N-2) is captured, and finally redundancy enable signal (N-1) is the last signal of scan sequence.</w:t>
      </w:r>
    </w:p>
    <w:bookmarkEnd w:id="40"/>
    <w:bookmarkStart w:id="41" w:name="self-time-bypass"/>
    <w:p>
      <w:pPr>
        <w:pStyle w:val="4"/>
      </w:pPr>
      <w:r>
        <w:t xml:space="preserve">1.4.8 Self Time Bypass</w:t>
      </w:r>
    </w:p>
    <w:p>
      <w:pPr>
        <w:pStyle w:val="FirstParagraph"/>
      </w:pPr>
      <w:r>
        <w:t xml:space="preserve">Memory compilers support the Self Time Bypass mode.</w:t>
      </w:r>
    </w:p>
    <w:p>
      <w:pPr>
        <w:pStyle w:val="BodyText"/>
      </w:pPr>
      <w:r>
        <w:t xml:space="preserve">In this mode (T_ICLKBYP=1), the memory’s internal self-timing loop is breakdown, and memory operation timing is controled by external CLK. It’s for memory debug purpose.</w:t>
      </w:r>
    </w:p>
    <w:bookmarkEnd w:id="41"/>
    <w:bookmarkStart w:id="42" w:name="timing-margin-control"/>
    <w:p>
      <w:pPr>
        <w:pStyle w:val="4"/>
      </w:pPr>
      <w:r>
        <w:t xml:space="preserve">1.4.9 Timing Margin Control</w:t>
      </w:r>
    </w:p>
    <w:p>
      <w:pPr>
        <w:pStyle w:val="FirstParagraph"/>
      </w:pPr>
      <w:r>
        <w:t xml:space="preserve">Memory compilers provide the Timing Margin Control feature.</w:t>
      </w:r>
    </w:p>
    <w:p>
      <w:pPr>
        <w:pStyle w:val="BodyText"/>
      </w:pPr>
      <w:r>
        <w:t xml:space="preserve">The read and write operation time of SRAM is controlled by Timing Margin.The read operation process of differential SRAM is as follows:</w:t>
      </w:r>
    </w:p>
    <w:p>
      <w:pPr>
        <w:pStyle w:val="Compact"/>
        <w:numPr>
          <w:ilvl w:val="0"/>
          <w:numId w:val="1001"/>
        </w:numPr>
      </w:pPr>
      <w:r>
        <w:t xml:space="preserve">The word line transitions to a high voltage level, and the bit line precharge signal is disabled.</w:t>
      </w:r>
    </w:p>
    <w:p>
      <w:pPr>
        <w:pStyle w:val="Compact"/>
        <w:numPr>
          <w:ilvl w:val="0"/>
          <w:numId w:val="1001"/>
        </w:numPr>
      </w:pPr>
      <w:r>
        <w:t xml:space="preserve">The internal signal of the bitcell pulls down the corresponding bit line through the transmission gate, creating a small voltage difference.</w:t>
      </w:r>
    </w:p>
    <w:p>
      <w:pPr>
        <w:pStyle w:val="Compact"/>
        <w:numPr>
          <w:ilvl w:val="0"/>
          <w:numId w:val="1001"/>
        </w:numPr>
      </w:pPr>
      <w:r>
        <w:t xml:space="preserve">The differential sense amplifier is activated to amplify this voltage difference to the full-scale voltage difference.</w:t>
      </w:r>
    </w:p>
    <w:p>
      <w:pPr>
        <w:pStyle w:val="FirstParagraph"/>
      </w:pPr>
      <w:r>
        <w:t xml:space="preserve">The write operation process of differential SRAM is as follows:</w:t>
      </w:r>
    </w:p>
    <w:p>
      <w:pPr>
        <w:pStyle w:val="Compact"/>
        <w:numPr>
          <w:ilvl w:val="0"/>
          <w:numId w:val="1002"/>
        </w:numPr>
      </w:pPr>
      <w:r>
        <w:t xml:space="preserve">The word line is activated, and the input data is driven to the bit line pair, maintaining logic 0 and 1 respectively.</w:t>
      </w:r>
    </w:p>
    <w:p>
      <w:pPr>
        <w:pStyle w:val="Compact"/>
        <w:numPr>
          <w:ilvl w:val="0"/>
          <w:numId w:val="1002"/>
        </w:numPr>
      </w:pPr>
      <w:r>
        <w:t xml:space="preserve">The bit line of logic 0 pulls down the memory storage node of the bitcell through the transmission gate.</w:t>
      </w:r>
    </w:p>
    <w:p>
      <w:pPr>
        <w:pStyle w:val="Compact"/>
        <w:numPr>
          <w:ilvl w:val="0"/>
          <w:numId w:val="1002"/>
        </w:numPr>
      </w:pPr>
      <w:r>
        <w:t xml:space="preserve">The storage node changes logic 1 to logic 0 through the cross-couple structure</w:t>
      </w:r>
    </w:p>
    <w:p>
      <w:pPr>
        <w:pStyle w:val="FirstParagraph"/>
      </w:pPr>
      <w:r>
        <w:t xml:space="preserve">Both read and write operations in SRAM require a certain amount of time to ensure their completion. In fact, there is a negative correlation between the capacity and yield of SRAM, meaning that a larger capacity often indicates a lower yield.</w:t>
      </w:r>
    </w:p>
    <w:p>
      <w:pPr>
        <w:pStyle w:val="BodyText"/>
      </w:pPr>
      <w:r>
        <w:t xml:space="preserve">As the capacity increases, SRAM bitcell exhibits varying variability, leading to distinct characteristics in its read and write capabilities. This variability can be mitigated by extending the duration of read and write operations. This underscores the trade-off between memory speed and yield/reliability: a longer delay enhances read robustness but slows down the operational speed.</w:t>
      </w:r>
    </w:p>
    <w:p>
      <w:pPr>
        <w:pStyle w:val="BodyText"/>
      </w:pPr>
      <w:r>
        <w:t xml:space="preserve">Memory compiler controls the operating frequency of the compiler and the robustness of SRAM read and write operations through</w:t>
      </w:r>
      <w:r>
        <w:t xml:space="preserve"> </w:t>
      </w:r>
      <w:r>
        <w:rPr>
          <w:rStyle w:val="VerbatimChar"/>
        </w:rPr>
        <w:t xml:space="preserve">Timing Margin Control</w:t>
      </w:r>
      <w:r>
        <w:t xml:space="preserve">.</w:t>
      </w:r>
    </w:p>
    <w:p>
      <w:pPr>
        <w:pStyle w:val="TableCaption"/>
      </w:pPr>
      <w:r>
        <w:rPr>
          <w:b/>
          <w:bCs/>
        </w:rPr>
        <w:t xml:space="preserve">Table 1-10 Timing Mode Settings</w:t>
      </w:r>
    </w:p>
    <w:tbl>
      <w:tblPr>
        <w:tblStyle w:val="Table"/>
        <w:tblW w:type="pct" w:w="5000"/>
        <w:tblLayout w:type="fixed"/>
        <w:tblLook w:firstRow="1" w:lastRow="0" w:firstColumn="0" w:lastColumn="0" w:noHBand="0" w:noVBand="0" w:val="0020"/>
        <w:tblCaption w:val="Table 1-10 Timing Mode Settings"/>
      </w:tblPr>
      <w:tblGrid>
        <w:gridCol w:w="1604"/>
        <w:gridCol w:w="6315"/>
      </w:tblGrid>
      <w:tr>
        <w:trPr>
          <w:tblHeader w:val="on"/>
        </w:trPr>
        <w:tc>
          <w:tcPr/>
          <w:p>
            <w:pPr>
              <w:pStyle w:val="Compact"/>
            </w:pPr>
            <w:r>
              <w:t xml:space="preserve">Timing Mode</w:t>
            </w:r>
          </w:p>
        </w:tc>
        <w:tc>
          <w:tcPr/>
          <w:p>
            <w:pPr>
              <w:pStyle w:val="Compact"/>
            </w:pPr>
            <w:r>
              <w:t xml:space="preserve">Description</w:t>
            </w:r>
          </w:p>
        </w:tc>
      </w:tr>
      <w:tr>
        <w:tc>
          <w:tcPr/>
          <w:p>
            <w:pPr>
              <w:pStyle w:val="Compact"/>
            </w:pPr>
            <w:r>
              <w:t xml:space="preserve">DEFAULT</w:t>
            </w:r>
          </w:p>
        </w:tc>
        <w:tc>
          <w:tcPr/>
          <w:p>
            <w:pPr>
              <w:pStyle w:val="Compact"/>
            </w:pPr>
            <w:r>
              <w:t xml:space="preserve">Recommended for operation at (VDD nom) ± 10% Nominal Voltage</w:t>
            </w:r>
          </w:p>
        </w:tc>
      </w:tr>
    </w:tbl>
    <w:p>
      <w:pPr>
        <w:pStyle w:val="BodyText"/>
      </w:pPr>
      <w:r>
        <w:t xml:space="preserve">Memory compiler provides the enable signal through the</w:t>
      </w:r>
      <w:r>
        <w:t xml:space="preserve"> </w:t>
      </w:r>
      <w:r>
        <w:rPr>
          <w:rStyle w:val="VerbatimChar"/>
        </w:rPr>
        <w:t xml:space="preserve">TMEA/TMEB</w:t>
      </w:r>
      <w:r>
        <w:t xml:space="preserve"> </w:t>
      </w:r>
      <w:r>
        <w:t xml:space="preserve">pin. The</w:t>
      </w:r>
      <w:r>
        <w:t xml:space="preserve"> </w:t>
      </w:r>
      <w:r>
        <w:rPr>
          <w:rStyle w:val="VerbatimChar"/>
        </w:rPr>
        <w:t xml:space="preserve">TMEA/TMEB</w:t>
      </w:r>
      <w:r>
        <w:t xml:space="preserve"> </w:t>
      </w:r>
      <w:r>
        <w:t xml:space="preserve">pin allows for the selection between internal default margin control and external margin control. When</w:t>
      </w:r>
      <w:r>
        <w:t xml:space="preserve"> </w:t>
      </w:r>
      <w:r>
        <w:rPr>
          <w:rStyle w:val="VerbatimChar"/>
        </w:rPr>
        <w:t xml:space="preserve">TMEA/TMEB</w:t>
      </w:r>
      <w:r>
        <w:t xml:space="preserve"> </w:t>
      </w:r>
      <w:r>
        <w:t xml:space="preserve">is low, the instance uses the default self-timing control.</w:t>
      </w:r>
    </w:p>
    <w:p>
      <w:pPr>
        <w:pStyle w:val="BodyText"/>
      </w:pPr>
      <w:r>
        <w:t xml:space="preserve">There are</w:t>
      </w:r>
      <w:r>
        <w:t xml:space="preserve"> </w:t>
      </w:r>
      <w:r>
        <w:rPr>
          <w:rStyle w:val="VerbatimChar"/>
        </w:rPr>
        <w:t xml:space="preserve">Timing Margin Control</w:t>
      </w:r>
      <w:r>
        <w:t xml:space="preserve"> </w:t>
      </w:r>
      <w:r>
        <w:t xml:space="preserve">bus pins available in the memory compiler.</w:t>
      </w:r>
      <w:r>
        <w:t xml:space="preserve"> </w:t>
      </w:r>
      <w:r>
        <w:rPr>
          <w:rStyle w:val="VerbatimChar"/>
        </w:rPr>
        <w:t xml:space="preserve">TMA/TMB</w:t>
      </w:r>
      <w:r>
        <w:t xml:space="preserve"> </w:t>
      </w:r>
      <w:r>
        <w:t xml:space="preserve">are used to trade-off between speed and robustness (</w:t>
      </w:r>
      <w:r>
        <w:rPr>
          <w:rStyle w:val="VerbatimChar"/>
        </w:rPr>
        <w:t xml:space="preserve">yield</w:t>
      </w:r>
      <w:r>
        <w:t xml:space="preserve">). It is required that external access to all</w:t>
      </w:r>
      <w:r>
        <w:t xml:space="preserve"> </w:t>
      </w:r>
      <w:r>
        <w:rPr>
          <w:rStyle w:val="VerbatimChar"/>
        </w:rPr>
        <w:t xml:space="preserve">TMA/TMB</w:t>
      </w:r>
      <w:r>
        <w:t xml:space="preserve"> </w:t>
      </w:r>
      <w:r>
        <w:t xml:space="preserve">pins, including</w:t>
      </w:r>
      <w:r>
        <w:t xml:space="preserve"> </w:t>
      </w:r>
      <w:r>
        <w:rPr>
          <w:rStyle w:val="VerbatimChar"/>
        </w:rPr>
        <w:t xml:space="preserve">TMEA/TMEB</w:t>
      </w:r>
      <w:r>
        <w:t xml:space="preserve">, is provided for debug and yield analysis purposes.</w:t>
      </w:r>
    </w:p>
    <w:p>
      <w:pPr>
        <w:pStyle w:val="BodyText"/>
      </w:pPr>
      <w:r>
        <w:t xml:space="preserve">When</w:t>
      </w:r>
      <w:r>
        <w:t xml:space="preserve"> </w:t>
      </w:r>
      <w:r>
        <w:rPr>
          <w:rStyle w:val="VerbatimChar"/>
        </w:rPr>
        <w:t xml:space="preserve">TMEA/TMEB</w:t>
      </w:r>
      <w:r>
        <w:t xml:space="preserve"> </w:t>
      </w:r>
      <w:r>
        <w:t xml:space="preserve">is high, instance margin could be adjusted by the Timing input pins.</w:t>
      </w:r>
      <w:r>
        <w:t xml:space="preserve"> </w:t>
      </w:r>
      <w:r>
        <w:t xml:space="preserve">The margin sequentially increases as</w:t>
      </w:r>
      <w:r>
        <w:t xml:space="preserve"> </w:t>
      </w:r>
      <w:r>
        <w:rPr>
          <w:rStyle w:val="VerbatimChar"/>
        </w:rPr>
        <w:t xml:space="preserve">TMA/TMB</w:t>
      </w:r>
      <w:r>
        <w:t xml:space="preserve"> </w:t>
      </w:r>
      <w:r>
        <w:t xml:space="preserve">sequentially decrease from All 1 to All 0, but the access time and cycle time will be sequentially enlarged as the pins driven from All 1 to All 0.</w:t>
      </w:r>
    </w:p>
    <w:p>
      <w:pPr>
        <w:pStyle w:val="BodyText"/>
      </w:pPr>
      <w:r>
        <w:t xml:space="preserve">The</w:t>
      </w:r>
      <w:r>
        <w:t xml:space="preserve"> </w:t>
      </w:r>
      <w:r>
        <w:rPr>
          <w:rStyle w:val="VerbatimChar"/>
        </w:rPr>
        <w:t xml:space="preserve">Timing Margin Control</w:t>
      </w:r>
      <w:r>
        <w:t xml:space="preserve"> </w:t>
      </w:r>
      <w:r>
        <w:t xml:space="preserve">settings are user-adjustable. The user-side</w:t>
      </w:r>
      <w:r>
        <w:t xml:space="preserve"> </w:t>
      </w:r>
      <w:r>
        <w:rPr>
          <w:rStyle w:val="VerbatimChar"/>
        </w:rPr>
        <w:t xml:space="preserve">TMA/TMB</w:t>
      </w:r>
      <w:r>
        <w:t xml:space="preserve"> </w:t>
      </w:r>
      <w:r>
        <w:t xml:space="preserve">interface is uniformly encoded, ensuring that all compilers have the same default</w:t>
      </w:r>
      <w:r>
        <w:t xml:space="preserve"> </w:t>
      </w:r>
      <w:r>
        <w:rPr>
          <w:rStyle w:val="VerbatimChar"/>
        </w:rPr>
        <w:t xml:space="preserve">TMA/TMB</w:t>
      </w:r>
      <w:r>
        <w:t xml:space="preserve"> </w:t>
      </w:r>
      <w:r>
        <w:t xml:space="preserve">value. Users can configure the settings from the options shown in the table below according to their application requirements.</w:t>
      </w:r>
    </w:p>
    <w:p>
      <w:pPr>
        <w:pStyle w:val="TableCaption"/>
      </w:pPr>
      <w:r>
        <w:rPr>
          <w:b/>
          <w:bCs/>
        </w:rPr>
        <w:t xml:space="preserve">Table 1-11 Default TM Bus Settings</w:t>
      </w:r>
    </w:p>
    <w:tbl>
      <w:tblPr>
        <w:tblStyle w:val="Table"/>
        <w:tblW w:type="pct" w:w="4653"/>
        <w:tblLayout w:type="fixed"/>
        <w:tblLook w:firstRow="1" w:lastRow="0" w:firstColumn="0" w:lastColumn="0" w:noHBand="0" w:noVBand="0" w:val="0020"/>
        <w:tblCaption w:val="Table 1-11 Default TM Bus Settings"/>
      </w:tblPr>
      <w:tblGrid>
        <w:gridCol w:w="1870"/>
        <w:gridCol w:w="880"/>
        <w:gridCol w:w="2310"/>
        <w:gridCol w:w="2310"/>
      </w:tblGrid>
      <w:tr>
        <w:trPr>
          <w:tblHeader w:val="on"/>
        </w:trPr>
        <w:tc>
          <w:tcPr/>
          <w:p>
            <w:pPr>
              <w:pStyle w:val="Compact"/>
            </w:pPr>
            <w:r>
              <w:t xml:space="preserve">Periphery_Vt</w:t>
            </w:r>
          </w:p>
        </w:tc>
        <w:tc>
          <w:tcPr/>
          <w:p>
            <w:pPr>
              <w:pStyle w:val="Compact"/>
            </w:pPr>
            <w:r>
              <w:t xml:space="preserve">Mux</w:t>
            </w:r>
          </w:p>
        </w:tc>
        <w:tc>
          <w:tcPr/>
          <w:p>
            <w:pPr>
              <w:pStyle w:val="Compact"/>
            </w:pPr>
            <w:r>
              <w:t xml:space="preserve">Default TMA[3:0]</w:t>
            </w:r>
          </w:p>
        </w:tc>
        <w:tc>
          <w:tcPr/>
          <w:p>
            <w:pPr>
              <w:pStyle w:val="Compact"/>
            </w:pPr>
            <w:r>
              <w:t xml:space="preserve">Default TMB[3:0]</w:t>
            </w:r>
          </w:p>
        </w:tc>
      </w:tr>
      <w:tr>
        <w:tc>
          <w:tcPr/>
          <w:p>
            <w:pPr>
              <w:pStyle w:val="Compact"/>
            </w:pPr>
            <w:r>
              <w:t xml:space="preserve">LVT</w:t>
            </w:r>
          </w:p>
        </w:tc>
        <w:tc>
          <w:tcPr/>
          <w:p>
            <w:pPr>
              <w:pStyle w:val="Compact"/>
            </w:pPr>
            <w:r>
              <w:t xml:space="preserve">2</w:t>
            </w:r>
          </w:p>
        </w:tc>
        <w:tc>
          <w:tcPr/>
          <w:p>
            <w:pPr>
              <w:pStyle w:val="Compact"/>
            </w:pPr>
            <w:r>
              <w:t xml:space="preserve">1000</w:t>
            </w:r>
          </w:p>
        </w:tc>
        <w:tc>
          <w:tcPr/>
          <w:p>
            <w:pPr>
              <w:pStyle w:val="SourceCode"/>
            </w:pPr>
            <w:r>
              <w:rPr>
                <w:rStyle w:val="VerbatimChar"/>
              </w:rPr>
              <w:t xml:space="preserve">          1000</w:t>
            </w:r>
          </w:p>
        </w:tc>
      </w:tr>
      <w:tr>
        <w:tc>
          <w:tcPr/>
          <w:p>
            <w:pPr>
              <w:pStyle w:val="Compact"/>
            </w:pPr>
            <w:r>
              <w:t xml:space="preserve">LVT</w:t>
            </w:r>
          </w:p>
        </w:tc>
        <w:tc>
          <w:tcPr/>
          <w:p>
            <w:pPr>
              <w:pStyle w:val="Compact"/>
            </w:pPr>
            <w:r>
              <w:t xml:space="preserve">4</w:t>
            </w:r>
          </w:p>
        </w:tc>
        <w:tc>
          <w:tcPr/>
          <w:p>
            <w:pPr>
              <w:pStyle w:val="Compact"/>
            </w:pPr>
            <w:r>
              <w:t xml:space="preserve">1000</w:t>
            </w:r>
          </w:p>
        </w:tc>
        <w:tc>
          <w:tcPr/>
          <w:p>
            <w:pPr>
              <w:pStyle w:val="SourceCode"/>
            </w:pPr>
            <w:r>
              <w:rPr>
                <w:rStyle w:val="VerbatimChar"/>
              </w:rPr>
              <w:t xml:space="preserve">          1000</w:t>
            </w:r>
          </w:p>
        </w:tc>
      </w:tr>
      <w:tr>
        <w:tc>
          <w:tcPr/>
          <w:p>
            <w:pPr>
              <w:pStyle w:val="Compact"/>
            </w:pPr>
            <w:r>
              <w:t xml:space="preserve">ULVT</w:t>
            </w:r>
          </w:p>
        </w:tc>
        <w:tc>
          <w:tcPr/>
          <w:p>
            <w:pPr>
              <w:pStyle w:val="Compact"/>
            </w:pPr>
            <w:r>
              <w:t xml:space="preserve">2</w:t>
            </w:r>
          </w:p>
        </w:tc>
        <w:tc>
          <w:tcPr/>
          <w:p>
            <w:pPr>
              <w:pStyle w:val="Compact"/>
            </w:pPr>
            <w:r>
              <w:t xml:space="preserve">1000</w:t>
            </w:r>
          </w:p>
        </w:tc>
        <w:tc>
          <w:tcPr/>
          <w:p>
            <w:pPr>
              <w:pStyle w:val="SourceCode"/>
            </w:pPr>
            <w:r>
              <w:rPr>
                <w:rStyle w:val="VerbatimChar"/>
              </w:rPr>
              <w:t xml:space="preserve">          1000</w:t>
            </w:r>
          </w:p>
        </w:tc>
      </w:tr>
      <w:tr>
        <w:tc>
          <w:tcPr/>
          <w:p>
            <w:pPr>
              <w:pStyle w:val="Compact"/>
            </w:pPr>
            <w:r>
              <w:t xml:space="preserve">ULVT</w:t>
            </w:r>
          </w:p>
        </w:tc>
        <w:tc>
          <w:tcPr/>
          <w:p>
            <w:pPr>
              <w:pStyle w:val="Compact"/>
            </w:pPr>
            <w:r>
              <w:t xml:space="preserve">4</w:t>
            </w:r>
          </w:p>
        </w:tc>
        <w:tc>
          <w:tcPr/>
          <w:p>
            <w:pPr>
              <w:pStyle w:val="Compact"/>
            </w:pPr>
            <w:r>
              <w:t xml:space="preserve">1000</w:t>
            </w:r>
          </w:p>
        </w:tc>
        <w:tc>
          <w:tcPr/>
          <w:p>
            <w:pPr>
              <w:pStyle w:val="SourceCode"/>
            </w:pPr>
            <w:r>
              <w:rPr>
                <w:rStyle w:val="VerbatimChar"/>
              </w:rPr>
              <w:t xml:space="preserve">          1000</w:t>
            </w:r>
          </w:p>
        </w:tc>
      </w:tr>
    </w:tbl>
    <w:p>
      <w:pPr>
        <w:pStyle w:val="aff1"/>
      </w:pPr>
      <w:r>
        <w:t xml:space="preserve">Note: For additional characterization data of TM settings, users can contact the Support Team.</w:t>
      </w:r>
    </w:p>
    <w:bookmarkEnd w:id="42"/>
    <w:bookmarkEnd w:id="43"/>
    <w:bookmarkEnd w:id="44"/>
    <w:bookmarkStart w:id="72" w:name="chapter-2-compiler-profile"/>
    <w:p>
      <w:pPr>
        <w:pStyle w:val="2"/>
      </w:pPr>
      <w:r>
        <w:t xml:space="preserve">Chapter 2 Compiler Profile</w:t>
      </w:r>
    </w:p>
    <w:bookmarkStart w:id="71" w:name="specifications"/>
    <w:p>
      <w:pPr>
        <w:pStyle w:val="3"/>
      </w:pPr>
      <w:r>
        <w:t xml:space="preserve">2.1 Specifications</w:t>
      </w:r>
    </w:p>
    <w:p>
      <w:pPr>
        <w:pStyle w:val="FirstParagraph"/>
      </w:pPr>
      <w:r>
        <w:t xml:space="preserve">The specifications of Ultra High Density Two Port Register File.</w:t>
      </w:r>
    </w:p>
    <w:bookmarkStart w:id="45" w:name="pin-description"/>
    <w:p>
      <w:pPr>
        <w:pStyle w:val="4"/>
      </w:pPr>
      <w:r>
        <w:t xml:space="preserve">2.1.1 Pin Description</w:t>
      </w:r>
    </w:p>
    <w:p>
      <w:pPr>
        <w:pStyle w:val="TableCaption"/>
      </w:pPr>
      <w:r>
        <w:rPr>
          <w:b/>
          <w:bCs/>
        </w:rPr>
        <w:t xml:space="preserve">Table 2-1 Input Pin Description</w:t>
      </w:r>
    </w:p>
    <w:tbl>
      <w:tblPr>
        <w:tblStyle w:val="Table"/>
        <w:tblW w:type="pct" w:w="4955"/>
        <w:tblLayout w:type="fixed"/>
        <w:tblLook w:firstRow="1" w:lastRow="0" w:firstColumn="0" w:lastColumn="0" w:noHBand="0" w:noVBand="0" w:val="0020"/>
        <w:tblCaption w:val="Table 2-1 Input Pin Description"/>
      </w:tblPr>
      <w:tblGrid>
        <w:gridCol w:w="1141"/>
        <w:gridCol w:w="1498"/>
        <w:gridCol w:w="5208"/>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AA [m-1:0]</w:t>
            </w:r>
          </w:p>
        </w:tc>
        <w:tc>
          <w:tcPr/>
          <w:p>
            <w:pPr>
              <w:pStyle w:val="Compact"/>
            </w:pPr>
            <w:r>
              <w:t xml:space="preserve">Always</w:t>
            </w:r>
          </w:p>
        </w:tc>
        <w:tc>
          <w:tcPr/>
          <w:p>
            <w:pPr>
              <w:pStyle w:val="Compact"/>
            </w:pPr>
            <w:r>
              <w:t xml:space="preserve">A Port Address input.</w:t>
            </w:r>
          </w:p>
        </w:tc>
      </w:tr>
      <w:tr>
        <w:tc>
          <w:tcPr/>
          <w:p>
            <w:pPr>
              <w:pStyle w:val="Compact"/>
            </w:pPr>
            <w:r>
              <w:t xml:space="preserve">AB [m-1:0]</w:t>
            </w:r>
          </w:p>
        </w:tc>
        <w:tc>
          <w:tcPr/>
          <w:p>
            <w:pPr>
              <w:pStyle w:val="Compact"/>
            </w:pPr>
            <w:r>
              <w:t xml:space="preserve">Always</w:t>
            </w:r>
          </w:p>
        </w:tc>
        <w:tc>
          <w:tcPr/>
          <w:p>
            <w:pPr>
              <w:pStyle w:val="Compact"/>
            </w:pPr>
            <w:r>
              <w:t xml:space="preserve">B Port Address input.</w:t>
            </w:r>
          </w:p>
        </w:tc>
      </w:tr>
      <w:tr>
        <w:tc>
          <w:tcPr/>
          <w:p>
            <w:pPr>
              <w:pStyle w:val="Compact"/>
            </w:pPr>
            <w:r>
              <w:t xml:space="preserve">DA [n-1:0]</w:t>
            </w:r>
          </w:p>
        </w:tc>
        <w:tc>
          <w:tcPr/>
          <w:p>
            <w:pPr>
              <w:pStyle w:val="Compact"/>
            </w:pPr>
            <w:r>
              <w:t xml:space="preserve">Always</w:t>
            </w:r>
          </w:p>
        </w:tc>
        <w:tc>
          <w:tcPr/>
          <w:p>
            <w:pPr>
              <w:pStyle w:val="Compact"/>
            </w:pPr>
            <w:r>
              <w:t xml:space="preserve">A Port Data input.</w:t>
            </w:r>
          </w:p>
        </w:tc>
      </w:tr>
      <w:tr>
        <w:tc>
          <w:tcPr/>
          <w:p>
            <w:pPr>
              <w:pStyle w:val="Compact"/>
            </w:pPr>
            <w:r>
              <w:t xml:space="preserve">BWENA [n-1:0]</w:t>
            </w:r>
          </w:p>
        </w:tc>
        <w:tc>
          <w:tcPr/>
          <w:p>
            <w:pPr>
              <w:pStyle w:val="Compact"/>
            </w:pPr>
            <w:r>
              <w:t xml:space="preserve">Bit Write feature</w:t>
            </w:r>
          </w:p>
        </w:tc>
        <w:tc>
          <w:tcPr/>
          <w:p>
            <w:pPr>
              <w:pStyle w:val="Compact"/>
            </w:pPr>
            <w:r>
              <w:t xml:space="preserve">A Port Bit Write Enable. Bit Write is enabled when BWENA is Logic Low.</w:t>
            </w:r>
            <w:r>
              <w:t xml:space="preserve"> </w:t>
            </w:r>
            <w:r>
              <w:t xml:space="preserve">When the Bit Write feature is included, write operation can be</w:t>
            </w:r>
            <w:r>
              <w:t xml:space="preserve"> </w:t>
            </w:r>
            <w:r>
              <w:t xml:space="preserve">performed by enabled I/Os bits.</w:t>
            </w:r>
          </w:p>
        </w:tc>
      </w:tr>
      <w:tr>
        <w:tc>
          <w:tcPr/>
          <w:p>
            <w:pPr>
              <w:pStyle w:val="Compact"/>
            </w:pPr>
            <w:r>
              <w:t xml:space="preserve">CENA</w:t>
            </w:r>
          </w:p>
        </w:tc>
        <w:tc>
          <w:tcPr/>
          <w:p>
            <w:pPr>
              <w:pStyle w:val="Compact"/>
            </w:pPr>
            <w:r>
              <w:t xml:space="preserve">Always</w:t>
            </w:r>
          </w:p>
        </w:tc>
        <w:tc>
          <w:tcPr/>
          <w:p>
            <w:pPr>
              <w:pStyle w:val="Compact"/>
            </w:pPr>
            <w:r>
              <w:t xml:space="preserve">A Port Chip Enable input. The memory is enabled and can perform write</w:t>
            </w:r>
            <w:r>
              <w:t xml:space="preserve"> </w:t>
            </w:r>
            <w:r>
              <w:t xml:space="preserve">operations when CENA is Logic Low; the memory is disabled when it is</w:t>
            </w:r>
            <w:r>
              <w:t xml:space="preserve"> </w:t>
            </w:r>
            <w:r>
              <w:t xml:space="preserve">Logic High.</w:t>
            </w:r>
          </w:p>
        </w:tc>
      </w:tr>
      <w:tr>
        <w:tc>
          <w:tcPr/>
          <w:p>
            <w:pPr>
              <w:pStyle w:val="Compact"/>
            </w:pPr>
            <w:r>
              <w:t xml:space="preserve">CENB</w:t>
            </w:r>
          </w:p>
        </w:tc>
        <w:tc>
          <w:tcPr/>
          <w:p>
            <w:pPr>
              <w:pStyle w:val="Compact"/>
            </w:pPr>
            <w:r>
              <w:t xml:space="preserve">Always</w:t>
            </w:r>
          </w:p>
        </w:tc>
        <w:tc>
          <w:tcPr/>
          <w:p>
            <w:pPr>
              <w:pStyle w:val="Compact"/>
            </w:pPr>
            <w:r>
              <w:t xml:space="preserve">B Port Chip Enable input. The memory is enabled and can perform read</w:t>
            </w:r>
            <w:r>
              <w:t xml:space="preserve"> </w:t>
            </w:r>
            <w:r>
              <w:t xml:space="preserve">operations when CENB is Logic Low; the memory is disabled when it is</w:t>
            </w:r>
            <w:r>
              <w:t xml:space="preserve"> </w:t>
            </w:r>
            <w:r>
              <w:t xml:space="preserve">Logic High.</w:t>
            </w:r>
          </w:p>
        </w:tc>
      </w:tr>
      <w:tr>
        <w:tc>
          <w:tcPr/>
          <w:p>
            <w:pPr>
              <w:pStyle w:val="Compact"/>
            </w:pPr>
            <w:r>
              <w:t xml:space="preserve">CLK</w:t>
            </w:r>
          </w:p>
        </w:tc>
        <w:tc>
          <w:tcPr/>
          <w:p>
            <w:pPr>
              <w:pStyle w:val="Compact"/>
            </w:pPr>
            <w:r>
              <w:t xml:space="preserve">Always</w:t>
            </w:r>
          </w:p>
        </w:tc>
        <w:tc>
          <w:tcPr/>
          <w:p>
            <w:pPr>
              <w:pStyle w:val="Compact"/>
            </w:pPr>
            <w:r>
              <w:t xml:space="preserve">External Clock input.</w:t>
            </w:r>
          </w:p>
        </w:tc>
      </w:tr>
      <w:tr>
        <w:tc>
          <w:tcPr/>
          <w:p>
            <w:pPr>
              <w:pStyle w:val="Compact"/>
            </w:pPr>
            <w:r>
              <w:t xml:space="preserve">FRSIN</w:t>
            </w:r>
          </w:p>
        </w:tc>
        <w:tc>
          <w:tcPr/>
          <w:p>
            <w:pPr>
              <w:pStyle w:val="Compact"/>
            </w:pPr>
            <w:r>
              <w:t xml:space="preserve">Redundancy feature</w:t>
            </w:r>
          </w:p>
        </w:tc>
        <w:tc>
          <w:tcPr/>
          <w:p>
            <w:pPr>
              <w:pStyle w:val="Compact"/>
            </w:pPr>
            <w:r>
              <w:t xml:space="preserve">Faulty Repair Register Scan Input. Redundancy Scan input bit.</w:t>
            </w:r>
          </w:p>
        </w:tc>
      </w:tr>
      <w:tr>
        <w:tc>
          <w:tcPr/>
          <w:p>
            <w:pPr>
              <w:pStyle w:val="Compact"/>
            </w:pPr>
            <w:r>
              <w:t xml:space="preserve">FRSE</w:t>
            </w:r>
          </w:p>
        </w:tc>
        <w:tc>
          <w:tcPr/>
          <w:p>
            <w:pPr>
              <w:pStyle w:val="Compact"/>
            </w:pPr>
            <w:r>
              <w:t xml:space="preserve">Redundancy feature</w:t>
            </w:r>
          </w:p>
        </w:tc>
        <w:tc>
          <w:tcPr/>
          <w:p>
            <w:pPr>
              <w:pStyle w:val="Compact"/>
            </w:pPr>
            <w:r>
              <w:t xml:space="preserve">Faulty Repair Register Scan Enable Input. Redundancy Scanning enable,</w:t>
            </w:r>
            <w:r>
              <w:t xml:space="preserve"> </w:t>
            </w:r>
            <w:r>
              <w:t xml:space="preserve">active high.</w:t>
            </w:r>
          </w:p>
        </w:tc>
      </w:tr>
      <w:tr>
        <w:tc>
          <w:tcPr/>
          <w:p>
            <w:pPr>
              <w:pStyle w:val="Compact"/>
            </w:pPr>
            <w:r>
              <w:t xml:space="preserve">FRSRST</w:t>
            </w:r>
          </w:p>
        </w:tc>
        <w:tc>
          <w:tcPr/>
          <w:p>
            <w:pPr>
              <w:pStyle w:val="Compact"/>
            </w:pPr>
            <w:r>
              <w:t xml:space="preserve">Redundancy feature</w:t>
            </w:r>
          </w:p>
        </w:tc>
        <w:tc>
          <w:tcPr/>
          <w:p>
            <w:pPr>
              <w:pStyle w:val="Compact"/>
            </w:pPr>
            <w:r>
              <w:t xml:space="preserve">Faulty Repair Register Scan Asynchronous Reset Input. Before memory</w:t>
            </w:r>
            <w:r>
              <w:t xml:space="preserve"> </w:t>
            </w:r>
            <w:r>
              <w:t xml:space="preserve">normal access, FRSRST must be performed a high to low(negative edge)</w:t>
            </w:r>
            <w:r>
              <w:t xml:space="preserve"> </w:t>
            </w:r>
            <w:r>
              <w:t xml:space="preserve">control signal.</w:t>
            </w:r>
          </w:p>
        </w:tc>
      </w:tr>
      <w:tr>
        <w:tc>
          <w:tcPr/>
          <w:p>
            <w:pPr>
              <w:pStyle w:val="Compact"/>
            </w:pPr>
            <w:r>
              <w:t xml:space="preserve">FRSCLK</w:t>
            </w:r>
          </w:p>
        </w:tc>
        <w:tc>
          <w:tcPr/>
          <w:p>
            <w:pPr>
              <w:pStyle w:val="Compact"/>
            </w:pPr>
            <w:r>
              <w:t xml:space="preserve">Redundancy feature</w:t>
            </w:r>
          </w:p>
        </w:tc>
        <w:tc>
          <w:tcPr/>
          <w:p>
            <w:pPr>
              <w:pStyle w:val="Compact"/>
            </w:pPr>
            <w:r>
              <w:t xml:space="preserve">Faulty Repair Register Scan Clock.</w:t>
            </w:r>
          </w:p>
        </w:tc>
      </w:tr>
      <w:tr>
        <w:tc>
          <w:tcPr/>
          <w:p>
            <w:pPr>
              <w:pStyle w:val="Compact"/>
            </w:pPr>
            <w:r>
              <w:t xml:space="preserve">T_ICLKBYP</w:t>
            </w:r>
          </w:p>
        </w:tc>
        <w:tc>
          <w:tcPr/>
          <w:p>
            <w:pPr>
              <w:pStyle w:val="Compact"/>
            </w:pPr>
            <w:r>
              <w:t xml:space="preserve">Self Time Bypass</w:t>
            </w:r>
            <w:r>
              <w:t xml:space="preserve"> </w:t>
            </w:r>
            <w:r>
              <w:t xml:space="preserve">feature</w:t>
            </w:r>
          </w:p>
        </w:tc>
        <w:tc>
          <w:tcPr/>
          <w:p>
            <w:pPr>
              <w:pStyle w:val="Compact"/>
            </w:pPr>
            <w:r>
              <w:t xml:space="preserve">This pin must be controlled by software/firmware in silicon.</w:t>
            </w:r>
            <w:r>
              <w:br/>
            </w:r>
            <w:r>
              <w:t xml:space="preserve">In this mode (T_ICLKBYP=1), the memory’s internal self-timing loop is</w:t>
            </w:r>
            <w:r>
              <w:t xml:space="preserve"> </w:t>
            </w:r>
            <w:r>
              <w:t xml:space="preserve">breakdown, and memory operation timing is controled by external CLK.</w:t>
            </w:r>
            <w:r>
              <w:t xml:space="preserve"> </w:t>
            </w:r>
            <w:r>
              <w:t xml:space="preserve">It’s for memory debug purpose.</w:t>
            </w:r>
          </w:p>
        </w:tc>
      </w:tr>
      <w:tr>
        <w:tc>
          <w:tcPr/>
          <w:p>
            <w:pPr>
              <w:pStyle w:val="Compact"/>
            </w:pPr>
            <w:r>
              <w:t xml:space="preserve">TMEA</w:t>
            </w:r>
          </w:p>
        </w:tc>
        <w:tc>
          <w:tcPr/>
          <w:p>
            <w:pPr>
              <w:pStyle w:val="Compact"/>
            </w:pPr>
            <w:r>
              <w:t xml:space="preserve">Always</w:t>
            </w:r>
          </w:p>
        </w:tc>
        <w:tc>
          <w:tcPr/>
          <w:p>
            <w:pPr>
              <w:pStyle w:val="Compact"/>
            </w:pPr>
            <w:r>
              <w:t xml:space="preserve">This pin must be controlled by software/firmware in silicon.</w:t>
            </w:r>
            <w:r>
              <w:br/>
            </w:r>
            <w:r>
              <w:t xml:space="preserve">A Port Timing Margin Control Enable input.</w:t>
            </w:r>
            <w:r>
              <w:br/>
            </w:r>
            <w:r>
              <w:t xml:space="preserve">TMEA = 0, select the default Timing Margin Control setting;</w:t>
            </w:r>
            <w:r>
              <w:br/>
            </w:r>
            <w:r>
              <w:t xml:space="preserve">TMEA = 1, select the external Timing Margin Control pin setting.</w:t>
            </w:r>
          </w:p>
        </w:tc>
      </w:tr>
      <w:tr>
        <w:tc>
          <w:tcPr/>
          <w:p>
            <w:pPr>
              <w:pStyle w:val="Compact"/>
            </w:pPr>
            <w:r>
              <w:t xml:space="preserve">TMEB</w:t>
            </w:r>
          </w:p>
        </w:tc>
        <w:tc>
          <w:tcPr/>
          <w:p>
            <w:pPr>
              <w:pStyle w:val="Compact"/>
            </w:pPr>
            <w:r>
              <w:t xml:space="preserve">Always</w:t>
            </w:r>
          </w:p>
        </w:tc>
        <w:tc>
          <w:tcPr/>
          <w:p>
            <w:pPr>
              <w:pStyle w:val="Compact"/>
            </w:pPr>
            <w:r>
              <w:t xml:space="preserve">This pin must be controlled by software/firmware in silicon.</w:t>
            </w:r>
            <w:r>
              <w:br/>
            </w:r>
            <w:r>
              <w:t xml:space="preserve">B Port Timing Margin Control Enable input.</w:t>
            </w:r>
            <w:r>
              <w:br/>
            </w:r>
            <w:r>
              <w:t xml:space="preserve">TMEB = 0, select the default Timing Margin Control setting;</w:t>
            </w:r>
            <w:r>
              <w:br/>
            </w:r>
            <w:r>
              <w:t xml:space="preserve">TMEB = 1, select the external Timing Margin Control pin setting.</w:t>
            </w:r>
          </w:p>
        </w:tc>
      </w:tr>
      <w:tr>
        <w:tc>
          <w:tcPr/>
          <w:p>
            <w:pPr>
              <w:pStyle w:val="Compact"/>
            </w:pPr>
            <w:r>
              <w:t xml:space="preserve">TMA [3:0]</w:t>
            </w:r>
          </w:p>
        </w:tc>
        <w:tc>
          <w:tcPr/>
          <w:p>
            <w:pPr>
              <w:pStyle w:val="Compact"/>
            </w:pPr>
            <w:r>
              <w:t xml:space="preserve">Always</w:t>
            </w:r>
          </w:p>
        </w:tc>
        <w:tc>
          <w:tcPr/>
          <w:p>
            <w:pPr>
              <w:pStyle w:val="Compact"/>
            </w:pPr>
            <w:r>
              <w:t xml:space="preserve">This pin must be controlled by software/firmware in silicon.</w:t>
            </w:r>
            <w:r>
              <w:br/>
            </w:r>
            <w:r>
              <w:t xml:space="preserve">A Port Timing Margin Control Input bus.</w:t>
            </w:r>
            <w:r>
              <w:br/>
            </w:r>
            <w:r>
              <w:t xml:space="preserve">The setting of TMA[3:0] controls the Tcq and Tcyc value of memory.</w:t>
            </w:r>
            <w:r>
              <w:br/>
            </w:r>
            <w:r>
              <w:t xml:space="preserve">TMA[3:0] = 4’b0000 is the slowest operating mode.</w:t>
            </w:r>
          </w:p>
        </w:tc>
      </w:tr>
      <w:tr>
        <w:tc>
          <w:tcPr/>
          <w:p>
            <w:pPr>
              <w:pStyle w:val="Compact"/>
            </w:pPr>
            <w:r>
              <w:t xml:space="preserve">TMB [3:0]</w:t>
            </w:r>
          </w:p>
        </w:tc>
        <w:tc>
          <w:tcPr/>
          <w:p>
            <w:pPr>
              <w:pStyle w:val="Compact"/>
            </w:pPr>
            <w:r>
              <w:t xml:space="preserve">Always</w:t>
            </w:r>
          </w:p>
        </w:tc>
        <w:tc>
          <w:tcPr/>
          <w:p>
            <w:pPr>
              <w:pStyle w:val="Compact"/>
            </w:pPr>
            <w:r>
              <w:t xml:space="preserve">This pin must be controlled by software/firmware in silicon.</w:t>
            </w:r>
            <w:r>
              <w:br/>
            </w:r>
            <w:r>
              <w:t xml:space="preserve">B Port Timing Margin Control Input bus.</w:t>
            </w:r>
            <w:r>
              <w:br/>
            </w:r>
            <w:r>
              <w:t xml:space="preserve">The setting of TMB[3:0] controls the Tcq and Tcyc value of memory.</w:t>
            </w:r>
            <w:r>
              <w:br/>
            </w:r>
            <w:r>
              <w:t xml:space="preserve">TMB[3:0] = 4’b0000 is the slowest operating mode.</w:t>
            </w:r>
          </w:p>
        </w:tc>
      </w:tr>
      <w:tr>
        <w:tc>
          <w:tcPr/>
          <w:p>
            <w:pPr>
              <w:pStyle w:val="Compact"/>
            </w:pPr>
            <w:r>
              <w:t xml:space="preserve">LS</w:t>
            </w:r>
          </w:p>
        </w:tc>
        <w:tc>
          <w:tcPr/>
          <w:p>
            <w:pPr>
              <w:pStyle w:val="Compact"/>
            </w:pPr>
            <w:r>
              <w:t xml:space="preserve">Always</w:t>
            </w:r>
          </w:p>
        </w:tc>
        <w:tc>
          <w:tcPr/>
          <w:p>
            <w:pPr>
              <w:pStyle w:val="Compact"/>
            </w:pPr>
            <w:r>
              <w:t xml:space="preserve">Light Sleep Mode Contorl Input. When the memory is disabled and this</w:t>
            </w:r>
            <w:r>
              <w:t xml:space="preserve"> </w:t>
            </w:r>
            <w:r>
              <w:t xml:space="preserve">pin is set logic High, the memory enters low leakage mode. The output</w:t>
            </w:r>
            <w:r>
              <w:t xml:space="preserve"> </w:t>
            </w:r>
            <w:r>
              <w:t xml:space="preserve">state remains unchanged.</w:t>
            </w:r>
          </w:p>
        </w:tc>
      </w:tr>
      <w:tr>
        <w:tc>
          <w:tcPr/>
          <w:p>
            <w:pPr>
              <w:pStyle w:val="Compact"/>
            </w:pPr>
            <w:r>
              <w:t xml:space="preserve">DS</w:t>
            </w:r>
          </w:p>
        </w:tc>
        <w:tc>
          <w:tcPr/>
          <w:p>
            <w:pPr>
              <w:pStyle w:val="Compact"/>
            </w:pPr>
            <w:r>
              <w:t xml:space="preserve">Power Gating</w:t>
            </w:r>
            <w:r>
              <w:t xml:space="preserve"> </w:t>
            </w:r>
            <w:r>
              <w:t xml:space="preserve">feature</w:t>
            </w:r>
          </w:p>
        </w:tc>
        <w:tc>
          <w:tcPr/>
          <w:p>
            <w:pPr>
              <w:pStyle w:val="Compact"/>
            </w:pPr>
            <w:r>
              <w:t xml:space="preserve">Deep Sleep Mode Control Input. This pin turns off the periphery power</w:t>
            </w:r>
            <w:r>
              <w:t xml:space="preserve"> </w:t>
            </w:r>
            <w:r>
              <w:t xml:space="preserve">supply while retaining the memory contents. The outputs of the memory</w:t>
            </w:r>
            <w:r>
              <w:t xml:space="preserve"> </w:t>
            </w:r>
            <w:r>
              <w:t xml:space="preserve">are pulled low.</w:t>
            </w:r>
          </w:p>
        </w:tc>
      </w:tr>
      <w:tr>
        <w:tc>
          <w:tcPr/>
          <w:p>
            <w:pPr>
              <w:pStyle w:val="Compact"/>
            </w:pPr>
            <w:r>
              <w:t xml:space="preserve">SD</w:t>
            </w:r>
          </w:p>
        </w:tc>
        <w:tc>
          <w:tcPr/>
          <w:p>
            <w:pPr>
              <w:pStyle w:val="Compact"/>
            </w:pPr>
            <w:r>
              <w:t xml:space="preserve">Power Gating</w:t>
            </w:r>
            <w:r>
              <w:t xml:space="preserve"> </w:t>
            </w:r>
            <w:r>
              <w:t xml:space="preserve">feature</w:t>
            </w:r>
          </w:p>
        </w:tc>
        <w:tc>
          <w:tcPr/>
          <w:p>
            <w:pPr>
              <w:pStyle w:val="Compact"/>
            </w:pPr>
            <w:r>
              <w:t xml:space="preserve">Shut Down Mode Contorl Input. This pin turns off the power supply to</w:t>
            </w:r>
            <w:r>
              <w:t xml:space="preserve"> </w:t>
            </w:r>
            <w:r>
              <w:t xml:space="preserve">the periphery and memory core, and does not retain the memory data.</w:t>
            </w:r>
          </w:p>
        </w:tc>
      </w:tr>
    </w:tbl>
    <w:p/>
    <w:p>
      <w:pPr>
        <w:pStyle w:val="TableCaption"/>
      </w:pPr>
      <w:r>
        <w:rPr>
          <w:b/>
          <w:bCs/>
        </w:rPr>
        <w:t xml:space="preserve">Table 2-2 Output Pin Description</w:t>
      </w:r>
    </w:p>
    <w:tbl>
      <w:tblPr>
        <w:tblStyle w:val="Table"/>
        <w:tblW w:type="pct" w:w="4954"/>
        <w:tblLayout w:type="fixed"/>
        <w:tblLook w:firstRow="1" w:lastRow="0" w:firstColumn="0" w:lastColumn="0" w:noHBand="0" w:noVBand="0" w:val="0020"/>
        <w:tblCaption w:val="Table 2-2 Output Pin Description"/>
      </w:tblPr>
      <w:tblGrid>
        <w:gridCol w:w="953"/>
        <w:gridCol w:w="1686"/>
        <w:gridCol w:w="5206"/>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QB [n-1:0]</w:t>
            </w:r>
          </w:p>
        </w:tc>
        <w:tc>
          <w:tcPr/>
          <w:p>
            <w:pPr>
              <w:pStyle w:val="Compact"/>
            </w:pPr>
            <w:r>
              <w:t xml:space="preserve">always</w:t>
            </w:r>
          </w:p>
        </w:tc>
        <w:tc>
          <w:tcPr/>
          <w:p>
            <w:pPr>
              <w:pStyle w:val="Compact"/>
            </w:pPr>
            <w:r>
              <w:t xml:space="preserve">B Port Data Output bus.</w:t>
            </w:r>
          </w:p>
        </w:tc>
      </w:tr>
      <w:tr>
        <w:tc>
          <w:tcPr/>
          <w:p>
            <w:pPr>
              <w:pStyle w:val="Compact"/>
            </w:pPr>
            <w:r>
              <w:t xml:space="preserve">FRSOUT</w:t>
            </w:r>
          </w:p>
        </w:tc>
        <w:tc>
          <w:tcPr/>
          <w:p>
            <w:pPr>
              <w:pStyle w:val="Compact"/>
            </w:pPr>
            <w:r>
              <w:t xml:space="preserve">Redundancy feature</w:t>
            </w:r>
          </w:p>
        </w:tc>
        <w:tc>
          <w:tcPr/>
          <w:p>
            <w:pPr>
              <w:pStyle w:val="Compact"/>
            </w:pPr>
            <w:r>
              <w:t xml:space="preserve">Faulty Repair Register Scan Output. It is used to output the Faulty</w:t>
            </w:r>
            <w:r>
              <w:t xml:space="preserve"> </w:t>
            </w:r>
            <w:r>
              <w:t xml:space="preserve">Repair Register Scan bit. When the Power Gating feature mode is</w:t>
            </w:r>
            <w:r>
              <w:t xml:space="preserve"> </w:t>
            </w:r>
            <w:r>
              <w:t xml:space="preserve">selected, its content will be lost if the power supply of the</w:t>
            </w:r>
            <w:r>
              <w:t xml:space="preserve"> </w:t>
            </w:r>
            <w:r>
              <w:t xml:space="preserve">periphery is turned off.</w:t>
            </w:r>
          </w:p>
        </w:tc>
      </w:tr>
      <w:tr>
        <w:tc>
          <w:tcPr/>
          <w:p>
            <w:pPr>
              <w:pStyle w:val="Compact"/>
            </w:pPr>
            <w:r>
              <w:t xml:space="preserve">PUR</w:t>
            </w:r>
          </w:p>
        </w:tc>
        <w:tc>
          <w:tcPr/>
          <w:p>
            <w:pPr>
              <w:pStyle w:val="Compact"/>
            </w:pPr>
            <w:r>
              <w:t xml:space="preserve">Power Gating feature</w:t>
            </w:r>
          </w:p>
        </w:tc>
        <w:tc>
          <w:tcPr/>
          <w:p>
            <w:pPr>
              <w:pStyle w:val="Compact"/>
            </w:pPr>
            <w:r>
              <w:t xml:space="preserve">“Power Up Ready” pin is used to reduce the peak power during wake-up</w:t>
            </w:r>
            <w:r>
              <w:t xml:space="preserve"> </w:t>
            </w:r>
            <w:r>
              <w:t xml:space="preserve">from DS and SD modes when instances are cascaded. When memory is in</w:t>
            </w:r>
            <w:r>
              <w:t xml:space="preserve"> </w:t>
            </w:r>
            <w:r>
              <w:t xml:space="preserve">operation, this flag pin must be high.</w:t>
            </w:r>
          </w:p>
        </w:tc>
      </w:tr>
    </w:tbl>
    <w:p>
      <w:pPr>
        <w:pStyle w:val="aff1"/>
      </w:pPr>
      <w:r>
        <w:t xml:space="preserve">Note: In the table above,</w:t>
      </w:r>
      <w:r>
        <w:t xml:space="preserve"> </w:t>
      </w:r>
      <w:r>
        <w:rPr>
          <w:rStyle w:val="VerbatimChar"/>
        </w:rPr>
        <w:t xml:space="preserve">m</w:t>
      </w:r>
      <w:r>
        <w:t xml:space="preserve"> </w:t>
      </w:r>
      <w:r>
        <w:t xml:space="preserve">represents the maximum number of addresses supported by the compiler, and</w:t>
      </w:r>
      <w:r>
        <w:t xml:space="preserve"> </w:t>
      </w:r>
      <w:r>
        <w:rPr>
          <w:rStyle w:val="VerbatimChar"/>
        </w:rPr>
        <w:t xml:space="preserve">n</w:t>
      </w:r>
      <w:r>
        <w:t xml:space="preserve"> </w:t>
      </w:r>
      <w:r>
        <w:t xml:space="preserve">represents the maximum number of bits supported by the compiler.</w:t>
      </w:r>
      <w:r>
        <w:br/>
      </w:r>
      <w:r>
        <w:t xml:space="preserve">A Port means Write Port.</w:t>
      </w:r>
      <w:r>
        <w:br/>
      </w:r>
      <w:r>
        <w:t xml:space="preserve">B Port Means Read Port.</w:t>
      </w:r>
    </w:p>
    <w:bookmarkEnd w:id="45"/>
    <w:bookmarkStart w:id="46" w:name="compiler-range-information"/>
    <w:p>
      <w:pPr>
        <w:pStyle w:val="4"/>
      </w:pPr>
      <w:r>
        <w:t xml:space="preserve">2.1.2 Compiler Range Information</w:t>
      </w:r>
    </w:p>
    <w:p>
      <w:pPr>
        <w:pStyle w:val="TableCaption"/>
      </w:pPr>
      <w:r>
        <w:rPr>
          <w:b/>
          <w:bCs/>
        </w:rPr>
        <w:t xml:space="preserve">Table 2-3 Compiler Range</w:t>
      </w:r>
    </w:p>
    <w:tbl>
      <w:tblPr>
        <w:tblStyle w:val="Table"/>
        <w:tblW w:type="pct" w:w="4643"/>
        <w:tblLayout w:type="fixed"/>
        <w:tblLook w:firstRow="1" w:lastRow="0" w:firstColumn="0" w:lastColumn="0" w:noHBand="0" w:noVBand="0" w:val="0020"/>
        <w:tblCaption w:val="Table 2-3 Compiler Range"/>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SourceCode"/>
            </w:pPr>
            <w:r>
              <w:rPr>
                <w:rStyle w:val="VerbatimChar"/>
              </w:rPr>
              <w:t xml:space="preserve"> 16</w:t>
            </w:r>
          </w:p>
        </w:tc>
        <w:tc>
          <w:tcPr/>
          <w:p>
            <w:pPr>
              <w:pStyle w:val="SourceCode"/>
            </w:pPr>
            <w:r>
              <w:rPr>
                <w:rStyle w:val="VerbatimChar"/>
              </w:rPr>
              <w:t xml:space="preserve">512</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256</w:t>
            </w:r>
          </w:p>
        </w:tc>
        <w:tc>
          <w:tcPr/>
          <w:p>
            <w:pPr>
              <w:pStyle w:val="Compact"/>
            </w:pPr>
            <w:r>
              <w:t xml:space="preserve">128Kb</w:t>
            </w:r>
          </w:p>
        </w:tc>
      </w:tr>
      <w:tr>
        <w:tc>
          <w:tcPr/>
          <w:p>
            <w:pPr>
              <w:pStyle w:val="Compact"/>
            </w:pPr>
            <w:r>
              <w:t xml:space="preserve">2</w:t>
            </w:r>
          </w:p>
        </w:tc>
        <w:tc>
          <w:tcPr/>
          <w:p>
            <w:pPr>
              <w:pStyle w:val="Compact"/>
            </w:pPr>
            <w:r>
              <w:t xml:space="preserve">2</w:t>
            </w:r>
          </w:p>
        </w:tc>
        <w:tc>
          <w:tcPr/>
          <w:p>
            <w:pPr>
              <w:pStyle w:val="Compact"/>
            </w:pPr>
            <w:r>
              <w:t xml:space="preserve">8</w:t>
            </w:r>
          </w:p>
        </w:tc>
        <w:tc>
          <w:tcPr/>
          <w:p>
            <w:pPr>
              <w:pStyle w:val="SourceCode"/>
            </w:pPr>
            <w:r>
              <w:rPr>
                <w:rStyle w:val="VerbatimChar"/>
              </w:rPr>
              <w:t xml:space="preserve"> 32</w:t>
            </w:r>
          </w:p>
        </w:tc>
        <w:tc>
          <w:tcPr/>
          <w:p>
            <w:pPr>
              <w:pStyle w:val="Compact"/>
            </w:pPr>
            <w:r>
              <w:t xml:space="preserve">1024</w:t>
            </w:r>
          </w:p>
        </w:tc>
        <w:tc>
          <w:tcPr/>
          <w:p>
            <w:pPr>
              <w:pStyle w:val="SourceCode"/>
            </w:pPr>
            <w:r>
              <w:rPr>
                <w:rStyle w:val="VerbatimChar"/>
              </w:rPr>
              <w:t xml:space="preserve"> 2</w:t>
            </w:r>
          </w:p>
        </w:tc>
        <w:tc>
          <w:tcPr/>
          <w:p>
            <w:pPr>
              <w:pStyle w:val="SourceCode"/>
            </w:pPr>
            <w:r>
              <w:rPr>
                <w:rStyle w:val="VerbatimChar"/>
              </w:rPr>
              <w:t xml:space="preserve"> 8</w:t>
            </w:r>
          </w:p>
        </w:tc>
        <w:tc>
          <w:tcPr/>
          <w:p>
            <w:pPr>
              <w:pStyle w:val="Compact"/>
            </w:pPr>
            <w:r>
              <w:t xml:space="preserve">256</w:t>
            </w:r>
          </w:p>
        </w:tc>
        <w:tc>
          <w:tcPr/>
          <w:p>
            <w:pPr>
              <w:pStyle w:val="Compact"/>
            </w:pPr>
            <w:r>
              <w:t xml:space="preserve">256Kb</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SourceCode"/>
            </w:pPr>
            <w:r>
              <w:rPr>
                <w:rStyle w:val="VerbatimChar"/>
              </w:rPr>
              <w:t xml:space="preserve"> 32</w:t>
            </w:r>
          </w:p>
        </w:tc>
        <w:tc>
          <w:tcPr/>
          <w:p>
            <w:pPr>
              <w:pStyle w:val="Compact"/>
            </w:pPr>
            <w:r>
              <w:t xml:space="preserve">1024</w:t>
            </w:r>
          </w:p>
        </w:tc>
        <w:tc>
          <w:tcPr/>
          <w:p>
            <w:pPr>
              <w:pStyle w:val="SourceCode"/>
            </w:pPr>
            <w:r>
              <w:rPr>
                <w:rStyle w:val="VerbatimChar"/>
              </w:rPr>
              <w:t xml:space="preserve"> 1</w:t>
            </w:r>
          </w:p>
        </w:tc>
        <w:tc>
          <w:tcPr/>
          <w:p>
            <w:pPr>
              <w:pStyle w:val="SourceCode"/>
            </w:pPr>
            <w:r>
              <w:rPr>
                <w:rStyle w:val="VerbatimChar"/>
              </w:rPr>
              <w:t xml:space="preserve"> 4</w:t>
            </w:r>
          </w:p>
        </w:tc>
        <w:tc>
          <w:tcPr/>
          <w:p>
            <w:pPr>
              <w:pStyle w:val="Compact"/>
            </w:pPr>
            <w:r>
              <w:t xml:space="preserve">128</w:t>
            </w:r>
          </w:p>
        </w:tc>
        <w:tc>
          <w:tcPr/>
          <w:p>
            <w:pPr>
              <w:pStyle w:val="Compact"/>
            </w:pPr>
            <w:r>
              <w:t xml:space="preserve">128Kb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SourceCode"/>
            </w:pPr>
            <w:r>
              <w:rPr>
                <w:rStyle w:val="VerbatimChar"/>
              </w:rPr>
              <w:t xml:space="preserve"> 64</w:t>
            </w:r>
          </w:p>
        </w:tc>
        <w:tc>
          <w:tcPr/>
          <w:p>
            <w:pPr>
              <w:pStyle w:val="Compact"/>
            </w:pPr>
            <w:r>
              <w:t xml:space="preserve">2048</w:t>
            </w:r>
          </w:p>
        </w:tc>
        <w:tc>
          <w:tcPr/>
          <w:p>
            <w:pPr>
              <w:pStyle w:val="SourceCode"/>
            </w:pPr>
            <w:r>
              <w:rPr>
                <w:rStyle w:val="VerbatimChar"/>
              </w:rPr>
              <w:t xml:space="preserve"> 1</w:t>
            </w:r>
          </w:p>
        </w:tc>
        <w:tc>
          <w:tcPr/>
          <w:p>
            <w:pPr>
              <w:pStyle w:val="SourceCode"/>
            </w:pPr>
            <w:r>
              <w:rPr>
                <w:rStyle w:val="VerbatimChar"/>
              </w:rPr>
              <w:t xml:space="preserve"> 4</w:t>
            </w:r>
          </w:p>
        </w:tc>
        <w:tc>
          <w:tcPr/>
          <w:p>
            <w:pPr>
              <w:pStyle w:val="Compact"/>
            </w:pPr>
            <w:r>
              <w:t xml:space="preserve">128</w:t>
            </w:r>
          </w:p>
        </w:tc>
        <w:tc>
          <w:tcPr/>
          <w:p>
            <w:pPr>
              <w:pStyle w:val="Compact"/>
            </w:pPr>
            <w:r>
              <w:t xml:space="preserve">256Kb</w:t>
            </w:r>
          </w:p>
        </w:tc>
      </w:tr>
    </w:tbl>
    <w:bookmarkEnd w:id="46"/>
    <w:bookmarkStart w:id="50" w:name="logic-truth-tables"/>
    <w:p>
      <w:pPr>
        <w:pStyle w:val="4"/>
      </w:pPr>
      <w:r>
        <w:t xml:space="preserve">2.1.3 Logic Truth Tables</w:t>
      </w:r>
    </w:p>
    <w:bookmarkStart w:id="47" w:name="memory-function-truth-table"/>
    <w:p>
      <w:pPr>
        <w:pStyle w:val="5"/>
      </w:pPr>
      <w:r>
        <w:t xml:space="preserve">2.1.3.1 Memory Function Truth Table</w:t>
      </w:r>
    </w:p>
    <w:p>
      <w:pPr>
        <w:pStyle w:val="aff1"/>
      </w:pPr>
      <w:r>
        <w:t xml:space="preserve">Note: In the above truth table, the state of test signals is</w:t>
      </w:r>
      <w:r>
        <w:t xml:space="preserve"> </w:t>
      </w:r>
      <w:r>
        <w:rPr>
          <w:rStyle w:val="VerbatimChar"/>
        </w:rPr>
        <w:t xml:space="preserve">T_ICLKBYP=L</w:t>
      </w:r>
      <w:r>
        <w:t xml:space="preserve">.</w:t>
      </w:r>
      <w:r>
        <w:br/>
      </w:r>
      <w:r>
        <w:t xml:space="preserve">Before starting normal memory operation (read/write), a</w:t>
      </w:r>
      <w:r>
        <w:t xml:space="preserve"> </w:t>
      </w:r>
      <w:r>
        <w:rPr>
          <w:rStyle w:val="VerbatimChar"/>
        </w:rPr>
        <w:t xml:space="preserve">Negedge(1-&gt;0)</w:t>
      </w:r>
      <w:r>
        <w:t xml:space="preserve"> </w:t>
      </w:r>
      <w:r>
        <w:t xml:space="preserve">must be performed on</w:t>
      </w:r>
      <w:r>
        <w:t xml:space="preserve"> </w:t>
      </w:r>
      <w:r>
        <w:rPr>
          <w:rStyle w:val="VerbatimChar"/>
        </w:rPr>
        <w:t xml:space="preserve">FRSRST</w:t>
      </w:r>
      <w:r>
        <w:t xml:space="preserve"> </w:t>
      </w:r>
      <w:r>
        <w:t xml:space="preserve">first.</w:t>
      </w:r>
      <w:r>
        <w:br/>
      </w:r>
      <w:r>
        <w:rPr>
          <w:rStyle w:val="VerbatimChar"/>
        </w:rPr>
        <w:t xml:space="preserve">NCM</w:t>
      </w:r>
      <w:r>
        <w:t xml:space="preserve">: Memory bit-cell contents remain unchanged.</w:t>
      </w:r>
      <w:r>
        <w:br/>
      </w:r>
      <w:r>
        <w:rPr>
          <w:rStyle w:val="VerbatimChar"/>
        </w:rPr>
        <w:t xml:space="preserve">Q-1</w:t>
      </w:r>
      <w:r>
        <w:t xml:space="preserve">: Maintains the state of the previous cycle.</w:t>
      </w:r>
      <w:r>
        <w:br/>
      </w:r>
      <w:r>
        <w:rPr>
          <w:rStyle w:val="VerbatimChar"/>
        </w:rPr>
        <w:t xml:space="preserve">Q</w:t>
      </w:r>
      <w:r>
        <w:t xml:space="preserve">: Output without</w:t>
      </w:r>
      <w:r>
        <w:t xml:space="preserve"> </w:t>
      </w:r>
      <w:r>
        <w:rPr>
          <w:rStyle w:val="VerbatimChar"/>
        </w:rPr>
        <w:t xml:space="preserve">CLK</w:t>
      </w:r>
      <w:r>
        <w:t xml:space="preserve"> </w:t>
      </w:r>
      <w:r>
        <w:t xml:space="preserve">latency.</w:t>
      </w:r>
    </w:p>
    <w:p>
      <w:pPr>
        <w:pStyle w:val="FirstParagraph"/>
      </w:pPr>
      <w:r>
        <w:t xml:space="preserve">The following table shows the memory function truth table for this compiler.</w:t>
      </w:r>
    </w:p>
    <w:p>
      <w:pPr>
        <w:pStyle w:val="TableCaption"/>
      </w:pPr>
      <w:r>
        <w:rPr>
          <w:b/>
          <w:bCs/>
        </w:rPr>
        <w:t xml:space="preserve">Table 2-4 Memory Function Truth Table</w:t>
      </w:r>
    </w:p>
    <w:tbl>
      <w:tblPr>
        <w:tblStyle w:val="Table"/>
        <w:tblW w:type="pct" w:w="4647"/>
        <w:tblLayout w:type="fixed"/>
        <w:tblLook w:firstRow="1" w:lastRow="0" w:firstColumn="0" w:lastColumn="0" w:noHBand="0" w:noVBand="0" w:val="0020"/>
        <w:tblCaption w:val="Table 2-4 Memory Function Truth Table"/>
      </w:tblPr>
      <w:tblGrid>
        <w:gridCol w:w="1211"/>
        <w:gridCol w:w="745"/>
        <w:gridCol w:w="838"/>
        <w:gridCol w:w="838"/>
        <w:gridCol w:w="931"/>
        <w:gridCol w:w="931"/>
        <w:gridCol w:w="652"/>
        <w:gridCol w:w="1211"/>
      </w:tblGrid>
      <w:tr>
        <w:trPr>
          <w:tblHeader w:val="on"/>
        </w:trPr>
        <w:tc>
          <w:tcPr/>
          <w:p>
            <w:pPr>
              <w:pStyle w:val="Compact"/>
            </w:pPr>
            <w:r>
              <w:t xml:space="preserve">Function</w:t>
            </w:r>
          </w:p>
        </w:tc>
        <w:tc>
          <w:tcPr/>
          <w:p>
            <w:pPr>
              <w:pStyle w:val="Compact"/>
            </w:pPr>
            <w:r>
              <w:t xml:space="preserve">CLK</w:t>
            </w:r>
          </w:p>
        </w:tc>
        <w:tc>
          <w:tcPr/>
          <w:p>
            <w:pPr>
              <w:pStyle w:val="Compact"/>
            </w:pPr>
            <w:r>
              <w:t xml:space="preserve">CENA</w:t>
            </w:r>
          </w:p>
        </w:tc>
        <w:tc>
          <w:tcPr/>
          <w:p>
            <w:pPr>
              <w:pStyle w:val="Compact"/>
            </w:pPr>
            <w:r>
              <w:t xml:space="preserve">CENB</w:t>
            </w:r>
          </w:p>
        </w:tc>
        <w:tc>
          <w:tcPr/>
          <w:p>
            <w:pPr>
              <w:pStyle w:val="Compact"/>
            </w:pPr>
            <w:r>
              <w:t xml:space="preserve">BWENA</w:t>
            </w:r>
          </w:p>
        </w:tc>
        <w:tc>
          <w:tcPr/>
          <w:p>
            <w:pPr>
              <w:pStyle w:val="Compact"/>
            </w:pPr>
            <w:r>
              <w:t xml:space="preserve">DA</w:t>
            </w:r>
          </w:p>
        </w:tc>
        <w:tc>
          <w:tcPr/>
          <w:p>
            <w:pPr>
              <w:pStyle w:val="Compact"/>
            </w:pPr>
            <w:r>
              <w:t xml:space="preserve">QB</w:t>
            </w:r>
          </w:p>
        </w:tc>
        <w:tc>
          <w:tcPr/>
          <w:p>
            <w:pPr>
              <w:pStyle w:val="Compact"/>
            </w:pPr>
            <w:r>
              <w:t xml:space="preserve">Memory</w:t>
            </w:r>
            <w:r>
              <w:br/>
            </w:r>
            <w:r>
              <w:t xml:space="preserve">Contents</w:t>
            </w:r>
          </w:p>
        </w:tc>
      </w:tr>
      <w:tr>
        <w:tc>
          <w:tcPr/>
          <w:p>
            <w:pPr>
              <w:pStyle w:val="Compact"/>
            </w:pPr>
            <w:r>
              <w:t xml:space="preserve">Idle</w:t>
            </w:r>
          </w:p>
        </w:tc>
        <w:tc>
          <w:tcPr/>
          <w:p>
            <w:pPr>
              <w:pStyle w:val="Compact"/>
            </w:pPr>
            <w:r>
              <w:t xml:space="preserve">L</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Disabled</w:t>
            </w:r>
          </w:p>
        </w:tc>
        <w:tc>
          <w:tcPr/>
          <w:p>
            <w:pPr>
              <w:pStyle w:val="Compact"/>
            </w:pPr>
            <w:r>
              <w:t xml:space="preserve">H</w:t>
            </w:r>
          </w:p>
        </w:tc>
        <w:tc>
          <w:tcPr/>
          <w:p>
            <w:pPr>
              <w:pStyle w:val="Compact"/>
            </w:pPr>
            <w:r>
              <w:t xml:space="preserve">H</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Read</w:t>
            </w:r>
          </w:p>
        </w:tc>
        <w:tc>
          <w:tcPr/>
          <w:p>
            <w:pPr>
              <w:pStyle w:val="Compact"/>
            </w:pPr>
            <w:r>
              <w:t xml:space="preserve">H</w:t>
            </w:r>
          </w:p>
        </w:tc>
        <w:tc>
          <w:tcPr/>
          <w:p>
            <w:pPr>
              <w:pStyle w:val="Compact"/>
            </w:pPr>
            <w:r>
              <w:t xml:space="preserve">H</w:t>
            </w:r>
          </w:p>
        </w:tc>
        <w:tc>
          <w:tcPr/>
          <w:p>
            <w:pPr>
              <w:pStyle w:val="Compact"/>
            </w:pPr>
            <w:r>
              <w:t xml:space="preserve">L</w:t>
            </w:r>
          </w:p>
        </w:tc>
        <w:tc>
          <w:tcPr/>
          <w:p>
            <w:pPr>
              <w:pStyle w:val="Compact"/>
            </w:pPr>
            <w:r>
              <w:t xml:space="preserve">H</w:t>
            </w:r>
          </w:p>
        </w:tc>
        <w:tc>
          <w:tcPr/>
          <w:p>
            <w:pPr>
              <w:pStyle w:val="Compact"/>
            </w:pPr>
            <w:r>
              <w:t xml:space="preserve">X</w:t>
            </w:r>
          </w:p>
        </w:tc>
        <w:tc>
          <w:tcPr/>
          <w:p>
            <w:pPr>
              <w:pStyle w:val="Compact"/>
            </w:pPr>
            <w:r>
              <w:t xml:space="preserve">Q</w:t>
            </w:r>
          </w:p>
        </w:tc>
        <w:tc>
          <w:tcPr/>
          <w:p>
            <w:pPr>
              <w:pStyle w:val="Compact"/>
            </w:pPr>
            <w:r>
              <w:t xml:space="preserve">NCM</w:t>
            </w:r>
          </w:p>
        </w:tc>
      </w:tr>
      <w:tr>
        <w:tc>
          <w:tcPr/>
          <w:p>
            <w:pPr>
              <w:pStyle w:val="Compact"/>
            </w:pPr>
            <w:r>
              <w:t xml:space="preserve">Write</w:t>
            </w:r>
          </w:p>
        </w:tc>
        <w:tc>
          <w:tcPr/>
          <w:p>
            <w:pPr>
              <w:pStyle w:val="Compact"/>
            </w:pPr>
            <w:r>
              <w:t xml:space="preserve">H</w:t>
            </w:r>
          </w:p>
        </w:tc>
        <w:tc>
          <w:tcPr/>
          <w:p>
            <w:pPr>
              <w:pStyle w:val="Compact"/>
            </w:pPr>
            <w:r>
              <w:t xml:space="preserve">L</w:t>
            </w:r>
          </w:p>
        </w:tc>
        <w:tc>
          <w:tcPr/>
          <w:p>
            <w:pPr>
              <w:pStyle w:val="Compact"/>
            </w:pPr>
            <w:r>
              <w:t xml:space="preserve">H</w:t>
            </w:r>
          </w:p>
        </w:tc>
        <w:tc>
          <w:tcPr/>
          <w:p>
            <w:pPr>
              <w:pStyle w:val="Compact"/>
            </w:pPr>
            <w:r>
              <w:t xml:space="preserve">L</w:t>
            </w:r>
          </w:p>
        </w:tc>
        <w:tc>
          <w:tcPr/>
          <w:p>
            <w:pPr>
              <w:pStyle w:val="Compact"/>
            </w:pPr>
            <w:r>
              <w:t xml:space="preserve">Data-in</w:t>
            </w:r>
          </w:p>
        </w:tc>
        <w:tc>
          <w:tcPr/>
          <w:p>
            <w:pPr>
              <w:pStyle w:val="Compact"/>
            </w:pPr>
            <w:r>
              <w:t xml:space="preserve">Q-1</w:t>
            </w:r>
          </w:p>
        </w:tc>
        <w:tc>
          <w:tcPr/>
          <w:p>
            <w:pPr>
              <w:pStyle w:val="Compact"/>
            </w:pPr>
            <w:r>
              <w:t xml:space="preserve">Data-in</w:t>
            </w:r>
          </w:p>
        </w:tc>
      </w:tr>
      <w:tr>
        <w:tc>
          <w:tcPr/>
          <w:p>
            <w:pPr>
              <w:pStyle w:val="Compact"/>
            </w:pPr>
            <w:r>
              <w:t xml:space="preserve">Write Mask</w:t>
            </w:r>
          </w:p>
        </w:tc>
        <w:tc>
          <w:tcPr/>
          <w:p>
            <w:pPr>
              <w:pStyle w:val="Compact"/>
            </w:pPr>
            <w:r>
              <w:t xml:space="preserve">H</w:t>
            </w:r>
          </w:p>
        </w:tc>
        <w:tc>
          <w:tcPr/>
          <w:p>
            <w:pPr>
              <w:pStyle w:val="Compact"/>
            </w:pPr>
            <w:r>
              <w:t xml:space="preserve">L</w:t>
            </w:r>
          </w:p>
        </w:tc>
        <w:tc>
          <w:tcPr/>
          <w:p>
            <w:pPr>
              <w:pStyle w:val="Compact"/>
            </w:pPr>
            <w:r>
              <w:t xml:space="preserve">H</w:t>
            </w:r>
          </w:p>
        </w:tc>
        <w:tc>
          <w:tcPr/>
          <w:p>
            <w:pPr>
              <w:pStyle w:val="Compact"/>
            </w:pPr>
            <w:r>
              <w:t xml:space="preserve">H</w:t>
            </w:r>
          </w:p>
        </w:tc>
        <w:tc>
          <w:tcPr/>
          <w:p>
            <w:pPr>
              <w:pStyle w:val="Compact"/>
            </w:pPr>
            <w:r>
              <w:t xml:space="preserve">X</w:t>
            </w:r>
          </w:p>
        </w:tc>
        <w:tc>
          <w:tcPr/>
          <w:p>
            <w:pPr>
              <w:pStyle w:val="Compact"/>
            </w:pPr>
            <w:r>
              <w:t xml:space="preserve">Q-1</w:t>
            </w:r>
          </w:p>
        </w:tc>
        <w:tc>
          <w:tcPr/>
          <w:p>
            <w:pPr>
              <w:pStyle w:val="Compact"/>
            </w:pPr>
            <w:r>
              <w:t xml:space="preserve">NCM</w:t>
            </w:r>
          </w:p>
        </w:tc>
      </w:tr>
    </w:tbl>
    <w:bookmarkEnd w:id="47"/>
    <w:bookmarkStart w:id="48" w:name="power-mode-truth-table"/>
    <w:p>
      <w:pPr>
        <w:pStyle w:val="5"/>
      </w:pPr>
      <w:r>
        <w:t xml:space="preserve">2.1.3.2 Power Mode Truth Table</w:t>
      </w:r>
    </w:p>
    <w:p>
      <w:pPr>
        <w:pStyle w:val="FirstParagraph"/>
      </w:pPr>
      <w:r>
        <w:t xml:space="preserve">The following table shows the truth table for Power mode.</w:t>
      </w:r>
    </w:p>
    <w:p>
      <w:pPr>
        <w:pStyle w:val="aff1"/>
      </w:pPr>
      <w:r>
        <w:t xml:space="preserve">Note: This function is valid when the</w:t>
      </w:r>
      <w:r>
        <w:t xml:space="preserve"> </w:t>
      </w:r>
      <w:r>
        <w:rPr>
          <w:rStyle w:val="VerbatimChar"/>
        </w:rPr>
        <w:t xml:space="preserve">Power Gating feature</w:t>
      </w:r>
      <w:r>
        <w:t xml:space="preserve"> </w:t>
      </w:r>
      <w:r>
        <w:t xml:space="preserve">is selected.</w:t>
      </w:r>
      <w:r>
        <w:br/>
      </w:r>
      <w:r>
        <w:t xml:space="preserve">In Periphery Off modes, the Periphery supply</w:t>
      </w:r>
      <w:r>
        <w:t xml:space="preserve"> </w:t>
      </w:r>
      <w:r>
        <w:rPr>
          <w:rStyle w:val="VerbatimChar"/>
        </w:rPr>
        <w:t xml:space="preserve">VDD</w:t>
      </w:r>
      <w:r>
        <w:t xml:space="preserve"> </w:t>
      </w:r>
      <w:r>
        <w:t xml:space="preserve">is allowed to be powered down.</w:t>
      </w:r>
      <w:r>
        <w:br/>
      </w:r>
      <w:r>
        <w:rPr>
          <w:rStyle w:val="VerbatimChar"/>
        </w:rPr>
        <w:t xml:space="preserve">Q-1</w:t>
      </w:r>
      <w:r>
        <w:t xml:space="preserve"> </w:t>
      </w:r>
      <w:r>
        <w:t xml:space="preserve">= Memory output maintains the state of the previous cycle.</w:t>
      </w:r>
      <w:r>
        <w:br/>
      </w:r>
    </w:p>
    <w:p>
      <w:pPr>
        <w:pStyle w:val="TableCaption"/>
      </w:pPr>
      <w:r>
        <w:rPr>
          <w:b/>
          <w:bCs/>
        </w:rPr>
        <w:t xml:space="preserve">Table 2-5 Power Mode Truth Table</w:t>
      </w:r>
    </w:p>
    <w:tbl>
      <w:tblPr>
        <w:tblStyle w:val="Table"/>
        <w:tblW w:type="pct" w:w="4677"/>
        <w:tblLayout w:type="fixed"/>
        <w:tblLook w:firstRow="1" w:lastRow="0" w:firstColumn="0" w:lastColumn="0" w:noHBand="0" w:noVBand="0" w:val="0020"/>
        <w:tblCaption w:val="Table 2-5 Power Mode Truth Table"/>
      </w:tblPr>
      <w:tblGrid>
        <w:gridCol w:w="1192"/>
        <w:gridCol w:w="1192"/>
        <w:gridCol w:w="596"/>
        <w:gridCol w:w="596"/>
        <w:gridCol w:w="596"/>
        <w:gridCol w:w="681"/>
        <w:gridCol w:w="596"/>
        <w:gridCol w:w="1958"/>
      </w:tblGrid>
      <w:tr>
        <w:trPr>
          <w:tblHeader w:val="on"/>
        </w:trPr>
        <w:tc>
          <w:tcPr/>
          <w:p>
            <w:pPr>
              <w:pStyle w:val="Compact"/>
            </w:pPr>
            <w:r>
              <w:t xml:space="preserve">Mode</w:t>
            </w:r>
          </w:p>
        </w:tc>
        <w:tc>
          <w:tcPr/>
          <w:p>
            <w:pPr>
              <w:pStyle w:val="Compact"/>
            </w:pPr>
            <w:r>
              <w:t xml:space="preserve">CENA/CENB</w:t>
            </w:r>
          </w:p>
        </w:tc>
        <w:tc>
          <w:tcPr/>
          <w:p>
            <w:pPr>
              <w:pStyle w:val="Compact"/>
            </w:pPr>
            <w:r>
              <w:t xml:space="preserve">LS</w:t>
            </w:r>
          </w:p>
        </w:tc>
        <w:tc>
          <w:tcPr/>
          <w:p>
            <w:pPr>
              <w:pStyle w:val="Compact"/>
            </w:pPr>
            <w:r>
              <w:t xml:space="preserve">DS</w:t>
            </w:r>
          </w:p>
        </w:tc>
        <w:tc>
          <w:tcPr/>
          <w:p>
            <w:pPr>
              <w:pStyle w:val="Compact"/>
            </w:pPr>
            <w:r>
              <w:t xml:space="preserve">SD</w:t>
            </w:r>
          </w:p>
        </w:tc>
        <w:tc>
          <w:tcPr/>
          <w:p>
            <w:pPr>
              <w:pStyle w:val="Compact"/>
            </w:pPr>
            <w:r>
              <w:t xml:space="preserve">PUR</w:t>
            </w:r>
          </w:p>
        </w:tc>
        <w:tc>
          <w:tcPr/>
          <w:p>
            <w:pPr>
              <w:pStyle w:val="Compact"/>
            </w:pPr>
            <w:r>
              <w:t xml:space="preserve">QB</w:t>
            </w:r>
          </w:p>
        </w:tc>
        <w:tc>
          <w:tcPr/>
          <w:p>
            <w:pPr>
              <w:pStyle w:val="Compact"/>
            </w:pPr>
            <w:r>
              <w:t xml:space="preserve">Comments</w:t>
            </w:r>
          </w:p>
        </w:tc>
      </w:tr>
      <w:tr>
        <w:tc>
          <w:tcPr/>
          <w:p>
            <w:pPr>
              <w:pStyle w:val="Compact"/>
            </w:pPr>
            <w:r>
              <w:t xml:space="preserve">Normal</w:t>
            </w:r>
          </w:p>
        </w:tc>
        <w:tc>
          <w:tcPr/>
          <w:p>
            <w:pPr>
              <w:pStyle w:val="Compact"/>
            </w:pPr>
            <w:r>
              <w:t xml:space="preserve">0/1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Normal mode</w:t>
            </w:r>
          </w:p>
        </w:tc>
      </w:tr>
      <w:tr>
        <w:tc>
          <w:tcPr/>
          <w:p>
            <w:pPr>
              <w:pStyle w:val="Compact"/>
            </w:pPr>
            <w:r>
              <w:t xml:space="preserve">Light Sleep</w:t>
            </w:r>
          </w:p>
        </w:tc>
        <w:tc>
          <w:tcPr/>
          <w:p>
            <w:pPr>
              <w:pStyle w:val="Compact"/>
            </w:pPr>
            <w:r>
              <w:t xml:space="preserve">0/1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Xdec power gate,</w:t>
            </w:r>
            <w:r>
              <w:br/>
            </w:r>
            <w:r>
              <w:t xml:space="preserve">Bitline Discharge</w:t>
            </w:r>
          </w:p>
        </w:tc>
      </w:tr>
      <w:tr>
        <w:tc>
          <w:tcPr/>
          <w:p>
            <w:pPr>
              <w:pStyle w:val="Compact"/>
            </w:pPr>
            <w:r>
              <w:t xml:space="preserve">Deep Sleep</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Compact"/>
            </w:pPr>
            <w:r>
              <w:t xml:space="preserve">0</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p>
        </w:tc>
      </w:tr>
      <w:tr>
        <w:tc>
          <w:tcPr/>
          <w:p>
            <w:pPr>
              <w:pStyle w:val="Compact"/>
            </w:pPr>
            <w:r>
              <w:t xml:space="preserve">Deep Sleep</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Compact"/>
            </w:pPr>
            <w:r>
              <w:t xml:space="preserve">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p>
        </w:tc>
      </w:tr>
      <w:tr>
        <w:tc>
          <w:tcPr/>
          <w:p>
            <w:pPr>
              <w:pStyle w:val="Compact"/>
            </w:pPr>
            <w:r>
              <w:t xml:space="preserve">Shut Down</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r>
              <w:br/>
            </w:r>
            <w:r>
              <w:t xml:space="preserve">array shutdown</w:t>
            </w:r>
          </w:p>
        </w:tc>
      </w:tr>
      <w:tr>
        <w:tc>
          <w:tcPr/>
          <w:p>
            <w:pPr>
              <w:pStyle w:val="Compact"/>
            </w:pPr>
            <w:r>
              <w:t xml:space="preserve">Shut Down</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r>
              <w:br/>
            </w:r>
            <w:r>
              <w:t xml:space="preserve">array wakeup</w:t>
            </w:r>
          </w:p>
        </w:tc>
      </w:tr>
    </w:tbl>
    <w:bookmarkEnd w:id="48"/>
    <w:bookmarkStart w:id="49" w:name="redundancy-scan-mode-truth-table"/>
    <w:p>
      <w:pPr>
        <w:pStyle w:val="5"/>
      </w:pPr>
      <w:r>
        <w:t xml:space="preserve">2.1.3.3 Redundancy Scan Mode Truth Table</w:t>
      </w:r>
    </w:p>
    <w:p>
      <w:pPr>
        <w:pStyle w:val="FirstParagraph"/>
      </w:pPr>
      <w:r>
        <w:t xml:space="preserve">The following table shows the truth table for Redundancy Scan mode.</w:t>
      </w:r>
    </w:p>
    <w:p>
      <w:pPr>
        <w:pStyle w:val="aff1"/>
      </w:pPr>
      <w:r>
        <w:t xml:space="preserve">Note: When</w:t>
      </w:r>
      <w:r>
        <w:t xml:space="preserve"> </w:t>
      </w:r>
      <w:r>
        <w:rPr>
          <w:rStyle w:val="VerbatimChar"/>
        </w:rPr>
        <w:t xml:space="preserve">FRSCLK</w:t>
      </w:r>
      <w:r>
        <w:t xml:space="preserve"> </w:t>
      </w:r>
      <w:r>
        <w:t xml:space="preserve">is not running, please keep it at</w:t>
      </w:r>
      <w:r>
        <w:t xml:space="preserve"> </w:t>
      </w:r>
      <w:r>
        <w:rPr>
          <w:rStyle w:val="VerbatimChar"/>
        </w:rPr>
        <w:t xml:space="preserve">H</w:t>
      </w:r>
      <w:r>
        <w:t xml:space="preserve"> </w:t>
      </w:r>
      <w:r>
        <w:t xml:space="preserve">or</w:t>
      </w:r>
      <w:r>
        <w:t xml:space="preserve"> </w:t>
      </w:r>
      <w:r>
        <w:rPr>
          <w:rStyle w:val="VerbatimChar"/>
        </w:rPr>
        <w:t xml:space="preserve">L</w:t>
      </w:r>
      <w:r>
        <w:t xml:space="preserve">.</w:t>
      </w:r>
    </w:p>
    <w:p>
      <w:pPr>
        <w:pStyle w:val="TableCaption"/>
      </w:pPr>
      <w:r>
        <w:rPr>
          <w:b/>
          <w:bCs/>
        </w:rPr>
        <w:t xml:space="preserve">Table 2-6 Redundancy Scan Mode Truth Table</w:t>
      </w:r>
    </w:p>
    <w:tbl>
      <w:tblPr>
        <w:tblStyle w:val="Table"/>
        <w:tblW w:type="pct" w:w="4709"/>
        <w:tblLayout w:type="fixed"/>
        <w:tblLook w:firstRow="1" w:lastRow="0" w:firstColumn="0" w:lastColumn="0" w:noHBand="0" w:noVBand="0" w:val="0020"/>
        <w:tblCaption w:val="Table 2-6 Redundancy Scan Mode Truth Table"/>
      </w:tblPr>
      <w:tblGrid>
        <w:gridCol w:w="1197"/>
        <w:gridCol w:w="1013"/>
        <w:gridCol w:w="828"/>
        <w:gridCol w:w="1105"/>
        <w:gridCol w:w="1289"/>
        <w:gridCol w:w="1013"/>
        <w:gridCol w:w="1013"/>
      </w:tblGrid>
      <w:tr>
        <w:trPr>
          <w:tblHeader w:val="on"/>
        </w:trPr>
        <w:tc>
          <w:tcPr/>
          <w:p>
            <w:pPr>
              <w:pStyle w:val="Compact"/>
            </w:pPr>
            <w:r>
              <w:t xml:space="preserve">Function</w:t>
            </w:r>
          </w:p>
        </w:tc>
        <w:tc>
          <w:tcPr/>
          <w:p>
            <w:pPr>
              <w:pStyle w:val="Compact"/>
            </w:pPr>
            <w:r>
              <w:t xml:space="preserve">FRSCLK</w:t>
            </w:r>
          </w:p>
        </w:tc>
        <w:tc>
          <w:tcPr/>
          <w:p>
            <w:pPr>
              <w:pStyle w:val="Compact"/>
            </w:pPr>
            <w:r>
              <w:t xml:space="preserve">FRSE</w:t>
            </w:r>
          </w:p>
        </w:tc>
        <w:tc>
          <w:tcPr/>
          <w:p>
            <w:pPr>
              <w:pStyle w:val="Compact"/>
            </w:pPr>
            <w:r>
              <w:t xml:space="preserve">FRSIN</w:t>
            </w:r>
          </w:p>
        </w:tc>
        <w:tc>
          <w:tcPr/>
          <w:p>
            <w:pPr>
              <w:pStyle w:val="Compact"/>
            </w:pPr>
            <w:r>
              <w:t xml:space="preserve">CENA/CENB</w:t>
            </w:r>
          </w:p>
        </w:tc>
        <w:tc>
          <w:tcPr/>
          <w:p>
            <w:pPr>
              <w:pStyle w:val="Compact"/>
            </w:pPr>
            <w:r>
              <w:t xml:space="preserve">FRSRST</w:t>
            </w:r>
          </w:p>
        </w:tc>
        <w:tc>
          <w:tcPr/>
          <w:p>
            <w:pPr>
              <w:pStyle w:val="Compact"/>
            </w:pPr>
            <w:r>
              <w:t xml:space="preserve">FRSOUT</w:t>
            </w:r>
          </w:p>
        </w:tc>
      </w:tr>
      <w:tr>
        <w:tc>
          <w:tcPr/>
          <w:p>
            <w:pPr>
              <w:pStyle w:val="Compact"/>
            </w:pP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c>
          <w:tcPr/>
          <w:p>
            <w:pPr>
              <w:pStyle w:val="Compact"/>
            </w:pPr>
            <w:r>
              <w:t xml:space="preserve">X</w:t>
            </w:r>
          </w:p>
        </w:tc>
      </w:tr>
      <w:tr>
        <w:tc>
          <w:tcPr/>
          <w:p>
            <w:pPr>
              <w:pStyle w:val="Compact"/>
            </w:pPr>
            <w:r>
              <w:t xml:space="preserve">Normal</w:t>
            </w:r>
          </w:p>
        </w:tc>
        <w:tc>
          <w:tcPr/>
          <w:p>
            <w:pPr>
              <w:pStyle w:val="Compact"/>
            </w:pPr>
            <w:r>
              <w:t xml:space="preserve">X</w:t>
            </w:r>
          </w:p>
        </w:tc>
        <w:tc>
          <w:tcPr/>
          <w:p>
            <w:pPr>
              <w:pStyle w:val="Compact"/>
            </w:pPr>
            <w:r>
              <w:t xml:space="preserve">L</w:t>
            </w:r>
          </w:p>
        </w:tc>
        <w:tc>
          <w:tcPr/>
          <w:p>
            <w:pPr>
              <w:pStyle w:val="Compact"/>
            </w:pPr>
            <w:r>
              <w:t xml:space="preserve">X</w:t>
            </w:r>
          </w:p>
        </w:tc>
        <w:tc>
          <w:tcPr/>
          <w:p>
            <w:pPr>
              <w:pStyle w:val="Compact"/>
            </w:pPr>
            <w:r>
              <w:t xml:space="preserve">L</w:t>
            </w:r>
          </w:p>
        </w:tc>
        <w:tc>
          <w:tcPr/>
          <w:p>
            <w:pPr>
              <w:pStyle w:val="Compact"/>
            </w:pPr>
            <w:r>
              <w:t xml:space="preserve">L</w:t>
            </w:r>
          </w:p>
        </w:tc>
        <w:tc>
          <w:tcPr/>
          <w:p>
            <w:pPr>
              <w:pStyle w:val="Compact"/>
            </w:pPr>
            <w:r>
              <w:t xml:space="preserve">X</w:t>
            </w:r>
          </w:p>
        </w:tc>
      </w:tr>
      <w:tr>
        <w:tc>
          <w:tcPr/>
          <w:p>
            <w:pPr>
              <w:pStyle w:val="Compact"/>
            </w:pPr>
            <w:r>
              <w:t xml:space="preserve">Scan</w:t>
            </w:r>
          </w:p>
        </w:tc>
        <w:tc>
          <w:tcPr/>
          <w:p>
            <w:pPr>
              <w:pStyle w:val="Compact"/>
            </w:pPr>
            <w:r>
              <w:t xml:space="preserve">L-&gt;H</w:t>
            </w:r>
          </w:p>
        </w:tc>
        <w:tc>
          <w:tcPr/>
          <w:p>
            <w:pPr>
              <w:pStyle w:val="Compact"/>
            </w:pPr>
            <w:r>
              <w:t xml:space="preserve">H</w:t>
            </w:r>
          </w:p>
        </w:tc>
        <w:tc>
          <w:tcPr/>
          <w:p>
            <w:pPr>
              <w:pStyle w:val="Compact"/>
            </w:pPr>
            <w:r>
              <w:t xml:space="preserve">Fuse_Data</w:t>
            </w:r>
          </w:p>
        </w:tc>
        <w:tc>
          <w:tcPr/>
          <w:p>
            <w:pPr>
              <w:pStyle w:val="Compact"/>
            </w:pPr>
            <w:r>
              <w:t xml:space="preserve">X</w:t>
            </w:r>
          </w:p>
        </w:tc>
        <w:tc>
          <w:tcPr/>
          <w:p>
            <w:pPr>
              <w:pStyle w:val="Compact"/>
            </w:pPr>
            <w:r>
              <w:t xml:space="preserve">L</w:t>
            </w:r>
          </w:p>
        </w:tc>
        <w:tc>
          <w:tcPr/>
          <w:p>
            <w:pPr>
              <w:pStyle w:val="Compact"/>
            </w:pPr>
            <w:r>
              <w:t xml:space="preserve">X</w:t>
            </w:r>
          </w:p>
        </w:tc>
      </w:tr>
      <w:tr>
        <w:tc>
          <w:tcPr/>
          <w:p>
            <w:pPr>
              <w:pStyle w:val="Compact"/>
            </w:pPr>
            <w:r>
              <w:t xml:space="preserve">Reset</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r>
    </w:tbl>
    <w:bookmarkEnd w:id="49"/>
    <w:bookmarkEnd w:id="50"/>
    <w:bookmarkStart w:id="69" w:name="waveform-diagrams"/>
    <w:p>
      <w:pPr>
        <w:pStyle w:val="4"/>
      </w:pPr>
      <w:r>
        <w:t xml:space="preserve">2.1.4 Waveform Diagrams</w:t>
      </w:r>
    </w:p>
    <w:p>
      <w:pPr>
        <w:pStyle w:val="FirstParagraph"/>
      </w:pPr>
      <w:r>
        <w:t xml:space="preserve">This section presents various timing waveforms.</w:t>
      </w:r>
    </w:p>
    <w:p>
      <w:pPr>
        <w:pStyle w:val="aff1"/>
      </w:pPr>
      <w:r>
        <w:t xml:space="preserve">Note: If</w:t>
      </w:r>
      <w:r>
        <w:t xml:space="preserve"> </w:t>
      </w:r>
      <w:r>
        <w:rPr>
          <w:rStyle w:val="VerbatimChar"/>
        </w:rPr>
        <w:t xml:space="preserve">CEN</w:t>
      </w:r>
      <w:r>
        <w:t xml:space="preserve"> </w:t>
      </w:r>
      <w:r>
        <w:t xml:space="preserve">is Low, it must be ensured that each signal meets the timing specification relative to the clock.</w:t>
      </w:r>
      <w:r>
        <w:br/>
      </w:r>
      <w:r>
        <w:t xml:space="preserve">If</w:t>
      </w:r>
      <w:r>
        <w:t xml:space="preserve"> </w:t>
      </w:r>
      <w:r>
        <w:rPr>
          <w:rStyle w:val="VerbatimChar"/>
        </w:rPr>
        <w:t xml:space="preserve">CEN</w:t>
      </w:r>
      <w:r>
        <w:t xml:space="preserve"> </w:t>
      </w:r>
      <w:r>
        <w:t xml:space="preserve">is High, there is no need to meet the timing specification for each signal.</w:t>
      </w:r>
      <w:r>
        <w:br/>
      </w:r>
      <w:r>
        <w:t xml:space="preserve">This note also applies to Power Management pins such as</w:t>
      </w:r>
      <w:r>
        <w:t xml:space="preserve"> </w:t>
      </w:r>
      <w:r>
        <w:rPr>
          <w:rStyle w:val="VerbatimChar"/>
        </w:rPr>
        <w:t xml:space="preserve">LS</w:t>
      </w:r>
      <w:r>
        <w:t xml:space="preserve">.</w:t>
      </w:r>
      <w:r>
        <w:br/>
      </w:r>
      <w:r>
        <w:t xml:space="preserve">When</w:t>
      </w:r>
      <w:r>
        <w:t xml:space="preserve"> </w:t>
      </w:r>
      <w:r>
        <w:rPr>
          <w:rStyle w:val="VerbatimChar"/>
        </w:rPr>
        <w:t xml:space="preserve">CEN=1</w:t>
      </w:r>
      <w:r>
        <w:t xml:space="preserve">,</w:t>
      </w:r>
      <w:r>
        <w:t xml:space="preserve"> </w:t>
      </w:r>
      <w:r>
        <w:rPr>
          <w:rStyle w:val="VerbatimChar"/>
        </w:rPr>
        <w:t xml:space="preserve">LS</w:t>
      </w:r>
      <w:r>
        <w:t xml:space="preserve"> </w:t>
      </w:r>
      <w:r>
        <w:t xml:space="preserve">can be asynchronously asserted and de-asserted.</w:t>
      </w:r>
    </w:p>
    <w:p>
      <w:pPr>
        <w:pStyle w:val="FirstParagraph"/>
      </w:pPr>
      <w:r>
        <w:t xml:space="preserve">The figure below shows the conventions used in the waveform diagrams.</w:t>
      </w:r>
    </w:p>
    <w:p>
      <w:pPr>
        <w:pStyle w:val="CaptionedFigure"/>
      </w:pPr>
      <w:r>
        <w:drawing>
          <wp:inline>
            <wp:extent cx="5181600" cy="1935090"/>
            <wp:effectExtent b="0" l="0" r="0" t="0"/>
            <wp:docPr descr="Figure 2-1 Waveform Conventions" title="" id="52" name="Picture"/>
            <a:graphic>
              <a:graphicData uri="http://schemas.openxmlformats.org/drawingml/2006/picture">
                <pic:pic>
                  <pic:nvPicPr>
                    <pic:cNvPr descr="../Template/SC/V02/Figure\Ultra%20High%20Density%20Two%20Port%20Register%20File\waveform_conventions.png" id="53" name="Picture"/>
                    <pic:cNvPicPr>
                      <a:picLocks noChangeArrowheads="1" noChangeAspect="1"/>
                    </pic:cNvPicPr>
                  </pic:nvPicPr>
                  <pic:blipFill>
                    <a:blip r:embed="rId51"/>
                    <a:stretch>
                      <a:fillRect/>
                    </a:stretch>
                  </pic:blipFill>
                  <pic:spPr bwMode="auto">
                    <a:xfrm>
                      <a:off x="0" y="0"/>
                      <a:ext cx="5181600" cy="1935090"/>
                    </a:xfrm>
                    <a:prstGeom prst="rect">
                      <a:avLst/>
                    </a:prstGeom>
                    <a:noFill/>
                    <a:ln w="9525">
                      <a:noFill/>
                      <a:headEnd/>
                      <a:tailEnd/>
                    </a:ln>
                  </pic:spPr>
                </pic:pic>
              </a:graphicData>
            </a:graphic>
          </wp:inline>
        </w:drawing>
      </w:r>
    </w:p>
    <w:p>
      <w:pPr>
        <w:pStyle w:val="ImageCaption"/>
      </w:pPr>
      <w:r>
        <w:rPr>
          <w:b/>
          <w:bCs/>
        </w:rPr>
        <w:t xml:space="preserve">Figure 2-1 Waveform Conventions</w:t>
      </w:r>
    </w:p>
    <w:p>
      <w:pPr>
        <w:pStyle w:val="CaptionedFigure"/>
      </w:pPr>
      <w:r>
        <w:drawing>
          <wp:inline>
            <wp:extent cx="5181600" cy="3449744"/>
            <wp:effectExtent b="0" l="0" r="0" t="0"/>
            <wp:docPr descr="Figure 2-2 Read Cycle Timing Diagram" title="" id="55" name="Picture"/>
            <a:graphic>
              <a:graphicData uri="http://schemas.openxmlformats.org/drawingml/2006/picture">
                <pic:pic>
                  <pic:nvPicPr>
                    <pic:cNvPr descr="../Template/SC/V02/Figure\Ultra%20High%20Density%20Two%20Port%20Register%20File\read_cycle_timing_diagram.png" id="56" name="Picture"/>
                    <pic:cNvPicPr>
                      <a:picLocks noChangeArrowheads="1" noChangeAspect="1"/>
                    </pic:cNvPicPr>
                  </pic:nvPicPr>
                  <pic:blipFill>
                    <a:blip r:embed="rId54"/>
                    <a:stretch>
                      <a:fillRect/>
                    </a:stretch>
                  </pic:blipFill>
                  <pic:spPr bwMode="auto">
                    <a:xfrm>
                      <a:off x="0" y="0"/>
                      <a:ext cx="5181600" cy="3449744"/>
                    </a:xfrm>
                    <a:prstGeom prst="rect">
                      <a:avLst/>
                    </a:prstGeom>
                    <a:noFill/>
                    <a:ln w="9525">
                      <a:noFill/>
                      <a:headEnd/>
                      <a:tailEnd/>
                    </a:ln>
                  </pic:spPr>
                </pic:pic>
              </a:graphicData>
            </a:graphic>
          </wp:inline>
        </w:drawing>
      </w:r>
    </w:p>
    <w:p>
      <w:pPr>
        <w:pStyle w:val="ImageCaption"/>
      </w:pPr>
      <w:r>
        <w:rPr>
          <w:b/>
          <w:bCs/>
        </w:rPr>
        <w:t xml:space="preserve">Figure 2-2 Read Cycle Timing Diagram</w:t>
      </w:r>
    </w:p>
    <w:p>
      <w:pPr>
        <w:pStyle w:val="CaptionedFigure"/>
      </w:pPr>
      <w:r>
        <w:drawing>
          <wp:inline>
            <wp:extent cx="5181600" cy="3450553"/>
            <wp:effectExtent b="0" l="0" r="0" t="0"/>
            <wp:docPr descr="Figure 2-3 Write Cycle Timing Diagram" title="" id="58" name="Picture"/>
            <a:graphic>
              <a:graphicData uri="http://schemas.openxmlformats.org/drawingml/2006/picture">
                <pic:pic>
                  <pic:nvPicPr>
                    <pic:cNvPr descr="../Template/SC/V02/Figure\Ultra%20High%20Density%20Two%20Port%20Register%20File\write_cycle_timing_diagram.png" id="59" name="Picture"/>
                    <pic:cNvPicPr>
                      <a:picLocks noChangeArrowheads="1" noChangeAspect="1"/>
                    </pic:cNvPicPr>
                  </pic:nvPicPr>
                  <pic:blipFill>
                    <a:blip r:embed="rId57"/>
                    <a:stretch>
                      <a:fillRect/>
                    </a:stretch>
                  </pic:blipFill>
                  <pic:spPr bwMode="auto">
                    <a:xfrm>
                      <a:off x="0" y="0"/>
                      <a:ext cx="5181600" cy="3450553"/>
                    </a:xfrm>
                    <a:prstGeom prst="rect">
                      <a:avLst/>
                    </a:prstGeom>
                    <a:noFill/>
                    <a:ln w="9525">
                      <a:noFill/>
                      <a:headEnd/>
                      <a:tailEnd/>
                    </a:ln>
                  </pic:spPr>
                </pic:pic>
              </a:graphicData>
            </a:graphic>
          </wp:inline>
        </w:drawing>
      </w:r>
    </w:p>
    <w:p>
      <w:pPr>
        <w:pStyle w:val="ImageCaption"/>
      </w:pPr>
      <w:r>
        <w:rPr>
          <w:b/>
          <w:bCs/>
        </w:rPr>
        <w:t xml:space="preserve">Figure 2-3 Write Cycle Timing Diagram</w:t>
      </w:r>
    </w:p>
    <w:p>
      <w:pPr>
        <w:pStyle w:val="CaptionedFigure"/>
      </w:pPr>
      <w:r>
        <w:drawing>
          <wp:inline>
            <wp:extent cx="5181600" cy="3114357"/>
            <wp:effectExtent b="0" l="0" r="0" t="0"/>
            <wp:docPr descr="Figure 2-4 Light Sleep Mode Work Function Diagram" title="" id="61" name="Picture"/>
            <a:graphic>
              <a:graphicData uri="http://schemas.openxmlformats.org/drawingml/2006/picture">
                <pic:pic>
                  <pic:nvPicPr>
                    <pic:cNvPr descr="../Template/SC/V02/Figure\Ultra%20High%20Density%20Two%20Port%20Register%20File\light_sleep_mode_work_function_diagram.png" id="62" name="Picture"/>
                    <pic:cNvPicPr>
                      <a:picLocks noChangeArrowheads="1" noChangeAspect="1"/>
                    </pic:cNvPicPr>
                  </pic:nvPicPr>
                  <pic:blipFill>
                    <a:blip r:embed="rId60"/>
                    <a:stretch>
                      <a:fillRect/>
                    </a:stretch>
                  </pic:blipFill>
                  <pic:spPr bwMode="auto">
                    <a:xfrm>
                      <a:off x="0" y="0"/>
                      <a:ext cx="5181600" cy="3114357"/>
                    </a:xfrm>
                    <a:prstGeom prst="rect">
                      <a:avLst/>
                    </a:prstGeom>
                    <a:noFill/>
                    <a:ln w="9525">
                      <a:noFill/>
                      <a:headEnd/>
                      <a:tailEnd/>
                    </a:ln>
                  </pic:spPr>
                </pic:pic>
              </a:graphicData>
            </a:graphic>
          </wp:inline>
        </w:drawing>
      </w:r>
    </w:p>
    <w:p>
      <w:pPr>
        <w:pStyle w:val="ImageCaption"/>
      </w:pPr>
      <w:r>
        <w:rPr>
          <w:b/>
          <w:bCs/>
        </w:rPr>
        <w:t xml:space="preserve">Figure 2-4 Light Sleep Mode Work Function Diagram</w:t>
      </w:r>
    </w:p>
    <w:p>
      <w:pPr>
        <w:pStyle w:val="CaptionedFigure"/>
      </w:pPr>
      <w:r>
        <w:drawing>
          <wp:inline>
            <wp:extent cx="5181600" cy="3105611"/>
            <wp:effectExtent b="0" l="0" r="0" t="0"/>
            <wp:docPr descr="Figure 2-5 Deep Sleep Mode Work Function Diagram" title="" id="64" name="Picture"/>
            <a:graphic>
              <a:graphicData uri="http://schemas.openxmlformats.org/drawingml/2006/picture">
                <pic:pic>
                  <pic:nvPicPr>
                    <pic:cNvPr descr="../Template/SC/V02/Figure\Ultra%20High%20Density%20Two%20Port%20Register%20File\deep_sleep_mode_work_function_diagram.png" id="65" name="Picture"/>
                    <pic:cNvPicPr>
                      <a:picLocks noChangeArrowheads="1" noChangeAspect="1"/>
                    </pic:cNvPicPr>
                  </pic:nvPicPr>
                  <pic:blipFill>
                    <a:blip r:embed="rId63"/>
                    <a:stretch>
                      <a:fillRect/>
                    </a:stretch>
                  </pic:blipFill>
                  <pic:spPr bwMode="auto">
                    <a:xfrm>
                      <a:off x="0" y="0"/>
                      <a:ext cx="5181600" cy="3105611"/>
                    </a:xfrm>
                    <a:prstGeom prst="rect">
                      <a:avLst/>
                    </a:prstGeom>
                    <a:noFill/>
                    <a:ln w="9525">
                      <a:noFill/>
                      <a:headEnd/>
                      <a:tailEnd/>
                    </a:ln>
                  </pic:spPr>
                </pic:pic>
              </a:graphicData>
            </a:graphic>
          </wp:inline>
        </w:drawing>
      </w:r>
    </w:p>
    <w:p>
      <w:pPr>
        <w:pStyle w:val="ImageCaption"/>
      </w:pPr>
      <w:r>
        <w:rPr>
          <w:b/>
          <w:bCs/>
        </w:rPr>
        <w:t xml:space="preserve">Figure 2-5 Deep Sleep Mode Work Function Diagram</w:t>
      </w:r>
    </w:p>
    <w:p>
      <w:pPr>
        <w:pStyle w:val="CaptionedFigure"/>
      </w:pPr>
      <w:r>
        <w:drawing>
          <wp:inline>
            <wp:extent cx="5181600" cy="3111116"/>
            <wp:effectExtent b="0" l="0" r="0" t="0"/>
            <wp:docPr descr="Figure 2-6 Shut Down Mode Work Function Diagram" title="" id="67" name="Picture"/>
            <a:graphic>
              <a:graphicData uri="http://schemas.openxmlformats.org/drawingml/2006/picture">
                <pic:pic>
                  <pic:nvPicPr>
                    <pic:cNvPr descr="../Template/SC/V02/Figure\Ultra%20High%20Density%20Two%20Port%20Register%20File\shut_down_mode_work_function_diagram.png" id="68" name="Picture"/>
                    <pic:cNvPicPr>
                      <a:picLocks noChangeArrowheads="1" noChangeAspect="1"/>
                    </pic:cNvPicPr>
                  </pic:nvPicPr>
                  <pic:blipFill>
                    <a:blip r:embed="rId66"/>
                    <a:stretch>
                      <a:fillRect/>
                    </a:stretch>
                  </pic:blipFill>
                  <pic:spPr bwMode="auto">
                    <a:xfrm>
                      <a:off x="0" y="0"/>
                      <a:ext cx="5181600" cy="3111116"/>
                    </a:xfrm>
                    <a:prstGeom prst="rect">
                      <a:avLst/>
                    </a:prstGeom>
                    <a:noFill/>
                    <a:ln w="9525">
                      <a:noFill/>
                      <a:headEnd/>
                      <a:tailEnd/>
                    </a:ln>
                  </pic:spPr>
                </pic:pic>
              </a:graphicData>
            </a:graphic>
          </wp:inline>
        </w:drawing>
      </w:r>
    </w:p>
    <w:p>
      <w:pPr>
        <w:pStyle w:val="ImageCaption"/>
      </w:pPr>
      <w:r>
        <w:rPr>
          <w:b/>
          <w:bCs/>
        </w:rPr>
        <w:t xml:space="preserve">Figure 2-6 Shut Down Mode Work Function Diagram</w:t>
      </w:r>
    </w:p>
    <w:bookmarkEnd w:id="69"/>
    <w:bookmarkStart w:id="70" w:name="Xb52e4091027942f97a6814f9b4b2c980100506a"/>
    <w:p>
      <w:pPr>
        <w:pStyle w:val="4"/>
      </w:pPr>
      <w:r>
        <w:t xml:space="preserve">2.1.5 Standard Operating Characterization Conditions</w:t>
      </w:r>
    </w:p>
    <w:p>
      <w:pPr>
        <w:pStyle w:val="aff1"/>
      </w:pPr>
      <w:r>
        <w:t xml:space="preserve">Note:</w:t>
      </w:r>
      <w:r>
        <w:t xml:space="preserve"> </w:t>
      </w:r>
      <w:r>
        <w:rPr>
          <w:rStyle w:val="VerbatimChar"/>
        </w:rPr>
        <w:t xml:space="preserve">VDD</w:t>
      </w:r>
      <w:r>
        <w:t xml:space="preserve">: Periphery Voltage;</w:t>
      </w:r>
      <w:r>
        <w:br/>
      </w:r>
      <w:r>
        <w:rPr>
          <w:rStyle w:val="VerbatimChar"/>
        </w:rPr>
        <w:t xml:space="preserve">VDDC</w:t>
      </w:r>
      <w:r>
        <w:t xml:space="preserve">: Array Voltage</w:t>
      </w:r>
    </w:p>
    <w:p>
      <w:pPr>
        <w:pStyle w:val="TableCaption"/>
      </w:pPr>
      <w:r>
        <w:rPr>
          <w:b/>
          <w:bCs/>
        </w:rPr>
        <w:t xml:space="preserve">Table 2-7 Standard PVT Corners - Single Rail</w:t>
      </w:r>
    </w:p>
    <w:tbl>
      <w:tblPr>
        <w:tblStyle w:val="Table"/>
        <w:tblW w:type="pct" w:w="4825"/>
        <w:tblLayout w:type="fixed"/>
        <w:tblLook w:firstRow="1" w:lastRow="0" w:firstColumn="0" w:lastColumn="0" w:noHBand="0" w:noVBand="0" w:val="0020"/>
        <w:tblCaption w:val="Table 2-7 Standard PVT Corners - Single Rail"/>
      </w:tblPr>
      <w:tblGrid>
        <w:gridCol w:w="2987"/>
        <w:gridCol w:w="833"/>
        <w:gridCol w:w="625"/>
        <w:gridCol w:w="694"/>
        <w:gridCol w:w="1181"/>
        <w:gridCol w:w="1320"/>
      </w:tblGrid>
      <w:tr>
        <w:trPr>
          <w:tblHeader w:val="on"/>
        </w:trPr>
        <w:tc>
          <w:tcPr/>
          <w:p>
            <w:pPr>
              <w:pStyle w:val="Compact"/>
            </w:pPr>
            <w:r>
              <w:t xml:space="preserve">PVT Corners</w:t>
            </w:r>
          </w:p>
        </w:tc>
        <w:tc>
          <w:tcPr/>
          <w:p>
            <w:pPr>
              <w:pStyle w:val="Compact"/>
            </w:pPr>
            <w:r>
              <w:t xml:space="preserve">Process</w:t>
            </w:r>
          </w:p>
        </w:tc>
        <w:tc>
          <w:tcPr/>
          <w:p>
            <w:pPr>
              <w:pStyle w:val="Compact"/>
            </w:pPr>
            <w:r>
              <w:t xml:space="preserve">VDD</w:t>
            </w:r>
            <w:r>
              <w:br/>
            </w:r>
            <w:r>
              <w:t xml:space="preserve">(V)</w:t>
            </w:r>
          </w:p>
        </w:tc>
        <w:tc>
          <w:tcPr/>
          <w:p>
            <w:pPr>
              <w:pStyle w:val="Compact"/>
            </w:pPr>
            <w:r>
              <w:t xml:space="preserve">VDDC</w:t>
            </w:r>
            <w:r>
              <w:br/>
            </w:r>
            <w:r>
              <w:t xml:space="preserve">(V)</w:t>
            </w:r>
          </w:p>
        </w:tc>
        <w:tc>
          <w:tcPr/>
          <w:p>
            <w:pPr>
              <w:pStyle w:val="Compact"/>
            </w:pPr>
            <w:r>
              <w:t xml:space="preserve">Temperature</w:t>
            </w:r>
            <w:r>
              <w:br/>
            </w:r>
            <w:r>
              <w:t xml:space="preserve">(C)</w:t>
            </w:r>
          </w:p>
        </w:tc>
        <w:tc>
          <w:tcPr/>
          <w:p>
            <w:pPr>
              <w:pStyle w:val="Compact"/>
            </w:pPr>
            <w:r>
              <w:t xml:space="preserve">RC Extraction</w:t>
            </w:r>
          </w:p>
        </w:tc>
      </w:tr>
      <w:tr>
        <w:tc>
          <w:tcPr/>
          <w:p>
            <w:pPr>
              <w:pStyle w:val="Compact"/>
            </w:pPr>
            <w:r>
              <w:t xml:space="preserve">TT_0P75V_0P75V_25C_Typical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25</w:t>
            </w:r>
          </w:p>
        </w:tc>
        <w:tc>
          <w:tcPr/>
          <w:p>
            <w:pPr>
              <w:pStyle w:val="Compact"/>
            </w:pPr>
            <w:r>
              <w:t xml:space="preserve">Typical</w:t>
            </w:r>
          </w:p>
        </w:tc>
      </w:tr>
      <w:tr>
        <w:tc>
          <w:tcPr/>
          <w:p>
            <w:pPr>
              <w:pStyle w:val="Compact"/>
            </w:pPr>
            <w:r>
              <w:t xml:space="preserve">TT_0P75V_0P75V_85C_Typical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85</w:t>
            </w:r>
          </w:p>
        </w:tc>
        <w:tc>
          <w:tcPr/>
          <w:p>
            <w:pPr>
              <w:pStyle w:val="Compact"/>
            </w:pPr>
            <w:r>
              <w:t xml:space="preserve">Typical</w:t>
            </w:r>
          </w:p>
        </w:tc>
      </w:tr>
      <w:tr>
        <w:tc>
          <w:tcPr/>
          <w:p>
            <w:pPr>
              <w:pStyle w:val="Compact"/>
            </w:pPr>
            <w:r>
              <w:t xml:space="preserve">FFGNP_0P825V_0P825V_M40C_Cbest_CCbest_T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-40</w:t>
            </w:r>
          </w:p>
        </w:tc>
        <w:tc>
          <w:tcPr/>
          <w:p>
            <w:pPr>
              <w:pStyle w:val="Compact"/>
            </w:pPr>
            <w:r>
              <w:t xml:space="preserve">Cbest_CCbest_T</w:t>
            </w:r>
          </w:p>
        </w:tc>
      </w:tr>
      <w:tr>
        <w:tc>
          <w:tcPr/>
          <w:p>
            <w:pPr>
              <w:pStyle w:val="Compact"/>
            </w:pPr>
            <w:r>
              <w:t xml:space="preserve">FFGNP_0P825V_0P825V_0C_Cbest_CCbest_T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0</w:t>
            </w:r>
          </w:p>
        </w:tc>
        <w:tc>
          <w:tcPr/>
          <w:p>
            <w:pPr>
              <w:pStyle w:val="Compact"/>
            </w:pPr>
            <w:r>
              <w:t xml:space="preserve">Cbest_CCbest_T</w:t>
            </w:r>
          </w:p>
        </w:tc>
      </w:tr>
      <w:tr>
        <w:tc>
          <w:tcPr/>
          <w:p>
            <w:pPr>
              <w:pStyle w:val="Compact"/>
            </w:pPr>
            <w:r>
              <w:t xml:space="preserve">FFGNP_0P825V_0P825V_125C_Cbest_CCbest_T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125</w:t>
            </w:r>
          </w:p>
        </w:tc>
        <w:tc>
          <w:tcPr/>
          <w:p>
            <w:pPr>
              <w:pStyle w:val="Compact"/>
            </w:pPr>
            <w:r>
              <w:t xml:space="preserve">Cbest_CCbest_T</w:t>
            </w:r>
          </w:p>
        </w:tc>
      </w:tr>
      <w:tr>
        <w:tc>
          <w:tcPr/>
          <w:p>
            <w:pPr>
              <w:pStyle w:val="Compact"/>
            </w:pPr>
            <w:r>
              <w:t xml:space="preserve">SSGNP_0P675V_0P675V_M40C_Cworst_CCworst_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-40</w:t>
            </w:r>
          </w:p>
        </w:tc>
        <w:tc>
          <w:tcPr/>
          <w:p>
            <w:pPr>
              <w:pStyle w:val="Compact"/>
            </w:pPr>
            <w:r>
              <w:t xml:space="preserve">Cworst_CCworst_T</w:t>
            </w:r>
          </w:p>
        </w:tc>
      </w:tr>
      <w:tr>
        <w:tc>
          <w:tcPr/>
          <w:p>
            <w:pPr>
              <w:pStyle w:val="Compact"/>
            </w:pPr>
            <w:r>
              <w:t xml:space="preserve">SSGNP_0P675V_0P675V_0C_Cworst_CCworst_T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0</w:t>
            </w:r>
          </w:p>
        </w:tc>
        <w:tc>
          <w:tcPr/>
          <w:p>
            <w:pPr>
              <w:pStyle w:val="Compact"/>
            </w:pPr>
            <w:r>
              <w:t xml:space="preserve">Cworst_CCworst_T</w:t>
            </w:r>
          </w:p>
        </w:tc>
      </w:tr>
      <w:tr>
        <w:tc>
          <w:tcPr/>
          <w:p>
            <w:pPr>
              <w:pStyle w:val="Compact"/>
            </w:pPr>
            <w:r>
              <w:t xml:space="preserve">SSGNP_0P675V_0P675V_125C_Cworst_CCworst_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125</w:t>
            </w:r>
          </w:p>
        </w:tc>
        <w:tc>
          <w:tcPr/>
          <w:p>
            <w:pPr>
              <w:pStyle w:val="Compact"/>
            </w:pPr>
            <w:r>
              <w:t xml:space="preserve">Cworst_CCworst_T</w:t>
            </w:r>
          </w:p>
        </w:tc>
      </w:tr>
    </w:tbl>
    <w:bookmarkEnd w:id="70"/>
    <w:bookmarkEnd w:id="71"/>
    <w:bookmarkEnd w:id="72"/>
    <w:sectPr w:rsidR="009143A2" w:rsidSect="00164441">
      <w:headerReference r:id="rId8" w:type="even"/>
      <w:headerReference r:id="rId9" w:type="default"/>
      <w:footerReference r:id="rId10" w:type="even"/>
      <w:footerReference r:id="rId11" w:type="default"/>
      <w:headerReference r:id="rId12" w:type="first"/>
      <w:footerReference r:id="rId13" w:type="first"/>
      <w:pgSz w:code="9" w:h="16838" w:w="11906"/>
      <w:pgMar w:bottom="851" w:footer="567" w:gutter="0" w:header="567" w:left="851" w:right="851" w:top="851"/>
      <w:cols w:space="425"/>
      <w:docGrid w:linePitch="387"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标题 CS)">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DB19" w14:textId="77777777" w:rsidR="00487A9B" w:rsidRDefault="00487A9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A3F" w14:textId="1FE70482" w:rsidR="00C84D5E" w:rsidRDefault="002E00A8" w:rsidP="002E00A8">
    <w:pPr>
      <w:pStyle w:val="a5"/>
      <w:jc w:val="right"/>
    </w:pPr>
    <w:r>
      <w:fldChar w:fldCharType="begin"/>
    </w:r>
    <w:r>
      <w:instrText xml:space="preserve"> </w:instrText>
    </w:r>
    <w:r>
      <w:rPr>
        <w:rFonts w:hint="eastAsia"/>
      </w:rPr>
      <w:instrText>PAGE  \* Arabic  \* MERGEFORMAT</w:instrText>
    </w:r>
    <w:r>
      <w:instrText xml:space="preserve">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D085" w14:textId="77777777" w:rsidR="00487A9B" w:rsidRDefault="00487A9B">
    <w:pPr>
      <w:pStyle w:val="a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069" w14:textId="678D155A" w:rsidR="00F36DD6" w:rsidRDefault="00000000" w:rsidP="006A593B">
    <w:pPr>
      <w:pStyle w:val="a3"/>
    </w:pPr>
    <w:r>
      <w:pict w14:anchorId="01244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7" o:spid="_x0000_s1042" type="#_x0000_t136" style="position:absolute;left:0;text-align:left;margin-left:0;margin-top:0;width:350.25pt;height:74.25pt;rotation:315;z-index:-25165516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953" w14:textId="100D7B06" w:rsidR="00BC7D45" w:rsidRPr="006A593B" w:rsidRDefault="000615D7" w:rsidP="006A593B">
    <w:pPr>
      <w:pStyle w:val="a3"/>
    </w:pPr>
    <w:r w:rsidRPr="006A593B">
      <w:ptab w:relativeTo="margin" w:alignment="left" w:leader="none"/>
    </w:r>
    <w:r w:rsidR="00487A9B" w:rsidRPr="006A593B">
      <w:fldChar w:fldCharType="begin"/>
    </w:r>
    <w:r w:rsidR="00487A9B" w:rsidRPr="006A593B">
      <w:instrText xml:space="preserve"> STYLEREF  "</w:instrText>
    </w:r>
    <w:r w:rsidR="00487A9B" w:rsidRPr="006A593B">
      <w:instrText>标题</w:instrText>
    </w:r>
    <w:r w:rsidR="00487A9B" w:rsidRPr="006A593B">
      <w:instrText xml:space="preserve"> 2"  \* MERGEFORMAT </w:instrText>
    </w:r>
    <w:r w:rsidR="00487A9B" w:rsidRPr="006A593B">
      <w:fldChar w:fldCharType="separate"/>
    </w:r>
    <w:r w:rsidR="00613A48">
      <w:t>A</w:t>
    </w:r>
    <w:r w:rsidR="00487A9B" w:rsidRPr="006A593B">
      <w:fldChar w:fldCharType="end"/>
    </w:r>
    <w:r w:rsidR="00000000">
      <w:pict w14:anchorId="15E10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8" o:spid="_x0000_s1043" type="#_x0000_t136" style="position:absolute;left:0;text-align:left;margin-left:0;margin-top:0;width:350.25pt;height:74.25pt;rotation:315;z-index:-251653120;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200" w14:textId="355209C8" w:rsidR="00F36DD6" w:rsidRDefault="00000000" w:rsidP="006A593B">
    <w:pPr>
      <w:pStyle w:val="a3"/>
    </w:pPr>
    <w:r>
      <w:pict w14:anchorId="3C481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6" o:spid="_x0000_s1041" type="#_x0000_t136" style="position:absolute;left:0;text-align:left;margin-left:0;margin-top:0;width:350.25pt;height:74.25pt;rotation:315;z-index:-25165721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1853" w14:textId="77777777" w:rsidR="00A4309E" w:rsidRDefault="00000000" w:rsidP="006A593B">
    <w:pPr>
      <w:pStyle w:val="a3"/>
    </w:pPr>
    <w:r>
      <w:pict w14:anchorId="7A685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50" o:spid="_x0000_s1047" type="#_x0000_t136" style="position:absolute;left:0;text-align:left;margin-left:0;margin-top:0;width:350.25pt;height:74.25pt;rotation:315;z-index:-25164492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388" w14:textId="6A78A69F" w:rsidR="00EC7067" w:rsidRDefault="0080498D" w:rsidP="006A593B">
    <w:pPr>
      <w:pStyle w:val="a3"/>
    </w:pPr>
    <w:r>
      <w:ptab w:relativeTo="margin" w:alignment="center" w:leader="none"/>
    </w:r>
    <w:r>
      <w:ptab w:relativeTo="margin" w:alignment="right" w:leader="none"/>
    </w:r>
    <w:r>
      <w:fldChar w:fldCharType="begin"/>
    </w:r>
    <w:r>
      <w:instrText xml:space="preserve"> STYLEREF  "</w:instrText>
    </w:r>
    <w:r>
      <w:instrText>标题</w:instrText>
    </w:r>
    <w:r>
      <w:instrText xml:space="preserve"> 3"  \* MERGEFORMAT </w:instrText>
    </w:r>
    <w:r>
      <w:fldChar w:fldCharType="separate"/>
    </w:r>
    <w:r w:rsidR="00613A48">
      <w:t>Asdasdsad</w:t>
    </w:r>
    <w:r>
      <w:fldChar w:fldCharType="end"/>
    </w:r>
  </w:p>
  <w:p w14:paraId="5F4329F5" w14:textId="4188C3CF" w:rsidR="0080498D" w:rsidRDefault="00000000" w:rsidP="006A593B">
    <w:pPr>
      <w:pStyle w:val="a3"/>
    </w:pPr>
    <w:r>
      <w:pict w14:anchorId="0BCD5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751.5pt;height:74.25pt;rotation:315;z-index:-251649024;mso-position-horizontal:center;mso-position-horizontal-relative:margin;mso-position-vertical:center;mso-position-vertical-relative:margin" o:allowincell="f" fillcolor="silver" stroked="f">
          <v:fill opacity=".5"/>
          <v:textpath style="font-family:&quot;Arial&quot;;font-size:66pt" string="SANECHIPS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5379" w14:textId="77777777" w:rsidR="00A4309E" w:rsidRDefault="00000000" w:rsidP="006A593B">
    <w:pPr>
      <w:pStyle w:val="a3"/>
    </w:pPr>
    <w:r>
      <w:pict w14:anchorId="6E471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9" o:spid="_x0000_s1046" type="#_x0000_t136" style="position:absolute;left:0;text-align:left;margin-left:0;margin-top:0;width:350.25pt;height:74.25pt;rotation:315;z-index:-25164697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3E6062"/>
    <w:multiLevelType w:val="multilevel"/>
    <w:tmpl w:val="BE44ACC0"/>
    <w:lvl w:ilvl="0">
      <w:start w:val="1"/>
      <w:numFmt w:val="decimal"/>
      <w:lvlText w:val="%1."/>
      <w:lvlJc w:val="left"/>
      <w:pPr>
        <w:ind w:hanging="440" w:left="440"/>
      </w:pPr>
    </w:lvl>
    <w:lvl w:ilvl="1">
      <w:start w:val="1"/>
      <w:numFmt w:val="lowerLetter"/>
      <w:lvlText w:val="%2)"/>
      <w:lvlJc w:val="left"/>
      <w:pPr>
        <w:ind w:hanging="440" w:left="880"/>
      </w:pPr>
    </w:lvl>
    <w:lvl w:ilvl="2">
      <w:start w:val="1"/>
      <w:numFmt w:val="lowerRoman"/>
      <w:lvlText w:val="%3."/>
      <w:lvlJc w:val="right"/>
      <w:pPr>
        <w:ind w:hanging="440" w:left="1320"/>
      </w:pPr>
    </w:lvl>
    <w:lvl w:ilvl="3">
      <w:start w:val="1"/>
      <w:numFmt w:val="decimal"/>
      <w:lvlText w:val="%4."/>
      <w:lvlJc w:val="left"/>
      <w:pPr>
        <w:ind w:hanging="440" w:left="1760"/>
      </w:pPr>
    </w:lvl>
    <w:lvl w:ilvl="4">
      <w:start w:val="1"/>
      <w:numFmt w:val="lowerLetter"/>
      <w:lvlText w:val="%5)"/>
      <w:lvlJc w:val="left"/>
      <w:pPr>
        <w:ind w:hanging="440" w:left="2200"/>
      </w:pPr>
    </w:lvl>
    <w:lvl w:ilvl="5">
      <w:start w:val="1"/>
      <w:numFmt w:val="lowerRoman"/>
      <w:lvlText w:val="%6."/>
      <w:lvlJc w:val="right"/>
      <w:pPr>
        <w:ind w:hanging="440" w:left="2640"/>
      </w:pPr>
    </w:lvl>
    <w:lvl w:ilvl="6">
      <w:start w:val="1"/>
      <w:numFmt w:val="decimal"/>
      <w:lvlText w:val="%7."/>
      <w:lvlJc w:val="left"/>
      <w:pPr>
        <w:ind w:hanging="440" w:left="3080"/>
      </w:pPr>
    </w:lvl>
    <w:lvl w:ilvl="7">
      <w:start w:val="1"/>
      <w:numFmt w:val="lowerLetter"/>
      <w:lvlText w:val="%8)"/>
      <w:lvlJc w:val="left"/>
      <w:pPr>
        <w:ind w:hanging="440" w:left="3520"/>
      </w:pPr>
    </w:lvl>
    <w:lvl w:ilvl="8">
      <w:start w:val="1"/>
      <w:numFmt w:val="lowerRoman"/>
      <w:lvlText w:val="%9."/>
      <w:lvlJc w:val="right"/>
      <w:pPr>
        <w:ind w:hanging="440" w:left="3960"/>
      </w:pPr>
    </w:lvl>
  </w:abstractNum>
  <w:abstractNum w15:restartNumberingAfterBreak="0" w:abstractNumId="1">
    <w:nsid w:val="18B645B9"/>
    <w:multiLevelType w:val="multilevel"/>
    <w:tmpl w:val="394C6C10"/>
    <w:lvl w:ilvl="0">
      <w:start w:val="1"/>
      <w:numFmt w:val="none"/>
      <w:lvlText w:val="%1"/>
      <w:lvlJc w:val="left"/>
      <w:pPr>
        <w:ind w:hanging="425" w:left="425"/>
      </w:pPr>
      <w:rPr>
        <w:rFonts w:hint="eastAsia"/>
      </w:rPr>
    </w:lvl>
    <w:lvl w:ilvl="1">
      <w:start w:val="1"/>
      <w:numFmt w:val="none"/>
      <w:lvlText w:val="%1.%2"/>
      <w:lvlJc w:val="left"/>
      <w:pPr>
        <w:ind w:hanging="567" w:left="992"/>
      </w:pPr>
      <w:rPr>
        <w:rFonts w:hint="eastAsia"/>
      </w:rPr>
    </w:lvl>
    <w:lvl w:ilvl="2">
      <w:start w:val="1"/>
      <w:numFmt w:val="none"/>
      <w:lvlText w:val="%1.%2.%3"/>
      <w:lvlJc w:val="left"/>
      <w:pPr>
        <w:ind w:hanging="567" w:left="1418"/>
      </w:pPr>
      <w:rPr>
        <w:rFonts w:hint="eastAsia"/>
      </w:rPr>
    </w:lvl>
    <w:lvl w:ilvl="3">
      <w:start w:val="1"/>
      <w:numFmt w:val="none"/>
      <w:lvlText w:val="%1.%2.%3.%4"/>
      <w:lvlJc w:val="left"/>
      <w:pPr>
        <w:ind w:hanging="708" w:left="1984"/>
      </w:pPr>
      <w:rPr>
        <w:rFonts w:hint="eastAsia"/>
      </w:rPr>
    </w:lvl>
    <w:lvl w:ilvl="4">
      <w:start w:val="1"/>
      <w:numFmt w:val="none"/>
      <w:lvlText w:val="%1.%2.%3.%4.%5"/>
      <w:lvlJc w:val="left"/>
      <w:pPr>
        <w:ind w:hanging="850" w:left="2551"/>
      </w:pPr>
      <w:rPr>
        <w:rFonts w:hint="eastAsia"/>
      </w:rPr>
    </w:lvl>
    <w:lvl w:ilvl="5">
      <w:start w:val="1"/>
      <w:numFmt w:val="none"/>
      <w:lvlText w:val="%1.%2.%3.%4.%5.%6"/>
      <w:lvlJc w:val="left"/>
      <w:pPr>
        <w:ind w:hanging="1134" w:left="3260"/>
      </w:pPr>
      <w:rPr>
        <w:rFonts w:hint="eastAsia"/>
      </w:rPr>
    </w:lvl>
    <w:lvl w:ilvl="6">
      <w:start w:val="1"/>
      <w:numFmt w:val="none"/>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300C72EC"/>
    <w:multiLevelType w:val="multilevel"/>
    <w:tmpl w:val="5AB09D60"/>
    <w:lvl w:ilvl="0">
      <w:start w:val="1"/>
      <w:numFmt w:val="decimal"/>
      <w:lvlText w:val="%1."/>
      <w:lvlJc w:val="left"/>
      <w:pPr>
        <w:ind w:hanging="405" w:left="405"/>
      </w:pPr>
      <w:rPr>
        <w:rFonts w:hint="default"/>
        <w:b w:val="0"/>
      </w:rPr>
    </w:lvl>
    <w:lvl w:ilvl="1">
      <w:start w:val="1"/>
      <w:numFmt w:val="decimal"/>
      <w:isLgl/>
      <w:lvlText w:val="%1.%2."/>
      <w:lvlJc w:val="left"/>
      <w:pPr>
        <w:ind w:hanging="720" w:left="72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3">
    <w:nsid w:val="3C84521C"/>
    <w:multiLevelType w:val="hybridMultilevel"/>
    <w:tmpl w:val="6BFADF0E"/>
    <w:lvl w:ilvl="0" w:tplc="EF0668B6">
      <w:start w:val="1"/>
      <w:numFmt w:val="chineseCountingThousand"/>
      <w:lvlText w:val="第%1章"/>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486A5AEA"/>
    <w:multiLevelType w:val="hybridMultilevel"/>
    <w:tmpl w:val="07F0F4AC"/>
    <w:lvl w:ilvl="0" w:tplc="CBB0BADC">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5">
    <w:nsid w:val="51FD0B6F"/>
    <w:multiLevelType w:val="hybridMultilevel"/>
    <w:tmpl w:val="BE44ACC0"/>
    <w:lvl w:ilvl="0" w:tplc="0409000F">
      <w:start w:val="1"/>
      <w:numFmt w:val="decimal"/>
      <w:lvlText w:val="%1."/>
      <w:lvlJc w:val="left"/>
      <w:pPr>
        <w:ind w:hanging="440" w:left="440"/>
      </w:p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6">
    <w:nsid w:val="55113D67"/>
    <w:multiLevelType w:val="multilevel"/>
    <w:tmpl w:val="A712DC32"/>
    <w:lvl w:ilvl="0">
      <w:start w:val="1"/>
      <w:numFmt w:val="decimal"/>
      <w:lvlText w:val="%1"/>
      <w:lvlJc w:val="left"/>
      <w:pPr>
        <w:ind w:hanging="795" w:left="795"/>
      </w:pPr>
      <w:rPr>
        <w:rFonts w:hint="default"/>
        <w:b/>
      </w:rPr>
    </w:lvl>
    <w:lvl w:ilvl="1">
      <w:start w:val="1"/>
      <w:numFmt w:val="decimal"/>
      <w:lvlText w:val="%1.%2"/>
      <w:lvlJc w:val="left"/>
      <w:pPr>
        <w:ind w:hanging="795" w:left="795"/>
      </w:pPr>
      <w:rPr>
        <w:rFonts w:hint="default"/>
        <w:b/>
      </w:rPr>
    </w:lvl>
    <w:lvl w:ilvl="2">
      <w:start w:val="1"/>
      <w:numFmt w:val="decimal"/>
      <w:lvlText w:val="%1.%2.%3"/>
      <w:lvlJc w:val="left"/>
      <w:pPr>
        <w:ind w:hanging="795" w:left="795"/>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440" w:left="144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160" w:left="2160"/>
      </w:pPr>
      <w:rPr>
        <w:rFonts w:hint="default"/>
        <w:b/>
      </w:rPr>
    </w:lvl>
  </w:abstractNum>
  <w:abstractNum w15:restartNumberingAfterBreak="0" w:abstractNumId="7">
    <w:nsid w:val="5F366B84"/>
    <w:multiLevelType w:val="multilevel"/>
    <w:tmpl w:val="802A27E0"/>
    <w:lvl w:ilvl="0">
      <w:start w:val="1"/>
      <w:numFmt w:val="none"/>
      <w:pStyle w:val="1"/>
      <w:lvlText w:val="%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8">
    <w:nsid w:val="5FA045A3"/>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9">
    <w:nsid w:val="63950FA3"/>
    <w:multiLevelType w:val="hybridMultilevel"/>
    <w:tmpl w:val="68841804"/>
    <w:lvl w:ilvl="0" w:tplc="446C5558">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
    <w:nsid w:val="7C10581B"/>
    <w:multiLevelType w:val="hybridMultilevel"/>
    <w:tmpl w:val="8028011A"/>
    <w:lvl w:ilvl="0" w:tplc="80D6121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43641902" w:numId="1">
    <w:abstractNumId w:val="5"/>
  </w:num>
  <w:num w16cid:durableId="160656606" w:numId="2">
    <w:abstractNumId w:val="0"/>
  </w:num>
  <w:num w16cid:durableId="2001888738" w:numId="3">
    <w:abstractNumId w:val="7"/>
  </w:num>
  <w:num w16cid:durableId="1389064932" w:numId="4">
    <w:abstractNumId w:val="2"/>
  </w:num>
  <w:num w16cid:durableId="265238247" w:numId="5">
    <w:abstractNumId w:val="6"/>
  </w:num>
  <w:num w16cid:durableId="1014454856" w:numId="6">
    <w:abstractNumId w:val="3"/>
  </w:num>
  <w:num w16cid:durableId="45449100" w:numId="7">
    <w:abstractNumId w:val="9"/>
  </w:num>
  <w:num w16cid:durableId="613366945"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2603220"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6688012" w:numId="10">
    <w:abstractNumId w:val="7"/>
  </w:num>
  <w:num w16cid:durableId="429201691" w:numId="11">
    <w:abstractNumId w:val="4"/>
  </w:num>
  <w:num w16cid:durableId="1624574145" w:numId="12">
    <w:abstractNumId w:val="10"/>
  </w:num>
  <w:num w16cid:durableId="189146731" w:numId="13">
    <w:abstractNumId w:val="1"/>
  </w:num>
  <w:num w16cid:durableId="1825512575" w:numId="14">
    <w:abstractNumId w:val="8"/>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oNotDisplayPageBoundaries/>
  <w:displayBackgroundShape/>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dit="readOnly" w:enforcement="0" w:formatting="1"/>
  <w:defaultTabStop w:val="420"/>
  <w:drawingGridHorizontalSpacing w:val="105"/>
  <w:drawingGridVerticalSpacing w:val="387"/>
  <w:displayHorizontalDrawingGridEvery w:val="0"/>
  <w:displayVerticalDrawingGridEvery w:val="0"/>
  <w:characterSpacingControl w:val="compressPunctuation"/>
  <w:savePreviewPicture/>
  <w:hdrShapeDefaults>
    <o:shapedefaults spidmax="2050" v:ext="edit"/>
    <o:shapelayout v:ext="edit">
      <o:idmap data="1"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9"/>
    <w:rsid w:val="00000639"/>
    <w:rsid w:val="00003FF3"/>
    <w:rsid w:val="000070DC"/>
    <w:rsid w:val="0000744B"/>
    <w:rsid w:val="0001311C"/>
    <w:rsid w:val="0001462F"/>
    <w:rsid w:val="00016118"/>
    <w:rsid w:val="00017683"/>
    <w:rsid w:val="00022587"/>
    <w:rsid w:val="00023674"/>
    <w:rsid w:val="00024416"/>
    <w:rsid w:val="00026179"/>
    <w:rsid w:val="00027D17"/>
    <w:rsid w:val="0003162D"/>
    <w:rsid w:val="00034E33"/>
    <w:rsid w:val="00035A32"/>
    <w:rsid w:val="00040C7C"/>
    <w:rsid w:val="00041903"/>
    <w:rsid w:val="0004271E"/>
    <w:rsid w:val="00042C35"/>
    <w:rsid w:val="0004693C"/>
    <w:rsid w:val="00046C78"/>
    <w:rsid w:val="00047EC6"/>
    <w:rsid w:val="00052A65"/>
    <w:rsid w:val="00053F49"/>
    <w:rsid w:val="00056F06"/>
    <w:rsid w:val="00057C22"/>
    <w:rsid w:val="000615D7"/>
    <w:rsid w:val="000616E0"/>
    <w:rsid w:val="000627BA"/>
    <w:rsid w:val="00065D66"/>
    <w:rsid w:val="00067F76"/>
    <w:rsid w:val="00070ECE"/>
    <w:rsid w:val="00073A55"/>
    <w:rsid w:val="00074E5D"/>
    <w:rsid w:val="00074EFD"/>
    <w:rsid w:val="00075B89"/>
    <w:rsid w:val="000801E9"/>
    <w:rsid w:val="000812D3"/>
    <w:rsid w:val="00083381"/>
    <w:rsid w:val="0008578F"/>
    <w:rsid w:val="00086240"/>
    <w:rsid w:val="000902B5"/>
    <w:rsid w:val="00090628"/>
    <w:rsid w:val="00090F4E"/>
    <w:rsid w:val="00091BA0"/>
    <w:rsid w:val="0009271F"/>
    <w:rsid w:val="00092A1B"/>
    <w:rsid w:val="00096160"/>
    <w:rsid w:val="00096753"/>
    <w:rsid w:val="000972FC"/>
    <w:rsid w:val="000A07A4"/>
    <w:rsid w:val="000A3FFC"/>
    <w:rsid w:val="000B123B"/>
    <w:rsid w:val="000B3C40"/>
    <w:rsid w:val="000B5F27"/>
    <w:rsid w:val="000B63D3"/>
    <w:rsid w:val="000B6A01"/>
    <w:rsid w:val="000C4895"/>
    <w:rsid w:val="000C6679"/>
    <w:rsid w:val="000C6FBF"/>
    <w:rsid w:val="000D1FB5"/>
    <w:rsid w:val="000D2A24"/>
    <w:rsid w:val="000D5830"/>
    <w:rsid w:val="000D65C1"/>
    <w:rsid w:val="000D76A5"/>
    <w:rsid w:val="000D7A0C"/>
    <w:rsid w:val="000E0F63"/>
    <w:rsid w:val="000E1914"/>
    <w:rsid w:val="000E32DA"/>
    <w:rsid w:val="000E5F15"/>
    <w:rsid w:val="000F2024"/>
    <w:rsid w:val="000F2357"/>
    <w:rsid w:val="000F379C"/>
    <w:rsid w:val="000F4D6B"/>
    <w:rsid w:val="000F6728"/>
    <w:rsid w:val="000F67FD"/>
    <w:rsid w:val="001023DC"/>
    <w:rsid w:val="00102AEC"/>
    <w:rsid w:val="001033CE"/>
    <w:rsid w:val="00104E4E"/>
    <w:rsid w:val="001056C9"/>
    <w:rsid w:val="00106C32"/>
    <w:rsid w:val="001121C5"/>
    <w:rsid w:val="00115E3C"/>
    <w:rsid w:val="00116F10"/>
    <w:rsid w:val="0011748B"/>
    <w:rsid w:val="00117BE8"/>
    <w:rsid w:val="00122660"/>
    <w:rsid w:val="001229A2"/>
    <w:rsid w:val="00122CD6"/>
    <w:rsid w:val="001231B2"/>
    <w:rsid w:val="0012334E"/>
    <w:rsid w:val="0012608D"/>
    <w:rsid w:val="001315A2"/>
    <w:rsid w:val="00131843"/>
    <w:rsid w:val="00131CCD"/>
    <w:rsid w:val="001347C3"/>
    <w:rsid w:val="001352FE"/>
    <w:rsid w:val="00135DE8"/>
    <w:rsid w:val="00141209"/>
    <w:rsid w:val="001423E3"/>
    <w:rsid w:val="001458C3"/>
    <w:rsid w:val="00145CE4"/>
    <w:rsid w:val="00147A5C"/>
    <w:rsid w:val="00147CCD"/>
    <w:rsid w:val="00151669"/>
    <w:rsid w:val="0015217D"/>
    <w:rsid w:val="0015261E"/>
    <w:rsid w:val="00153B0B"/>
    <w:rsid w:val="00154684"/>
    <w:rsid w:val="00154B5B"/>
    <w:rsid w:val="001560F9"/>
    <w:rsid w:val="00156C49"/>
    <w:rsid w:val="00157550"/>
    <w:rsid w:val="001621EB"/>
    <w:rsid w:val="00163EA5"/>
    <w:rsid w:val="00164441"/>
    <w:rsid w:val="00167779"/>
    <w:rsid w:val="001712BB"/>
    <w:rsid w:val="001721A3"/>
    <w:rsid w:val="00172540"/>
    <w:rsid w:val="001732C4"/>
    <w:rsid w:val="0017466D"/>
    <w:rsid w:val="001760F2"/>
    <w:rsid w:val="001814AC"/>
    <w:rsid w:val="00181E9A"/>
    <w:rsid w:val="00182886"/>
    <w:rsid w:val="00183255"/>
    <w:rsid w:val="001868C7"/>
    <w:rsid w:val="00190DAB"/>
    <w:rsid w:val="0019169D"/>
    <w:rsid w:val="00193B56"/>
    <w:rsid w:val="001A0704"/>
    <w:rsid w:val="001A59A6"/>
    <w:rsid w:val="001A5EC1"/>
    <w:rsid w:val="001A6127"/>
    <w:rsid w:val="001A63A9"/>
    <w:rsid w:val="001A730F"/>
    <w:rsid w:val="001A797E"/>
    <w:rsid w:val="001B4711"/>
    <w:rsid w:val="001B537E"/>
    <w:rsid w:val="001B71A0"/>
    <w:rsid w:val="001C0151"/>
    <w:rsid w:val="001C160B"/>
    <w:rsid w:val="001C5DD4"/>
    <w:rsid w:val="001C6FDE"/>
    <w:rsid w:val="001C7585"/>
    <w:rsid w:val="001D1530"/>
    <w:rsid w:val="001D3839"/>
    <w:rsid w:val="001D4334"/>
    <w:rsid w:val="001D5E3B"/>
    <w:rsid w:val="001D7928"/>
    <w:rsid w:val="001E1845"/>
    <w:rsid w:val="001E26A2"/>
    <w:rsid w:val="001E489C"/>
    <w:rsid w:val="001E60ED"/>
    <w:rsid w:val="001E62FD"/>
    <w:rsid w:val="001E6F41"/>
    <w:rsid w:val="001E7282"/>
    <w:rsid w:val="001E7608"/>
    <w:rsid w:val="001F04DD"/>
    <w:rsid w:val="001F1CD6"/>
    <w:rsid w:val="001F2309"/>
    <w:rsid w:val="001F2842"/>
    <w:rsid w:val="001F2964"/>
    <w:rsid w:val="001F606A"/>
    <w:rsid w:val="001F6972"/>
    <w:rsid w:val="001F79D7"/>
    <w:rsid w:val="001F7F4E"/>
    <w:rsid w:val="0020334A"/>
    <w:rsid w:val="0020517F"/>
    <w:rsid w:val="00205D13"/>
    <w:rsid w:val="00207021"/>
    <w:rsid w:val="00207402"/>
    <w:rsid w:val="0021046D"/>
    <w:rsid w:val="0021129B"/>
    <w:rsid w:val="00211680"/>
    <w:rsid w:val="002117C5"/>
    <w:rsid w:val="002119E9"/>
    <w:rsid w:val="00212EEB"/>
    <w:rsid w:val="00216001"/>
    <w:rsid w:val="00217632"/>
    <w:rsid w:val="00217666"/>
    <w:rsid w:val="00220625"/>
    <w:rsid w:val="00220724"/>
    <w:rsid w:val="002207C5"/>
    <w:rsid w:val="002237BC"/>
    <w:rsid w:val="00224A2F"/>
    <w:rsid w:val="00225ABF"/>
    <w:rsid w:val="002260D6"/>
    <w:rsid w:val="00226618"/>
    <w:rsid w:val="00227D98"/>
    <w:rsid w:val="0023162A"/>
    <w:rsid w:val="00233903"/>
    <w:rsid w:val="0023420C"/>
    <w:rsid w:val="00236480"/>
    <w:rsid w:val="00237BAF"/>
    <w:rsid w:val="00243D28"/>
    <w:rsid w:val="00243E15"/>
    <w:rsid w:val="00244789"/>
    <w:rsid w:val="00244827"/>
    <w:rsid w:val="002450CB"/>
    <w:rsid w:val="0024590A"/>
    <w:rsid w:val="00245DA1"/>
    <w:rsid w:val="00246B03"/>
    <w:rsid w:val="00247317"/>
    <w:rsid w:val="00250F40"/>
    <w:rsid w:val="002510BA"/>
    <w:rsid w:val="0025155A"/>
    <w:rsid w:val="0025295D"/>
    <w:rsid w:val="00252C38"/>
    <w:rsid w:val="00252D73"/>
    <w:rsid w:val="00254BE8"/>
    <w:rsid w:val="00255053"/>
    <w:rsid w:val="002630EF"/>
    <w:rsid w:val="00265F2A"/>
    <w:rsid w:val="00266D41"/>
    <w:rsid w:val="002712BB"/>
    <w:rsid w:val="00275240"/>
    <w:rsid w:val="00275C79"/>
    <w:rsid w:val="00276EAB"/>
    <w:rsid w:val="00286AA8"/>
    <w:rsid w:val="00287D6D"/>
    <w:rsid w:val="00291039"/>
    <w:rsid w:val="00293B23"/>
    <w:rsid w:val="00293FEE"/>
    <w:rsid w:val="002964F6"/>
    <w:rsid w:val="00296F4F"/>
    <w:rsid w:val="00297202"/>
    <w:rsid w:val="002A0C80"/>
    <w:rsid w:val="002A1715"/>
    <w:rsid w:val="002A3B8B"/>
    <w:rsid w:val="002A535E"/>
    <w:rsid w:val="002A6FC7"/>
    <w:rsid w:val="002B21CA"/>
    <w:rsid w:val="002B2832"/>
    <w:rsid w:val="002B37EB"/>
    <w:rsid w:val="002B57EF"/>
    <w:rsid w:val="002B648E"/>
    <w:rsid w:val="002B7BB1"/>
    <w:rsid w:val="002C09C3"/>
    <w:rsid w:val="002C0C3F"/>
    <w:rsid w:val="002C0D48"/>
    <w:rsid w:val="002C4307"/>
    <w:rsid w:val="002C570E"/>
    <w:rsid w:val="002C5975"/>
    <w:rsid w:val="002C7026"/>
    <w:rsid w:val="002C7B93"/>
    <w:rsid w:val="002C7CB0"/>
    <w:rsid w:val="002D00B9"/>
    <w:rsid w:val="002D12F5"/>
    <w:rsid w:val="002D2B78"/>
    <w:rsid w:val="002D363A"/>
    <w:rsid w:val="002D4253"/>
    <w:rsid w:val="002D4B91"/>
    <w:rsid w:val="002D74A7"/>
    <w:rsid w:val="002E00A8"/>
    <w:rsid w:val="002E01A8"/>
    <w:rsid w:val="002E084B"/>
    <w:rsid w:val="002E1839"/>
    <w:rsid w:val="002E2B00"/>
    <w:rsid w:val="002E57AC"/>
    <w:rsid w:val="002E5C4C"/>
    <w:rsid w:val="002E6799"/>
    <w:rsid w:val="002E6AD9"/>
    <w:rsid w:val="002F0D88"/>
    <w:rsid w:val="002F1631"/>
    <w:rsid w:val="002F23BB"/>
    <w:rsid w:val="002F2ACD"/>
    <w:rsid w:val="002F4D37"/>
    <w:rsid w:val="002F57E6"/>
    <w:rsid w:val="002F7CDE"/>
    <w:rsid w:val="002F7D9D"/>
    <w:rsid w:val="00300AD6"/>
    <w:rsid w:val="003048B0"/>
    <w:rsid w:val="00304F06"/>
    <w:rsid w:val="00305180"/>
    <w:rsid w:val="003058F4"/>
    <w:rsid w:val="003073F5"/>
    <w:rsid w:val="00307CBF"/>
    <w:rsid w:val="00307EF5"/>
    <w:rsid w:val="00310476"/>
    <w:rsid w:val="00310BA2"/>
    <w:rsid w:val="0031145E"/>
    <w:rsid w:val="00313AAC"/>
    <w:rsid w:val="003151B9"/>
    <w:rsid w:val="003170AE"/>
    <w:rsid w:val="00321020"/>
    <w:rsid w:val="003233C1"/>
    <w:rsid w:val="00324487"/>
    <w:rsid w:val="0032607A"/>
    <w:rsid w:val="00326F7E"/>
    <w:rsid w:val="003274C3"/>
    <w:rsid w:val="0033074E"/>
    <w:rsid w:val="0033444F"/>
    <w:rsid w:val="003345F6"/>
    <w:rsid w:val="003357F5"/>
    <w:rsid w:val="003359B5"/>
    <w:rsid w:val="00337B5B"/>
    <w:rsid w:val="0034086B"/>
    <w:rsid w:val="00341436"/>
    <w:rsid w:val="00344E6D"/>
    <w:rsid w:val="00346712"/>
    <w:rsid w:val="00346B34"/>
    <w:rsid w:val="00347C57"/>
    <w:rsid w:val="00347EAB"/>
    <w:rsid w:val="0035049B"/>
    <w:rsid w:val="00352B62"/>
    <w:rsid w:val="00352EA0"/>
    <w:rsid w:val="0035367A"/>
    <w:rsid w:val="003542B2"/>
    <w:rsid w:val="00360C53"/>
    <w:rsid w:val="003615B0"/>
    <w:rsid w:val="0036236C"/>
    <w:rsid w:val="00364B71"/>
    <w:rsid w:val="0037092F"/>
    <w:rsid w:val="00374CB5"/>
    <w:rsid w:val="00380E63"/>
    <w:rsid w:val="003813FE"/>
    <w:rsid w:val="003829BF"/>
    <w:rsid w:val="00384876"/>
    <w:rsid w:val="00386CCA"/>
    <w:rsid w:val="003877EE"/>
    <w:rsid w:val="00392478"/>
    <w:rsid w:val="00392EE2"/>
    <w:rsid w:val="00393320"/>
    <w:rsid w:val="003936D1"/>
    <w:rsid w:val="00395371"/>
    <w:rsid w:val="00397CD6"/>
    <w:rsid w:val="003A0BA2"/>
    <w:rsid w:val="003A1DEA"/>
    <w:rsid w:val="003A201D"/>
    <w:rsid w:val="003A22BE"/>
    <w:rsid w:val="003A356F"/>
    <w:rsid w:val="003A4692"/>
    <w:rsid w:val="003A7EEF"/>
    <w:rsid w:val="003B3618"/>
    <w:rsid w:val="003B3B44"/>
    <w:rsid w:val="003B3C4F"/>
    <w:rsid w:val="003B4B9F"/>
    <w:rsid w:val="003B4D2F"/>
    <w:rsid w:val="003B4F34"/>
    <w:rsid w:val="003C1309"/>
    <w:rsid w:val="003C1A1A"/>
    <w:rsid w:val="003C57AD"/>
    <w:rsid w:val="003C588A"/>
    <w:rsid w:val="003C5977"/>
    <w:rsid w:val="003C630D"/>
    <w:rsid w:val="003D095C"/>
    <w:rsid w:val="003D0AEA"/>
    <w:rsid w:val="003D1B14"/>
    <w:rsid w:val="003D1B39"/>
    <w:rsid w:val="003D29B2"/>
    <w:rsid w:val="003D31A4"/>
    <w:rsid w:val="003D50EC"/>
    <w:rsid w:val="003D5191"/>
    <w:rsid w:val="003D5DA6"/>
    <w:rsid w:val="003D71D8"/>
    <w:rsid w:val="003D73FA"/>
    <w:rsid w:val="003D777F"/>
    <w:rsid w:val="003D7F2D"/>
    <w:rsid w:val="003E11D5"/>
    <w:rsid w:val="003E12E8"/>
    <w:rsid w:val="003E27B2"/>
    <w:rsid w:val="003E66B8"/>
    <w:rsid w:val="003E783E"/>
    <w:rsid w:val="003F185D"/>
    <w:rsid w:val="003F1B68"/>
    <w:rsid w:val="003F2129"/>
    <w:rsid w:val="003F411B"/>
    <w:rsid w:val="003F5655"/>
    <w:rsid w:val="003F572E"/>
    <w:rsid w:val="003F6013"/>
    <w:rsid w:val="0040371C"/>
    <w:rsid w:val="004057A8"/>
    <w:rsid w:val="00407586"/>
    <w:rsid w:val="00410A2E"/>
    <w:rsid w:val="004117C1"/>
    <w:rsid w:val="0041275A"/>
    <w:rsid w:val="00412C46"/>
    <w:rsid w:val="00413D35"/>
    <w:rsid w:val="0041659B"/>
    <w:rsid w:val="00420B8C"/>
    <w:rsid w:val="00421F44"/>
    <w:rsid w:val="00422F00"/>
    <w:rsid w:val="00425BDD"/>
    <w:rsid w:val="00430351"/>
    <w:rsid w:val="00430E01"/>
    <w:rsid w:val="0043178D"/>
    <w:rsid w:val="004322CD"/>
    <w:rsid w:val="00434C30"/>
    <w:rsid w:val="004358B1"/>
    <w:rsid w:val="004360FB"/>
    <w:rsid w:val="0043634B"/>
    <w:rsid w:val="004371CE"/>
    <w:rsid w:val="00442FF2"/>
    <w:rsid w:val="00444082"/>
    <w:rsid w:val="004450C9"/>
    <w:rsid w:val="00447CDA"/>
    <w:rsid w:val="00450EDF"/>
    <w:rsid w:val="00451688"/>
    <w:rsid w:val="0045389C"/>
    <w:rsid w:val="00454100"/>
    <w:rsid w:val="004545CB"/>
    <w:rsid w:val="00454A36"/>
    <w:rsid w:val="00454E7A"/>
    <w:rsid w:val="0045598B"/>
    <w:rsid w:val="00455F54"/>
    <w:rsid w:val="00456EEC"/>
    <w:rsid w:val="00456FE5"/>
    <w:rsid w:val="00460551"/>
    <w:rsid w:val="004678B5"/>
    <w:rsid w:val="00471B9A"/>
    <w:rsid w:val="00473469"/>
    <w:rsid w:val="00474A4B"/>
    <w:rsid w:val="00474B81"/>
    <w:rsid w:val="00474E72"/>
    <w:rsid w:val="00475EA2"/>
    <w:rsid w:val="004802F8"/>
    <w:rsid w:val="00482414"/>
    <w:rsid w:val="0048277D"/>
    <w:rsid w:val="00482BD2"/>
    <w:rsid w:val="00482CF2"/>
    <w:rsid w:val="004834B4"/>
    <w:rsid w:val="00483EF8"/>
    <w:rsid w:val="00483FB6"/>
    <w:rsid w:val="00487A9B"/>
    <w:rsid w:val="00490C28"/>
    <w:rsid w:val="00491651"/>
    <w:rsid w:val="00491D05"/>
    <w:rsid w:val="0049244F"/>
    <w:rsid w:val="00492D50"/>
    <w:rsid w:val="00493E69"/>
    <w:rsid w:val="00496A5C"/>
    <w:rsid w:val="004974D9"/>
    <w:rsid w:val="004A1F84"/>
    <w:rsid w:val="004A5735"/>
    <w:rsid w:val="004A6805"/>
    <w:rsid w:val="004B0978"/>
    <w:rsid w:val="004B68FE"/>
    <w:rsid w:val="004C2B94"/>
    <w:rsid w:val="004C2C40"/>
    <w:rsid w:val="004C3FB9"/>
    <w:rsid w:val="004C42F2"/>
    <w:rsid w:val="004C576B"/>
    <w:rsid w:val="004C64C2"/>
    <w:rsid w:val="004C6D2B"/>
    <w:rsid w:val="004C7F12"/>
    <w:rsid w:val="004D035D"/>
    <w:rsid w:val="004D1D0F"/>
    <w:rsid w:val="004D5343"/>
    <w:rsid w:val="004D60D7"/>
    <w:rsid w:val="004E2B2A"/>
    <w:rsid w:val="004E39E2"/>
    <w:rsid w:val="004F1C99"/>
    <w:rsid w:val="004F7BED"/>
    <w:rsid w:val="00500D9F"/>
    <w:rsid w:val="00501073"/>
    <w:rsid w:val="0050220C"/>
    <w:rsid w:val="0050265D"/>
    <w:rsid w:val="0050408F"/>
    <w:rsid w:val="00504575"/>
    <w:rsid w:val="005045A6"/>
    <w:rsid w:val="00510D5D"/>
    <w:rsid w:val="0051767F"/>
    <w:rsid w:val="00521EA4"/>
    <w:rsid w:val="005221D8"/>
    <w:rsid w:val="005221FB"/>
    <w:rsid w:val="00532012"/>
    <w:rsid w:val="005334BF"/>
    <w:rsid w:val="00537424"/>
    <w:rsid w:val="00540871"/>
    <w:rsid w:val="00542B43"/>
    <w:rsid w:val="00544293"/>
    <w:rsid w:val="00545DBF"/>
    <w:rsid w:val="005513D5"/>
    <w:rsid w:val="00551B23"/>
    <w:rsid w:val="00553331"/>
    <w:rsid w:val="00553CFC"/>
    <w:rsid w:val="0056121B"/>
    <w:rsid w:val="00563EB7"/>
    <w:rsid w:val="00564DE1"/>
    <w:rsid w:val="0056509D"/>
    <w:rsid w:val="005658E6"/>
    <w:rsid w:val="00572469"/>
    <w:rsid w:val="00576D4C"/>
    <w:rsid w:val="005774EB"/>
    <w:rsid w:val="00584FA4"/>
    <w:rsid w:val="00587626"/>
    <w:rsid w:val="00591722"/>
    <w:rsid w:val="00591872"/>
    <w:rsid w:val="00592404"/>
    <w:rsid w:val="00593A38"/>
    <w:rsid w:val="00594281"/>
    <w:rsid w:val="005964F6"/>
    <w:rsid w:val="005A1F1E"/>
    <w:rsid w:val="005A40AB"/>
    <w:rsid w:val="005A46BA"/>
    <w:rsid w:val="005A4958"/>
    <w:rsid w:val="005A4E3C"/>
    <w:rsid w:val="005A7D01"/>
    <w:rsid w:val="005B28A3"/>
    <w:rsid w:val="005B4E06"/>
    <w:rsid w:val="005B66C3"/>
    <w:rsid w:val="005B7CD0"/>
    <w:rsid w:val="005C23F5"/>
    <w:rsid w:val="005C42C2"/>
    <w:rsid w:val="005D2D54"/>
    <w:rsid w:val="005D6C83"/>
    <w:rsid w:val="005E17B2"/>
    <w:rsid w:val="005E3F2C"/>
    <w:rsid w:val="005E5F14"/>
    <w:rsid w:val="005F0F47"/>
    <w:rsid w:val="005F2C29"/>
    <w:rsid w:val="005F6096"/>
    <w:rsid w:val="00600518"/>
    <w:rsid w:val="00601703"/>
    <w:rsid w:val="00602081"/>
    <w:rsid w:val="006023D8"/>
    <w:rsid w:val="006051A9"/>
    <w:rsid w:val="006120BC"/>
    <w:rsid w:val="00613A48"/>
    <w:rsid w:val="00613F0D"/>
    <w:rsid w:val="00614C10"/>
    <w:rsid w:val="00616511"/>
    <w:rsid w:val="00617923"/>
    <w:rsid w:val="00620492"/>
    <w:rsid w:val="00620F91"/>
    <w:rsid w:val="006226C8"/>
    <w:rsid w:val="006259C4"/>
    <w:rsid w:val="006271DD"/>
    <w:rsid w:val="00633979"/>
    <w:rsid w:val="006358D9"/>
    <w:rsid w:val="00637AFB"/>
    <w:rsid w:val="00637BC6"/>
    <w:rsid w:val="00641B06"/>
    <w:rsid w:val="006424FF"/>
    <w:rsid w:val="00642741"/>
    <w:rsid w:val="0064302B"/>
    <w:rsid w:val="00646683"/>
    <w:rsid w:val="00646CA8"/>
    <w:rsid w:val="00650E74"/>
    <w:rsid w:val="00651608"/>
    <w:rsid w:val="00651DBB"/>
    <w:rsid w:val="00651DCA"/>
    <w:rsid w:val="00652D70"/>
    <w:rsid w:val="0066026C"/>
    <w:rsid w:val="0066146B"/>
    <w:rsid w:val="00661577"/>
    <w:rsid w:val="00661E42"/>
    <w:rsid w:val="00661F31"/>
    <w:rsid w:val="0066269E"/>
    <w:rsid w:val="0067021D"/>
    <w:rsid w:val="0067031F"/>
    <w:rsid w:val="00670E94"/>
    <w:rsid w:val="00672ADF"/>
    <w:rsid w:val="0067353D"/>
    <w:rsid w:val="006800A8"/>
    <w:rsid w:val="00680F56"/>
    <w:rsid w:val="0068124E"/>
    <w:rsid w:val="00682DB8"/>
    <w:rsid w:val="00683C69"/>
    <w:rsid w:val="006857BF"/>
    <w:rsid w:val="00686C07"/>
    <w:rsid w:val="00687C20"/>
    <w:rsid w:val="0069189E"/>
    <w:rsid w:val="006918CD"/>
    <w:rsid w:val="00693765"/>
    <w:rsid w:val="0069434F"/>
    <w:rsid w:val="00695FBA"/>
    <w:rsid w:val="00696649"/>
    <w:rsid w:val="006971F4"/>
    <w:rsid w:val="006A3826"/>
    <w:rsid w:val="006A593B"/>
    <w:rsid w:val="006A6E88"/>
    <w:rsid w:val="006A7D64"/>
    <w:rsid w:val="006A7F52"/>
    <w:rsid w:val="006B13B7"/>
    <w:rsid w:val="006B7DBF"/>
    <w:rsid w:val="006C0F72"/>
    <w:rsid w:val="006C133A"/>
    <w:rsid w:val="006C2849"/>
    <w:rsid w:val="006C374F"/>
    <w:rsid w:val="006C53AA"/>
    <w:rsid w:val="006C657C"/>
    <w:rsid w:val="006D1046"/>
    <w:rsid w:val="006D165C"/>
    <w:rsid w:val="006D1F56"/>
    <w:rsid w:val="006D6907"/>
    <w:rsid w:val="006D73D8"/>
    <w:rsid w:val="006E1568"/>
    <w:rsid w:val="006E21C2"/>
    <w:rsid w:val="006E2F53"/>
    <w:rsid w:val="006E471C"/>
    <w:rsid w:val="006E6754"/>
    <w:rsid w:val="006E733B"/>
    <w:rsid w:val="006F052F"/>
    <w:rsid w:val="006F06C0"/>
    <w:rsid w:val="006F17DD"/>
    <w:rsid w:val="006F2747"/>
    <w:rsid w:val="006F30E7"/>
    <w:rsid w:val="006F5B2F"/>
    <w:rsid w:val="006F6C7C"/>
    <w:rsid w:val="0070196D"/>
    <w:rsid w:val="00701BFC"/>
    <w:rsid w:val="0070759A"/>
    <w:rsid w:val="007118C4"/>
    <w:rsid w:val="007133B9"/>
    <w:rsid w:val="00713BE0"/>
    <w:rsid w:val="00721EE4"/>
    <w:rsid w:val="007222C4"/>
    <w:rsid w:val="00722BEF"/>
    <w:rsid w:val="00724A61"/>
    <w:rsid w:val="00724DF9"/>
    <w:rsid w:val="00725D47"/>
    <w:rsid w:val="00725F27"/>
    <w:rsid w:val="00726A70"/>
    <w:rsid w:val="00726ADD"/>
    <w:rsid w:val="00726F8D"/>
    <w:rsid w:val="00727622"/>
    <w:rsid w:val="00727D52"/>
    <w:rsid w:val="007324AC"/>
    <w:rsid w:val="0073329F"/>
    <w:rsid w:val="007345BA"/>
    <w:rsid w:val="00737132"/>
    <w:rsid w:val="00737763"/>
    <w:rsid w:val="00741282"/>
    <w:rsid w:val="007415FF"/>
    <w:rsid w:val="007416F4"/>
    <w:rsid w:val="0074259D"/>
    <w:rsid w:val="00743F2B"/>
    <w:rsid w:val="00744B39"/>
    <w:rsid w:val="00745596"/>
    <w:rsid w:val="007455F3"/>
    <w:rsid w:val="00745E13"/>
    <w:rsid w:val="00746625"/>
    <w:rsid w:val="00746D59"/>
    <w:rsid w:val="0074773B"/>
    <w:rsid w:val="0075118E"/>
    <w:rsid w:val="00751BE8"/>
    <w:rsid w:val="00752BA9"/>
    <w:rsid w:val="00753990"/>
    <w:rsid w:val="00753DC8"/>
    <w:rsid w:val="007544C2"/>
    <w:rsid w:val="00754E94"/>
    <w:rsid w:val="007564AB"/>
    <w:rsid w:val="00761183"/>
    <w:rsid w:val="00762C24"/>
    <w:rsid w:val="007635B6"/>
    <w:rsid w:val="00763691"/>
    <w:rsid w:val="00763B12"/>
    <w:rsid w:val="007657FE"/>
    <w:rsid w:val="007672B0"/>
    <w:rsid w:val="00767B6C"/>
    <w:rsid w:val="007707E3"/>
    <w:rsid w:val="00770958"/>
    <w:rsid w:val="00773724"/>
    <w:rsid w:val="00774AE6"/>
    <w:rsid w:val="007754E1"/>
    <w:rsid w:val="00777F60"/>
    <w:rsid w:val="00780DFA"/>
    <w:rsid w:val="00781358"/>
    <w:rsid w:val="00782837"/>
    <w:rsid w:val="007836BF"/>
    <w:rsid w:val="007848A5"/>
    <w:rsid w:val="00784DAB"/>
    <w:rsid w:val="00785977"/>
    <w:rsid w:val="00786B9F"/>
    <w:rsid w:val="00793A86"/>
    <w:rsid w:val="00797E23"/>
    <w:rsid w:val="007A044C"/>
    <w:rsid w:val="007A0FFA"/>
    <w:rsid w:val="007A1D7A"/>
    <w:rsid w:val="007A438B"/>
    <w:rsid w:val="007A4434"/>
    <w:rsid w:val="007A4A92"/>
    <w:rsid w:val="007A5E2F"/>
    <w:rsid w:val="007A6678"/>
    <w:rsid w:val="007A7C7C"/>
    <w:rsid w:val="007B1612"/>
    <w:rsid w:val="007B1A25"/>
    <w:rsid w:val="007B3EBF"/>
    <w:rsid w:val="007B46C3"/>
    <w:rsid w:val="007B4810"/>
    <w:rsid w:val="007B58AE"/>
    <w:rsid w:val="007B6564"/>
    <w:rsid w:val="007C33FE"/>
    <w:rsid w:val="007C381A"/>
    <w:rsid w:val="007C66C9"/>
    <w:rsid w:val="007C6753"/>
    <w:rsid w:val="007C780C"/>
    <w:rsid w:val="007D0C6B"/>
    <w:rsid w:val="007D1D18"/>
    <w:rsid w:val="007D3429"/>
    <w:rsid w:val="007D3FD1"/>
    <w:rsid w:val="007D6271"/>
    <w:rsid w:val="007D6BD1"/>
    <w:rsid w:val="007D6E93"/>
    <w:rsid w:val="007E2DC6"/>
    <w:rsid w:val="007E309A"/>
    <w:rsid w:val="007E3FDF"/>
    <w:rsid w:val="007E5152"/>
    <w:rsid w:val="007E5466"/>
    <w:rsid w:val="007F059D"/>
    <w:rsid w:val="007F0632"/>
    <w:rsid w:val="007F0669"/>
    <w:rsid w:val="007F2116"/>
    <w:rsid w:val="007F3931"/>
    <w:rsid w:val="007F393A"/>
    <w:rsid w:val="007F3FB7"/>
    <w:rsid w:val="00800DE3"/>
    <w:rsid w:val="00801382"/>
    <w:rsid w:val="00803B3B"/>
    <w:rsid w:val="0080498D"/>
    <w:rsid w:val="00805CEE"/>
    <w:rsid w:val="00810642"/>
    <w:rsid w:val="00811098"/>
    <w:rsid w:val="00811496"/>
    <w:rsid w:val="00815DC4"/>
    <w:rsid w:val="00816F4E"/>
    <w:rsid w:val="00817EE6"/>
    <w:rsid w:val="00821E84"/>
    <w:rsid w:val="00822E67"/>
    <w:rsid w:val="00823A3C"/>
    <w:rsid w:val="0082403D"/>
    <w:rsid w:val="00824747"/>
    <w:rsid w:val="008278E7"/>
    <w:rsid w:val="00830D17"/>
    <w:rsid w:val="00834335"/>
    <w:rsid w:val="00835BBD"/>
    <w:rsid w:val="00836B99"/>
    <w:rsid w:val="00841A47"/>
    <w:rsid w:val="008431F5"/>
    <w:rsid w:val="00843B7E"/>
    <w:rsid w:val="00846B59"/>
    <w:rsid w:val="00846B64"/>
    <w:rsid w:val="00852718"/>
    <w:rsid w:val="00853978"/>
    <w:rsid w:val="008542E1"/>
    <w:rsid w:val="0085503C"/>
    <w:rsid w:val="00855A09"/>
    <w:rsid w:val="00856B14"/>
    <w:rsid w:val="0086172C"/>
    <w:rsid w:val="008619FC"/>
    <w:rsid w:val="008666A5"/>
    <w:rsid w:val="00867521"/>
    <w:rsid w:val="00870B43"/>
    <w:rsid w:val="00870CC7"/>
    <w:rsid w:val="008728D3"/>
    <w:rsid w:val="0087368B"/>
    <w:rsid w:val="00881521"/>
    <w:rsid w:val="00881692"/>
    <w:rsid w:val="00882199"/>
    <w:rsid w:val="00883E24"/>
    <w:rsid w:val="008867EB"/>
    <w:rsid w:val="008879F7"/>
    <w:rsid w:val="00887E9E"/>
    <w:rsid w:val="00890A3F"/>
    <w:rsid w:val="00890D30"/>
    <w:rsid w:val="0089115A"/>
    <w:rsid w:val="00891A36"/>
    <w:rsid w:val="00891F8D"/>
    <w:rsid w:val="00892BBC"/>
    <w:rsid w:val="00894883"/>
    <w:rsid w:val="008A09FD"/>
    <w:rsid w:val="008A109E"/>
    <w:rsid w:val="008A4CB1"/>
    <w:rsid w:val="008A7AFA"/>
    <w:rsid w:val="008B0F6D"/>
    <w:rsid w:val="008B1805"/>
    <w:rsid w:val="008B1C40"/>
    <w:rsid w:val="008B1D5C"/>
    <w:rsid w:val="008B23BE"/>
    <w:rsid w:val="008B34C9"/>
    <w:rsid w:val="008B55F1"/>
    <w:rsid w:val="008B6EF2"/>
    <w:rsid w:val="008C00DE"/>
    <w:rsid w:val="008C15E3"/>
    <w:rsid w:val="008C1A4D"/>
    <w:rsid w:val="008C1A56"/>
    <w:rsid w:val="008C1DC0"/>
    <w:rsid w:val="008C4DFD"/>
    <w:rsid w:val="008C7792"/>
    <w:rsid w:val="008D0117"/>
    <w:rsid w:val="008D1B15"/>
    <w:rsid w:val="008D32B6"/>
    <w:rsid w:val="008D45A7"/>
    <w:rsid w:val="008D55A1"/>
    <w:rsid w:val="008D5D97"/>
    <w:rsid w:val="008D7B33"/>
    <w:rsid w:val="008E497E"/>
    <w:rsid w:val="008E5F33"/>
    <w:rsid w:val="008E7107"/>
    <w:rsid w:val="008E7FFB"/>
    <w:rsid w:val="008F0F40"/>
    <w:rsid w:val="008F104E"/>
    <w:rsid w:val="008F35A4"/>
    <w:rsid w:val="008F77A1"/>
    <w:rsid w:val="008F78E9"/>
    <w:rsid w:val="008F797E"/>
    <w:rsid w:val="00905E8C"/>
    <w:rsid w:val="00905FCF"/>
    <w:rsid w:val="0090640B"/>
    <w:rsid w:val="00907697"/>
    <w:rsid w:val="0090780F"/>
    <w:rsid w:val="00913041"/>
    <w:rsid w:val="00913D11"/>
    <w:rsid w:val="009143A2"/>
    <w:rsid w:val="00915819"/>
    <w:rsid w:val="00915A3F"/>
    <w:rsid w:val="00916D26"/>
    <w:rsid w:val="00916FF2"/>
    <w:rsid w:val="00921AA3"/>
    <w:rsid w:val="009220B5"/>
    <w:rsid w:val="009237C5"/>
    <w:rsid w:val="0092407B"/>
    <w:rsid w:val="00925D67"/>
    <w:rsid w:val="00926FAA"/>
    <w:rsid w:val="00934787"/>
    <w:rsid w:val="0093508A"/>
    <w:rsid w:val="009353EA"/>
    <w:rsid w:val="00937706"/>
    <w:rsid w:val="00937F25"/>
    <w:rsid w:val="00937FF7"/>
    <w:rsid w:val="00941A0B"/>
    <w:rsid w:val="009441E8"/>
    <w:rsid w:val="009465AF"/>
    <w:rsid w:val="00954E19"/>
    <w:rsid w:val="00961CA4"/>
    <w:rsid w:val="00964845"/>
    <w:rsid w:val="009747B7"/>
    <w:rsid w:val="00974827"/>
    <w:rsid w:val="00975B75"/>
    <w:rsid w:val="009764E2"/>
    <w:rsid w:val="009801B3"/>
    <w:rsid w:val="00980543"/>
    <w:rsid w:val="0098227A"/>
    <w:rsid w:val="00983724"/>
    <w:rsid w:val="00984C94"/>
    <w:rsid w:val="00985FF6"/>
    <w:rsid w:val="009866AB"/>
    <w:rsid w:val="00986B0B"/>
    <w:rsid w:val="00987838"/>
    <w:rsid w:val="00987B4A"/>
    <w:rsid w:val="00990638"/>
    <w:rsid w:val="0099069B"/>
    <w:rsid w:val="00992058"/>
    <w:rsid w:val="009935C2"/>
    <w:rsid w:val="0099507F"/>
    <w:rsid w:val="00996C94"/>
    <w:rsid w:val="00996E10"/>
    <w:rsid w:val="009A14F3"/>
    <w:rsid w:val="009A43AE"/>
    <w:rsid w:val="009A6C66"/>
    <w:rsid w:val="009A716E"/>
    <w:rsid w:val="009B02B3"/>
    <w:rsid w:val="009B3629"/>
    <w:rsid w:val="009B3CD8"/>
    <w:rsid w:val="009B6293"/>
    <w:rsid w:val="009B7638"/>
    <w:rsid w:val="009B7814"/>
    <w:rsid w:val="009B7D82"/>
    <w:rsid w:val="009C310A"/>
    <w:rsid w:val="009C32F4"/>
    <w:rsid w:val="009C55B0"/>
    <w:rsid w:val="009C5B3F"/>
    <w:rsid w:val="009C62B3"/>
    <w:rsid w:val="009C6550"/>
    <w:rsid w:val="009C7B5B"/>
    <w:rsid w:val="009D1C1E"/>
    <w:rsid w:val="009D1EE4"/>
    <w:rsid w:val="009D2A1C"/>
    <w:rsid w:val="009D2BDB"/>
    <w:rsid w:val="009D44F7"/>
    <w:rsid w:val="009D481E"/>
    <w:rsid w:val="009D61CF"/>
    <w:rsid w:val="009D6717"/>
    <w:rsid w:val="009E360D"/>
    <w:rsid w:val="009E4140"/>
    <w:rsid w:val="009E6A8F"/>
    <w:rsid w:val="009F0404"/>
    <w:rsid w:val="009F043D"/>
    <w:rsid w:val="009F10F0"/>
    <w:rsid w:val="009F3628"/>
    <w:rsid w:val="009F3676"/>
    <w:rsid w:val="009F3BAB"/>
    <w:rsid w:val="009F463B"/>
    <w:rsid w:val="009F575B"/>
    <w:rsid w:val="009F5A6F"/>
    <w:rsid w:val="009F6A32"/>
    <w:rsid w:val="009F7F55"/>
    <w:rsid w:val="00A00EB1"/>
    <w:rsid w:val="00A03042"/>
    <w:rsid w:val="00A06AA0"/>
    <w:rsid w:val="00A06B44"/>
    <w:rsid w:val="00A11927"/>
    <w:rsid w:val="00A11E63"/>
    <w:rsid w:val="00A12664"/>
    <w:rsid w:val="00A1553B"/>
    <w:rsid w:val="00A161CA"/>
    <w:rsid w:val="00A16F1A"/>
    <w:rsid w:val="00A21DF1"/>
    <w:rsid w:val="00A25D22"/>
    <w:rsid w:val="00A25F13"/>
    <w:rsid w:val="00A26629"/>
    <w:rsid w:val="00A27374"/>
    <w:rsid w:val="00A308F5"/>
    <w:rsid w:val="00A37C45"/>
    <w:rsid w:val="00A413AE"/>
    <w:rsid w:val="00A41E06"/>
    <w:rsid w:val="00A42AC6"/>
    <w:rsid w:val="00A4309E"/>
    <w:rsid w:val="00A4380C"/>
    <w:rsid w:val="00A441E1"/>
    <w:rsid w:val="00A46EF4"/>
    <w:rsid w:val="00A47B43"/>
    <w:rsid w:val="00A523DF"/>
    <w:rsid w:val="00A547E9"/>
    <w:rsid w:val="00A54A22"/>
    <w:rsid w:val="00A54F85"/>
    <w:rsid w:val="00A557C2"/>
    <w:rsid w:val="00A56E46"/>
    <w:rsid w:val="00A56ED9"/>
    <w:rsid w:val="00A5786A"/>
    <w:rsid w:val="00A6098D"/>
    <w:rsid w:val="00A665AD"/>
    <w:rsid w:val="00A66F49"/>
    <w:rsid w:val="00A71991"/>
    <w:rsid w:val="00A719F9"/>
    <w:rsid w:val="00A72218"/>
    <w:rsid w:val="00A759B7"/>
    <w:rsid w:val="00A75CD4"/>
    <w:rsid w:val="00A76611"/>
    <w:rsid w:val="00A76AE2"/>
    <w:rsid w:val="00A77625"/>
    <w:rsid w:val="00A77848"/>
    <w:rsid w:val="00A82922"/>
    <w:rsid w:val="00A82D2A"/>
    <w:rsid w:val="00A84808"/>
    <w:rsid w:val="00A87CF2"/>
    <w:rsid w:val="00A9063A"/>
    <w:rsid w:val="00A92FB7"/>
    <w:rsid w:val="00A94135"/>
    <w:rsid w:val="00A943C2"/>
    <w:rsid w:val="00A963D9"/>
    <w:rsid w:val="00A9679D"/>
    <w:rsid w:val="00AA01C1"/>
    <w:rsid w:val="00AA1194"/>
    <w:rsid w:val="00AA172F"/>
    <w:rsid w:val="00AA28CF"/>
    <w:rsid w:val="00AA3509"/>
    <w:rsid w:val="00AA6537"/>
    <w:rsid w:val="00AA6DB0"/>
    <w:rsid w:val="00AB005C"/>
    <w:rsid w:val="00AB07E8"/>
    <w:rsid w:val="00AB3198"/>
    <w:rsid w:val="00AB3993"/>
    <w:rsid w:val="00AC1487"/>
    <w:rsid w:val="00AC1BF4"/>
    <w:rsid w:val="00AC4B52"/>
    <w:rsid w:val="00AC4CA3"/>
    <w:rsid w:val="00AC5D92"/>
    <w:rsid w:val="00AD0BA7"/>
    <w:rsid w:val="00AD1258"/>
    <w:rsid w:val="00AD231D"/>
    <w:rsid w:val="00AD234D"/>
    <w:rsid w:val="00AD4A11"/>
    <w:rsid w:val="00AD70F1"/>
    <w:rsid w:val="00AE03FD"/>
    <w:rsid w:val="00AE1158"/>
    <w:rsid w:val="00AE2EC0"/>
    <w:rsid w:val="00AE4948"/>
    <w:rsid w:val="00AE4A17"/>
    <w:rsid w:val="00AE64D2"/>
    <w:rsid w:val="00AE7FB8"/>
    <w:rsid w:val="00AF2406"/>
    <w:rsid w:val="00AF2702"/>
    <w:rsid w:val="00AF496F"/>
    <w:rsid w:val="00AF5DA1"/>
    <w:rsid w:val="00AF72F1"/>
    <w:rsid w:val="00AF7F1A"/>
    <w:rsid w:val="00B12430"/>
    <w:rsid w:val="00B14FF8"/>
    <w:rsid w:val="00B160F4"/>
    <w:rsid w:val="00B16E65"/>
    <w:rsid w:val="00B23044"/>
    <w:rsid w:val="00B23515"/>
    <w:rsid w:val="00B240B1"/>
    <w:rsid w:val="00B2559C"/>
    <w:rsid w:val="00B300C2"/>
    <w:rsid w:val="00B307FE"/>
    <w:rsid w:val="00B32310"/>
    <w:rsid w:val="00B335EB"/>
    <w:rsid w:val="00B33703"/>
    <w:rsid w:val="00B34446"/>
    <w:rsid w:val="00B36CDB"/>
    <w:rsid w:val="00B3730E"/>
    <w:rsid w:val="00B40CB0"/>
    <w:rsid w:val="00B44EA7"/>
    <w:rsid w:val="00B46822"/>
    <w:rsid w:val="00B50CCB"/>
    <w:rsid w:val="00B512C8"/>
    <w:rsid w:val="00B51FA5"/>
    <w:rsid w:val="00B54922"/>
    <w:rsid w:val="00B555B5"/>
    <w:rsid w:val="00B56414"/>
    <w:rsid w:val="00B56C2E"/>
    <w:rsid w:val="00B56F13"/>
    <w:rsid w:val="00B610B8"/>
    <w:rsid w:val="00B6206D"/>
    <w:rsid w:val="00B65A6B"/>
    <w:rsid w:val="00B711BA"/>
    <w:rsid w:val="00B743C9"/>
    <w:rsid w:val="00B76A56"/>
    <w:rsid w:val="00B81E0A"/>
    <w:rsid w:val="00B82152"/>
    <w:rsid w:val="00B83201"/>
    <w:rsid w:val="00B8385F"/>
    <w:rsid w:val="00B83C44"/>
    <w:rsid w:val="00B84372"/>
    <w:rsid w:val="00B86275"/>
    <w:rsid w:val="00B87E83"/>
    <w:rsid w:val="00B911A9"/>
    <w:rsid w:val="00B91C03"/>
    <w:rsid w:val="00B91DDB"/>
    <w:rsid w:val="00B9274B"/>
    <w:rsid w:val="00B93203"/>
    <w:rsid w:val="00B94AA5"/>
    <w:rsid w:val="00B96669"/>
    <w:rsid w:val="00BA2A31"/>
    <w:rsid w:val="00BA2CD1"/>
    <w:rsid w:val="00BA6A73"/>
    <w:rsid w:val="00BB197B"/>
    <w:rsid w:val="00BB5FB9"/>
    <w:rsid w:val="00BB6822"/>
    <w:rsid w:val="00BB71F9"/>
    <w:rsid w:val="00BB7576"/>
    <w:rsid w:val="00BC27E1"/>
    <w:rsid w:val="00BC64F7"/>
    <w:rsid w:val="00BC697A"/>
    <w:rsid w:val="00BC792E"/>
    <w:rsid w:val="00BC7D45"/>
    <w:rsid w:val="00BD42DA"/>
    <w:rsid w:val="00BD432B"/>
    <w:rsid w:val="00BD4F45"/>
    <w:rsid w:val="00BD562E"/>
    <w:rsid w:val="00BD5F16"/>
    <w:rsid w:val="00BD6DA5"/>
    <w:rsid w:val="00BE0DB3"/>
    <w:rsid w:val="00BE12A6"/>
    <w:rsid w:val="00BE3E8C"/>
    <w:rsid w:val="00BE4D84"/>
    <w:rsid w:val="00BE52C8"/>
    <w:rsid w:val="00BE577A"/>
    <w:rsid w:val="00BE5DA1"/>
    <w:rsid w:val="00BE7983"/>
    <w:rsid w:val="00BF00FA"/>
    <w:rsid w:val="00BF0930"/>
    <w:rsid w:val="00BF187A"/>
    <w:rsid w:val="00BF1915"/>
    <w:rsid w:val="00BF1E88"/>
    <w:rsid w:val="00BF2EA4"/>
    <w:rsid w:val="00C00BA0"/>
    <w:rsid w:val="00C00EA2"/>
    <w:rsid w:val="00C01B04"/>
    <w:rsid w:val="00C03425"/>
    <w:rsid w:val="00C03917"/>
    <w:rsid w:val="00C044C7"/>
    <w:rsid w:val="00C05424"/>
    <w:rsid w:val="00C102C0"/>
    <w:rsid w:val="00C10CBB"/>
    <w:rsid w:val="00C11DF4"/>
    <w:rsid w:val="00C11F49"/>
    <w:rsid w:val="00C12471"/>
    <w:rsid w:val="00C12992"/>
    <w:rsid w:val="00C1420A"/>
    <w:rsid w:val="00C1433D"/>
    <w:rsid w:val="00C16563"/>
    <w:rsid w:val="00C1687D"/>
    <w:rsid w:val="00C2166B"/>
    <w:rsid w:val="00C224A3"/>
    <w:rsid w:val="00C22A4A"/>
    <w:rsid w:val="00C22A71"/>
    <w:rsid w:val="00C241F1"/>
    <w:rsid w:val="00C26B30"/>
    <w:rsid w:val="00C302CC"/>
    <w:rsid w:val="00C31A51"/>
    <w:rsid w:val="00C3207F"/>
    <w:rsid w:val="00C331BE"/>
    <w:rsid w:val="00C34D41"/>
    <w:rsid w:val="00C3770B"/>
    <w:rsid w:val="00C40517"/>
    <w:rsid w:val="00C44353"/>
    <w:rsid w:val="00C47B96"/>
    <w:rsid w:val="00C47CA4"/>
    <w:rsid w:val="00C50D00"/>
    <w:rsid w:val="00C51773"/>
    <w:rsid w:val="00C54D12"/>
    <w:rsid w:val="00C643AF"/>
    <w:rsid w:val="00C65515"/>
    <w:rsid w:val="00C71DDB"/>
    <w:rsid w:val="00C725C9"/>
    <w:rsid w:val="00C72E1B"/>
    <w:rsid w:val="00C74D03"/>
    <w:rsid w:val="00C7623F"/>
    <w:rsid w:val="00C77049"/>
    <w:rsid w:val="00C7722A"/>
    <w:rsid w:val="00C82486"/>
    <w:rsid w:val="00C824F1"/>
    <w:rsid w:val="00C84D5E"/>
    <w:rsid w:val="00C86329"/>
    <w:rsid w:val="00C91DEC"/>
    <w:rsid w:val="00C92455"/>
    <w:rsid w:val="00C94635"/>
    <w:rsid w:val="00C948E6"/>
    <w:rsid w:val="00C94BFF"/>
    <w:rsid w:val="00C9512E"/>
    <w:rsid w:val="00C96443"/>
    <w:rsid w:val="00C97BA8"/>
    <w:rsid w:val="00CA114F"/>
    <w:rsid w:val="00CA15D4"/>
    <w:rsid w:val="00CA3309"/>
    <w:rsid w:val="00CA42BC"/>
    <w:rsid w:val="00CA64B0"/>
    <w:rsid w:val="00CA75EF"/>
    <w:rsid w:val="00CB03FC"/>
    <w:rsid w:val="00CB38F3"/>
    <w:rsid w:val="00CB4D83"/>
    <w:rsid w:val="00CB5130"/>
    <w:rsid w:val="00CB7C3A"/>
    <w:rsid w:val="00CC09C4"/>
    <w:rsid w:val="00CC1797"/>
    <w:rsid w:val="00CC1ADD"/>
    <w:rsid w:val="00CC37BE"/>
    <w:rsid w:val="00CC595E"/>
    <w:rsid w:val="00CC7D8B"/>
    <w:rsid w:val="00CD066F"/>
    <w:rsid w:val="00CD105C"/>
    <w:rsid w:val="00CD474E"/>
    <w:rsid w:val="00CE1634"/>
    <w:rsid w:val="00CE31E4"/>
    <w:rsid w:val="00CE3A38"/>
    <w:rsid w:val="00CE5E07"/>
    <w:rsid w:val="00CE5E08"/>
    <w:rsid w:val="00CF03B5"/>
    <w:rsid w:val="00CF0FF0"/>
    <w:rsid w:val="00CF39FE"/>
    <w:rsid w:val="00CF44CC"/>
    <w:rsid w:val="00CF6038"/>
    <w:rsid w:val="00CF66E6"/>
    <w:rsid w:val="00CF6CB0"/>
    <w:rsid w:val="00CF7651"/>
    <w:rsid w:val="00CF76CE"/>
    <w:rsid w:val="00CF7EE0"/>
    <w:rsid w:val="00D0177C"/>
    <w:rsid w:val="00D04F90"/>
    <w:rsid w:val="00D07B0A"/>
    <w:rsid w:val="00D104C5"/>
    <w:rsid w:val="00D10CAC"/>
    <w:rsid w:val="00D11469"/>
    <w:rsid w:val="00D152A7"/>
    <w:rsid w:val="00D15D54"/>
    <w:rsid w:val="00D162B6"/>
    <w:rsid w:val="00D16A00"/>
    <w:rsid w:val="00D204C0"/>
    <w:rsid w:val="00D24CB3"/>
    <w:rsid w:val="00D25609"/>
    <w:rsid w:val="00D2675E"/>
    <w:rsid w:val="00D273FC"/>
    <w:rsid w:val="00D2766D"/>
    <w:rsid w:val="00D321DE"/>
    <w:rsid w:val="00D32AC2"/>
    <w:rsid w:val="00D32FDE"/>
    <w:rsid w:val="00D36B49"/>
    <w:rsid w:val="00D37266"/>
    <w:rsid w:val="00D40F59"/>
    <w:rsid w:val="00D431E4"/>
    <w:rsid w:val="00D43AD4"/>
    <w:rsid w:val="00D43CFE"/>
    <w:rsid w:val="00D44421"/>
    <w:rsid w:val="00D469B2"/>
    <w:rsid w:val="00D46F4B"/>
    <w:rsid w:val="00D520A3"/>
    <w:rsid w:val="00D52A16"/>
    <w:rsid w:val="00D53E65"/>
    <w:rsid w:val="00D5481E"/>
    <w:rsid w:val="00D54F6E"/>
    <w:rsid w:val="00D559DC"/>
    <w:rsid w:val="00D6154E"/>
    <w:rsid w:val="00D615C5"/>
    <w:rsid w:val="00D63736"/>
    <w:rsid w:val="00D66828"/>
    <w:rsid w:val="00D668AA"/>
    <w:rsid w:val="00D6751C"/>
    <w:rsid w:val="00D679C2"/>
    <w:rsid w:val="00D70017"/>
    <w:rsid w:val="00D70A6E"/>
    <w:rsid w:val="00D719AE"/>
    <w:rsid w:val="00D72AA0"/>
    <w:rsid w:val="00D74A65"/>
    <w:rsid w:val="00D755A6"/>
    <w:rsid w:val="00D766E2"/>
    <w:rsid w:val="00D808FE"/>
    <w:rsid w:val="00D8484F"/>
    <w:rsid w:val="00D85939"/>
    <w:rsid w:val="00D85B56"/>
    <w:rsid w:val="00D861D7"/>
    <w:rsid w:val="00D92CE4"/>
    <w:rsid w:val="00D94D34"/>
    <w:rsid w:val="00D96863"/>
    <w:rsid w:val="00D96A90"/>
    <w:rsid w:val="00D9735E"/>
    <w:rsid w:val="00DA07DD"/>
    <w:rsid w:val="00DA2E39"/>
    <w:rsid w:val="00DA4D8A"/>
    <w:rsid w:val="00DA5035"/>
    <w:rsid w:val="00DA6A4C"/>
    <w:rsid w:val="00DA751F"/>
    <w:rsid w:val="00DB0AD2"/>
    <w:rsid w:val="00DB1B6C"/>
    <w:rsid w:val="00DB20F5"/>
    <w:rsid w:val="00DB2F31"/>
    <w:rsid w:val="00DB30C2"/>
    <w:rsid w:val="00DB5348"/>
    <w:rsid w:val="00DB71BB"/>
    <w:rsid w:val="00DB7C3D"/>
    <w:rsid w:val="00DC5CCA"/>
    <w:rsid w:val="00DD03FB"/>
    <w:rsid w:val="00DD4AAA"/>
    <w:rsid w:val="00DD7083"/>
    <w:rsid w:val="00DE01C0"/>
    <w:rsid w:val="00DE1B95"/>
    <w:rsid w:val="00DE2883"/>
    <w:rsid w:val="00DE5CA1"/>
    <w:rsid w:val="00DF0AD0"/>
    <w:rsid w:val="00DF5B8E"/>
    <w:rsid w:val="00DF60E8"/>
    <w:rsid w:val="00DF6A00"/>
    <w:rsid w:val="00DF786F"/>
    <w:rsid w:val="00DF7D4D"/>
    <w:rsid w:val="00DF7E39"/>
    <w:rsid w:val="00DF7E42"/>
    <w:rsid w:val="00E0334E"/>
    <w:rsid w:val="00E03963"/>
    <w:rsid w:val="00E04040"/>
    <w:rsid w:val="00E04F4C"/>
    <w:rsid w:val="00E07B3F"/>
    <w:rsid w:val="00E125ED"/>
    <w:rsid w:val="00E130AA"/>
    <w:rsid w:val="00E133DC"/>
    <w:rsid w:val="00E13BFA"/>
    <w:rsid w:val="00E1418F"/>
    <w:rsid w:val="00E15999"/>
    <w:rsid w:val="00E16C77"/>
    <w:rsid w:val="00E17AE8"/>
    <w:rsid w:val="00E20051"/>
    <w:rsid w:val="00E21F81"/>
    <w:rsid w:val="00E23DA7"/>
    <w:rsid w:val="00E23FE0"/>
    <w:rsid w:val="00E246C2"/>
    <w:rsid w:val="00E24938"/>
    <w:rsid w:val="00E249F2"/>
    <w:rsid w:val="00E3242F"/>
    <w:rsid w:val="00E32878"/>
    <w:rsid w:val="00E3369C"/>
    <w:rsid w:val="00E338D0"/>
    <w:rsid w:val="00E33AF3"/>
    <w:rsid w:val="00E35D1B"/>
    <w:rsid w:val="00E373CD"/>
    <w:rsid w:val="00E37518"/>
    <w:rsid w:val="00E40305"/>
    <w:rsid w:val="00E40BF4"/>
    <w:rsid w:val="00E40D14"/>
    <w:rsid w:val="00E40DA0"/>
    <w:rsid w:val="00E41B0D"/>
    <w:rsid w:val="00E41E23"/>
    <w:rsid w:val="00E4255A"/>
    <w:rsid w:val="00E42E1A"/>
    <w:rsid w:val="00E42F7F"/>
    <w:rsid w:val="00E42FE6"/>
    <w:rsid w:val="00E44358"/>
    <w:rsid w:val="00E470CF"/>
    <w:rsid w:val="00E50735"/>
    <w:rsid w:val="00E51CB3"/>
    <w:rsid w:val="00E539D8"/>
    <w:rsid w:val="00E5497B"/>
    <w:rsid w:val="00E54998"/>
    <w:rsid w:val="00E632B1"/>
    <w:rsid w:val="00E6417C"/>
    <w:rsid w:val="00E65D6F"/>
    <w:rsid w:val="00E65F4A"/>
    <w:rsid w:val="00E6743E"/>
    <w:rsid w:val="00E6759E"/>
    <w:rsid w:val="00E679B6"/>
    <w:rsid w:val="00E712FE"/>
    <w:rsid w:val="00E732AE"/>
    <w:rsid w:val="00E81AB1"/>
    <w:rsid w:val="00E82529"/>
    <w:rsid w:val="00E855D7"/>
    <w:rsid w:val="00E87481"/>
    <w:rsid w:val="00E90D8B"/>
    <w:rsid w:val="00E90E9F"/>
    <w:rsid w:val="00E91B24"/>
    <w:rsid w:val="00E92BAA"/>
    <w:rsid w:val="00E93561"/>
    <w:rsid w:val="00E94814"/>
    <w:rsid w:val="00E95F0B"/>
    <w:rsid w:val="00E96B86"/>
    <w:rsid w:val="00EA23B3"/>
    <w:rsid w:val="00EA3F39"/>
    <w:rsid w:val="00EA451A"/>
    <w:rsid w:val="00EA723D"/>
    <w:rsid w:val="00EB0C2C"/>
    <w:rsid w:val="00EB0FDF"/>
    <w:rsid w:val="00EB371A"/>
    <w:rsid w:val="00EB472F"/>
    <w:rsid w:val="00EB6534"/>
    <w:rsid w:val="00EB6965"/>
    <w:rsid w:val="00EC1E5E"/>
    <w:rsid w:val="00EC23AA"/>
    <w:rsid w:val="00EC38B7"/>
    <w:rsid w:val="00EC3B7A"/>
    <w:rsid w:val="00EC3C24"/>
    <w:rsid w:val="00EC440B"/>
    <w:rsid w:val="00EC61C2"/>
    <w:rsid w:val="00EC7067"/>
    <w:rsid w:val="00EC731E"/>
    <w:rsid w:val="00ED11FE"/>
    <w:rsid w:val="00ED4CFF"/>
    <w:rsid w:val="00ED55C8"/>
    <w:rsid w:val="00ED5F03"/>
    <w:rsid w:val="00ED642F"/>
    <w:rsid w:val="00ED7CDC"/>
    <w:rsid w:val="00EE1A0D"/>
    <w:rsid w:val="00EE4976"/>
    <w:rsid w:val="00EE6543"/>
    <w:rsid w:val="00EE7426"/>
    <w:rsid w:val="00EF075F"/>
    <w:rsid w:val="00EF0BD3"/>
    <w:rsid w:val="00EF2AB0"/>
    <w:rsid w:val="00EF2E6A"/>
    <w:rsid w:val="00EF32C3"/>
    <w:rsid w:val="00EF338E"/>
    <w:rsid w:val="00EF35FA"/>
    <w:rsid w:val="00EF4594"/>
    <w:rsid w:val="00EF5BE8"/>
    <w:rsid w:val="00EF6D68"/>
    <w:rsid w:val="00EF7679"/>
    <w:rsid w:val="00F00F25"/>
    <w:rsid w:val="00F012C9"/>
    <w:rsid w:val="00F05AEE"/>
    <w:rsid w:val="00F12CFC"/>
    <w:rsid w:val="00F13427"/>
    <w:rsid w:val="00F15F16"/>
    <w:rsid w:val="00F16CC8"/>
    <w:rsid w:val="00F2188B"/>
    <w:rsid w:val="00F21BA3"/>
    <w:rsid w:val="00F23C15"/>
    <w:rsid w:val="00F26D2D"/>
    <w:rsid w:val="00F3238C"/>
    <w:rsid w:val="00F32DE0"/>
    <w:rsid w:val="00F36DD6"/>
    <w:rsid w:val="00F4061C"/>
    <w:rsid w:val="00F40C19"/>
    <w:rsid w:val="00F4207D"/>
    <w:rsid w:val="00F4321E"/>
    <w:rsid w:val="00F43B29"/>
    <w:rsid w:val="00F45335"/>
    <w:rsid w:val="00F47FD9"/>
    <w:rsid w:val="00F550F0"/>
    <w:rsid w:val="00F55E68"/>
    <w:rsid w:val="00F56582"/>
    <w:rsid w:val="00F57681"/>
    <w:rsid w:val="00F578E3"/>
    <w:rsid w:val="00F603F3"/>
    <w:rsid w:val="00F60FB9"/>
    <w:rsid w:val="00F61284"/>
    <w:rsid w:val="00F612EB"/>
    <w:rsid w:val="00F617CB"/>
    <w:rsid w:val="00F62166"/>
    <w:rsid w:val="00F6219A"/>
    <w:rsid w:val="00F633F0"/>
    <w:rsid w:val="00F63837"/>
    <w:rsid w:val="00F647C6"/>
    <w:rsid w:val="00F648D0"/>
    <w:rsid w:val="00F6539C"/>
    <w:rsid w:val="00F653EB"/>
    <w:rsid w:val="00F67EB0"/>
    <w:rsid w:val="00F70569"/>
    <w:rsid w:val="00F73E7C"/>
    <w:rsid w:val="00F7711E"/>
    <w:rsid w:val="00F77759"/>
    <w:rsid w:val="00F80227"/>
    <w:rsid w:val="00F81259"/>
    <w:rsid w:val="00F82BC8"/>
    <w:rsid w:val="00F82BF8"/>
    <w:rsid w:val="00F82D40"/>
    <w:rsid w:val="00F848DF"/>
    <w:rsid w:val="00F85CF3"/>
    <w:rsid w:val="00F865C8"/>
    <w:rsid w:val="00F86ED3"/>
    <w:rsid w:val="00F87B38"/>
    <w:rsid w:val="00F91B2F"/>
    <w:rsid w:val="00F920D1"/>
    <w:rsid w:val="00F9289E"/>
    <w:rsid w:val="00F93EF5"/>
    <w:rsid w:val="00F9494B"/>
    <w:rsid w:val="00F94D7C"/>
    <w:rsid w:val="00F95CDD"/>
    <w:rsid w:val="00F96BE0"/>
    <w:rsid w:val="00F96D4A"/>
    <w:rsid w:val="00FA0774"/>
    <w:rsid w:val="00FA29FC"/>
    <w:rsid w:val="00FA2F5F"/>
    <w:rsid w:val="00FA3DAD"/>
    <w:rsid w:val="00FA6B3F"/>
    <w:rsid w:val="00FA707D"/>
    <w:rsid w:val="00FB2775"/>
    <w:rsid w:val="00FB4DBD"/>
    <w:rsid w:val="00FB57D9"/>
    <w:rsid w:val="00FB6CB7"/>
    <w:rsid w:val="00FC0EE1"/>
    <w:rsid w:val="00FC181E"/>
    <w:rsid w:val="00FC45FF"/>
    <w:rsid w:val="00FC5834"/>
    <w:rsid w:val="00FD0BC7"/>
    <w:rsid w:val="00FD0E79"/>
    <w:rsid w:val="00FD149E"/>
    <w:rsid w:val="00FD3050"/>
    <w:rsid w:val="00FD4874"/>
    <w:rsid w:val="00FD6CD5"/>
    <w:rsid w:val="00FD7626"/>
    <w:rsid w:val="00FE0154"/>
    <w:rsid w:val="00FE257C"/>
    <w:rsid w:val="00FE428B"/>
    <w:rsid w:val="00FE44C4"/>
    <w:rsid w:val="00FE5ABE"/>
    <w:rsid w:val="00FE674D"/>
    <w:rsid w:val="00FE6E41"/>
    <w:rsid w:val="00FF20CE"/>
    <w:rsid w:val="00FF4A2B"/>
    <w:rsid w:val="00FF51A6"/>
    <w:rsid w:val="00FF60F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宋体" w:hAnsi="Times New Roman"/>
        <w:bCs/>
        <w:kern w:val="2"/>
        <w:sz w:val="21"/>
        <w:szCs w:val="21"/>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qFormat="1"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52A65"/>
    <w:pPr>
      <w:widowControl w:val="0"/>
      <w:jc w:val="both"/>
    </w:pPr>
  </w:style>
  <w:style w:styleId="1" w:type="paragraph">
    <w:name w:val="heading 1"/>
    <w:basedOn w:val="a"/>
    <w:next w:val="a"/>
    <w:link w:val="10"/>
    <w:autoRedefine/>
    <w:uiPriority w:val="9"/>
    <w:qFormat/>
    <w:rsid w:val="008E5F33"/>
    <w:pPr>
      <w:keepNext/>
      <w:keepLines/>
      <w:pageBreakBefore/>
      <w:numPr>
        <w:numId w:val="10"/>
      </w:numPr>
      <w:spacing w:line="480" w:lineRule="auto"/>
      <w:outlineLvl w:val="0"/>
    </w:pPr>
    <w:rPr>
      <w:rFonts w:eastAsia="黑体"/>
      <w:b/>
      <w:bCs w:val="0"/>
      <w:kern w:val="44"/>
      <w:sz w:val="32"/>
    </w:rPr>
  </w:style>
  <w:style w:styleId="2" w:type="paragraph">
    <w:name w:val="heading 2"/>
    <w:basedOn w:val="a"/>
    <w:next w:val="a"/>
    <w:link w:val="20"/>
    <w:autoRedefine/>
    <w:uiPriority w:val="9"/>
    <w:unhideWhenUsed/>
    <w:qFormat/>
    <w:rsid w:val="00767B6C"/>
    <w:pPr>
      <w:keepNext/>
      <w:keepLines/>
      <w:pageBreakBefore/>
      <w:pBdr>
        <w:bottom w:color="8EAADB" w:space="1" w:sz="8" w:themeColor="accent1" w:themeTint="99" w:val="single"/>
      </w:pBdr>
      <w:tabs>
        <w:tab w:pos="541" w:val="left"/>
        <w:tab w:pos="10198" w:val="right"/>
      </w:tabs>
      <w:spacing w:after="480" w:before="480" w:line="415" w:lineRule="auto"/>
      <w:jc w:val="right"/>
      <w:outlineLvl w:val="1"/>
    </w:pPr>
    <w:rPr>
      <w:rFonts w:eastAsia="楷体"/>
      <w:b/>
      <w:bCs w:val="0"/>
      <w:sz w:val="44"/>
    </w:rPr>
  </w:style>
  <w:style w:styleId="3" w:type="paragraph">
    <w:name w:val="heading 3"/>
    <w:basedOn w:val="a"/>
    <w:next w:val="a"/>
    <w:link w:val="30"/>
    <w:autoRedefine/>
    <w:uiPriority w:val="9"/>
    <w:unhideWhenUsed/>
    <w:qFormat/>
    <w:rsid w:val="00FE428B"/>
    <w:pPr>
      <w:keepNext/>
      <w:keepLines/>
      <w:spacing w:after="260" w:before="260" w:line="415" w:lineRule="auto"/>
      <w:ind w:left="-100" w:leftChars="-100"/>
      <w:outlineLvl w:val="2"/>
    </w:pPr>
    <w:rPr>
      <w:rFonts w:eastAsia="仿宋"/>
      <w:b/>
      <w:bCs w:val="0"/>
      <w:sz w:val="32"/>
      <w:szCs w:val="32"/>
    </w:rPr>
  </w:style>
  <w:style w:styleId="4" w:type="paragraph">
    <w:name w:val="heading 4"/>
    <w:basedOn w:val="a"/>
    <w:next w:val="a"/>
    <w:link w:val="40"/>
    <w:autoRedefine/>
    <w:uiPriority w:val="9"/>
    <w:unhideWhenUsed/>
    <w:qFormat/>
    <w:rsid w:val="00E20051"/>
    <w:pPr>
      <w:keepNext/>
      <w:keepLines/>
      <w:spacing w:after="290" w:before="280" w:line="377" w:lineRule="auto"/>
      <w:ind w:left="-50" w:leftChars="-50"/>
      <w:outlineLvl w:val="3"/>
    </w:pPr>
    <w:rPr>
      <w:rFonts w:cstheme="majorBidi" w:eastAsia="仿宋"/>
      <w:b/>
      <w:bCs w:val="0"/>
      <w:sz w:val="28"/>
      <w:szCs w:val="28"/>
    </w:rPr>
  </w:style>
  <w:style w:styleId="5" w:type="paragraph">
    <w:name w:val="heading 5"/>
    <w:basedOn w:val="a"/>
    <w:next w:val="a"/>
    <w:link w:val="50"/>
    <w:uiPriority w:val="9"/>
    <w:unhideWhenUsed/>
    <w:qFormat/>
    <w:rsid w:val="00EC61C2"/>
    <w:pPr>
      <w:keepNext/>
      <w:keepLines/>
      <w:spacing w:after="290" w:before="280" w:line="376" w:lineRule="auto"/>
      <w:outlineLvl w:val="4"/>
    </w:pPr>
    <w:rPr>
      <w:b/>
      <w:bCs w:val="0"/>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autoRedefine/>
    <w:uiPriority w:val="99"/>
    <w:unhideWhenUsed/>
    <w:qFormat/>
    <w:rsid w:val="006A593B"/>
    <w:pPr>
      <w:tabs>
        <w:tab w:pos="3329" w:val="left"/>
        <w:tab w:pos="10198" w:val="right"/>
      </w:tabs>
      <w:wordWrap w:val="0"/>
      <w:snapToGrid w:val="0"/>
      <w:jc w:val="right"/>
    </w:pPr>
    <w:rPr>
      <w:noProof/>
      <w:color w:themeColor="accent1" w:themeShade="BF" w:val="2F5496"/>
      <w:szCs w:val="18"/>
    </w:rPr>
  </w:style>
  <w:style w:customStyle="1" w:styleId="a4" w:type="character">
    <w:name w:val="页眉 字符"/>
    <w:basedOn w:val="a0"/>
    <w:link w:val="a3"/>
    <w:uiPriority w:val="99"/>
    <w:rsid w:val="006A593B"/>
    <w:rPr>
      <w:noProof/>
      <w:color w:themeColor="accent1" w:themeShade="BF" w:val="2F5496"/>
      <w:szCs w:val="18"/>
    </w:rPr>
  </w:style>
  <w:style w:styleId="a5" w:type="paragraph">
    <w:name w:val="footer"/>
    <w:basedOn w:val="a"/>
    <w:link w:val="a6"/>
    <w:uiPriority w:val="99"/>
    <w:unhideWhenUsed/>
    <w:rsid w:val="00BE7983"/>
    <w:pPr>
      <w:tabs>
        <w:tab w:pos="4153" w:val="center"/>
        <w:tab w:pos="8306" w:val="right"/>
      </w:tabs>
      <w:snapToGrid w:val="0"/>
      <w:jc w:val="left"/>
    </w:pPr>
    <w:rPr>
      <w:sz w:val="18"/>
      <w:szCs w:val="18"/>
    </w:rPr>
  </w:style>
  <w:style w:customStyle="1" w:styleId="a6" w:type="character">
    <w:name w:val="页脚 字符"/>
    <w:basedOn w:val="a0"/>
    <w:link w:val="a5"/>
    <w:uiPriority w:val="99"/>
    <w:rsid w:val="00BE7983"/>
    <w:rPr>
      <w:sz w:val="18"/>
      <w:szCs w:val="18"/>
    </w:rPr>
  </w:style>
  <w:style w:customStyle="1" w:styleId="10" w:type="character">
    <w:name w:val="标题 1 字符"/>
    <w:basedOn w:val="a0"/>
    <w:link w:val="1"/>
    <w:uiPriority w:val="9"/>
    <w:rsid w:val="008E5F33"/>
    <w:rPr>
      <w:rFonts w:eastAsia="黑体"/>
      <w:b/>
      <w:bCs w:val="0"/>
      <w:kern w:val="44"/>
      <w:sz w:val="32"/>
    </w:rPr>
  </w:style>
  <w:style w:styleId="a7" w:type="paragraph">
    <w:name w:val="List Paragraph"/>
    <w:basedOn w:val="a"/>
    <w:uiPriority w:val="34"/>
    <w:rsid w:val="00BE7983"/>
    <w:pPr>
      <w:ind w:firstLine="420" w:firstLineChars="200"/>
    </w:pPr>
  </w:style>
  <w:style w:customStyle="1" w:styleId="20" w:type="character">
    <w:name w:val="标题 2 字符"/>
    <w:basedOn w:val="a0"/>
    <w:link w:val="2"/>
    <w:uiPriority w:val="9"/>
    <w:rsid w:val="00767B6C"/>
    <w:rPr>
      <w:rFonts w:eastAsia="楷体"/>
      <w:b/>
      <w:bCs w:val="0"/>
      <w:sz w:val="44"/>
    </w:rPr>
  </w:style>
  <w:style w:styleId="31" w:type="table">
    <w:name w:val="List Table 3"/>
    <w:basedOn w:val="a1"/>
    <w:uiPriority w:val="48"/>
    <w:rsid w:val="008C1DC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OC" w:type="paragraph">
    <w:name w:val="TOC Heading"/>
    <w:basedOn w:val="a"/>
    <w:next w:val="a"/>
    <w:autoRedefine/>
    <w:uiPriority w:val="39"/>
    <w:unhideWhenUsed/>
    <w:qFormat/>
    <w:rsid w:val="0056509D"/>
    <w:pPr>
      <w:pageBreakBefore/>
      <w:widowControl/>
      <w:spacing w:after="100" w:afterLines="100" w:before="240" w:line="360" w:lineRule="auto"/>
      <w:jc w:val="center"/>
    </w:pPr>
    <w:rPr>
      <w:rFonts w:asciiTheme="majorHAnsi" w:cstheme="majorBidi" w:eastAsiaTheme="majorEastAsia" w:hAnsiTheme="majorHAnsi"/>
      <w:b/>
      <w:bCs w:val="0"/>
      <w:color w:themeColor="accent1" w:themeShade="BF" w:val="2F5496"/>
      <w:kern w:val="0"/>
      <w:sz w:val="32"/>
      <w:szCs w:val="32"/>
    </w:rPr>
  </w:style>
  <w:style w:styleId="TOC1" w:type="paragraph">
    <w:name w:val="toc 1"/>
    <w:basedOn w:val="a"/>
    <w:next w:val="a"/>
    <w:autoRedefine/>
    <w:uiPriority w:val="39"/>
    <w:unhideWhenUsed/>
    <w:rsid w:val="00147CCD"/>
    <w:pPr>
      <w:spacing w:before="360"/>
      <w:jc w:val="left"/>
    </w:pPr>
    <w:rPr>
      <w:rFonts w:asciiTheme="majorHAnsi" w:eastAsiaTheme="majorHAnsi"/>
      <w:b/>
      <w:caps/>
      <w:sz w:val="24"/>
      <w:szCs w:val="24"/>
    </w:rPr>
  </w:style>
  <w:style w:styleId="TOC2" w:type="paragraph">
    <w:name w:val="toc 2"/>
    <w:basedOn w:val="a"/>
    <w:next w:val="a"/>
    <w:autoRedefine/>
    <w:uiPriority w:val="39"/>
    <w:unhideWhenUsed/>
    <w:rsid w:val="001B4711"/>
    <w:pPr>
      <w:tabs>
        <w:tab w:leader="dot" w:pos="10188" w:val="right"/>
      </w:tabs>
      <w:spacing w:before="240"/>
      <w:jc w:val="left"/>
    </w:pPr>
    <w:rPr>
      <w:rFonts w:asciiTheme="minorHAnsi" w:eastAsiaTheme="minorHAnsi"/>
      <w:b/>
      <w:sz w:val="20"/>
      <w:szCs w:val="20"/>
    </w:rPr>
  </w:style>
  <w:style w:styleId="a8" w:type="character">
    <w:name w:val="Hyperlink"/>
    <w:basedOn w:val="a0"/>
    <w:uiPriority w:val="99"/>
    <w:unhideWhenUsed/>
    <w:rsid w:val="00B8385F"/>
    <w:rPr>
      <w:color w:themeColor="hyperlink" w:val="0563C1"/>
      <w:u w:val="single"/>
    </w:rPr>
  </w:style>
  <w:style w:customStyle="1" w:styleId="30" w:type="character">
    <w:name w:val="标题 3 字符"/>
    <w:basedOn w:val="a0"/>
    <w:link w:val="3"/>
    <w:uiPriority w:val="9"/>
    <w:rsid w:val="00FE428B"/>
    <w:rPr>
      <w:rFonts w:eastAsia="仿宋"/>
      <w:b/>
      <w:bCs w:val="0"/>
      <w:sz w:val="32"/>
      <w:szCs w:val="32"/>
    </w:rPr>
  </w:style>
  <w:style w:customStyle="1" w:styleId="40" w:type="character">
    <w:name w:val="标题 4 字符"/>
    <w:basedOn w:val="a0"/>
    <w:link w:val="4"/>
    <w:uiPriority w:val="9"/>
    <w:rsid w:val="00E20051"/>
    <w:rPr>
      <w:rFonts w:cstheme="majorBidi" w:eastAsia="仿宋"/>
      <w:b/>
      <w:bCs w:val="0"/>
      <w:sz w:val="28"/>
      <w:szCs w:val="28"/>
    </w:rPr>
  </w:style>
  <w:style w:styleId="TOC3" w:type="paragraph">
    <w:name w:val="toc 3"/>
    <w:basedOn w:val="a"/>
    <w:next w:val="a"/>
    <w:autoRedefine/>
    <w:uiPriority w:val="39"/>
    <w:unhideWhenUsed/>
    <w:rsid w:val="00C824F1"/>
    <w:pPr>
      <w:ind w:left="210"/>
      <w:jc w:val="left"/>
    </w:pPr>
    <w:rPr>
      <w:rFonts w:asciiTheme="minorHAnsi" w:eastAsiaTheme="minorHAnsi"/>
      <w:bCs w:val="0"/>
      <w:sz w:val="20"/>
      <w:szCs w:val="20"/>
    </w:rPr>
  </w:style>
  <w:style w:customStyle="1" w:styleId="50" w:type="character">
    <w:name w:val="标题 5 字符"/>
    <w:basedOn w:val="a0"/>
    <w:link w:val="5"/>
    <w:uiPriority w:val="9"/>
    <w:rsid w:val="00EC61C2"/>
    <w:rPr>
      <w:b/>
      <w:bCs w:val="0"/>
      <w:sz w:val="28"/>
      <w:szCs w:val="28"/>
    </w:rPr>
  </w:style>
  <w:style w:styleId="a9" w:type="character">
    <w:name w:val="Placeholder Text"/>
    <w:basedOn w:val="a0"/>
    <w:uiPriority w:val="99"/>
    <w:semiHidden/>
    <w:rsid w:val="00A523DF"/>
    <w:rPr>
      <w:color w:val="808080"/>
    </w:rPr>
  </w:style>
  <w:style w:styleId="aa" w:type="paragraph">
    <w:name w:val="caption"/>
    <w:basedOn w:val="a"/>
    <w:next w:val="a"/>
    <w:link w:val="ab"/>
    <w:autoRedefine/>
    <w:uiPriority w:val="35"/>
    <w:unhideWhenUsed/>
    <w:qFormat/>
    <w:rsid w:val="003F5655"/>
    <w:pPr>
      <w:spacing w:before="387" w:beforeLines="100"/>
      <w:ind w:left="-210" w:leftChars="-100"/>
    </w:pPr>
    <w:rPr>
      <w:rFonts w:ascii="Arial" w:cstheme="majorBidi" w:hAnsi="Arial"/>
      <w:szCs w:val="20"/>
    </w:rPr>
  </w:style>
  <w:style w:customStyle="1" w:styleId="Table" w:type="table">
    <w:name w:val="Table"/>
    <w:basedOn w:val="a1"/>
    <w:uiPriority w:val="99"/>
    <w:rsid w:val="00613A48"/>
    <w:rPr>
      <w:rFonts w:eastAsia="仿宋"/>
      <w:sz w:val="18"/>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FFFFFF" w:themeFill="background1" w:val="clear"/>
    </w:tcPr>
    <w:tblStylePr w:type="firstRow">
      <w:rPr>
        <w:rFonts w:ascii="Times New Roman" w:eastAsia="仿宋" w:hAnsi="Times New Roman"/>
        <w:color w:val="auto"/>
        <w:sz w:val="21"/>
      </w:rPr>
      <w:tblPr/>
      <w:tcPr>
        <w:shd w:color="auto" w:fill="FFFFFF" w:themeFill="background1" w:val="clear"/>
      </w:tcPr>
    </w:tblStylePr>
  </w:style>
  <w:style w:styleId="ac" w:type="character">
    <w:name w:val="Book Title"/>
    <w:basedOn w:val="a0"/>
    <w:uiPriority w:val="33"/>
    <w:rsid w:val="0056121B"/>
    <w:rPr>
      <w:b/>
      <w:bCs w:val="0"/>
      <w:i/>
      <w:iCs/>
      <w:spacing w:val="5"/>
    </w:rPr>
  </w:style>
  <w:style w:styleId="ad" w:type="paragraph">
    <w:name w:val="Title"/>
    <w:basedOn w:val="a"/>
    <w:next w:val="a"/>
    <w:link w:val="ae"/>
    <w:autoRedefine/>
    <w:uiPriority w:val="10"/>
    <w:qFormat/>
    <w:rsid w:val="004678B5"/>
    <w:pPr>
      <w:pageBreakBefore/>
      <w:framePr w:hAnchor="text" w:wrap="notBeside" w:xAlign="center" w:yAlign="center"/>
      <w:jc w:val="center"/>
    </w:pPr>
    <w:rPr>
      <w:rFonts w:cs="Times New Roman (标题 CS)" w:eastAsia="黑体"/>
      <w:b/>
      <w:bCs w:val="0"/>
      <w:sz w:val="52"/>
      <w:szCs w:val="32"/>
    </w:rPr>
  </w:style>
  <w:style w:customStyle="1" w:styleId="ae" w:type="character">
    <w:name w:val="标题 字符"/>
    <w:basedOn w:val="a0"/>
    <w:link w:val="ad"/>
    <w:uiPriority w:val="10"/>
    <w:rsid w:val="004678B5"/>
    <w:rPr>
      <w:rFonts w:cs="Times New Roman (标题 CS)" w:eastAsia="黑体"/>
      <w:b/>
      <w:bCs w:val="0"/>
      <w:sz w:val="52"/>
      <w:szCs w:val="32"/>
    </w:rPr>
  </w:style>
  <w:style w:styleId="af" w:type="paragraph">
    <w:name w:val="Subtitle"/>
    <w:basedOn w:val="a"/>
    <w:next w:val="a"/>
    <w:link w:val="af0"/>
    <w:autoRedefine/>
    <w:uiPriority w:val="11"/>
    <w:qFormat/>
    <w:rsid w:val="00E04F4C"/>
    <w:pPr>
      <w:spacing w:after="50" w:afterLines="50" w:before="100" w:beforeLines="100"/>
      <w:jc w:val="left"/>
    </w:pPr>
    <w:rPr>
      <w:rFonts w:eastAsia="楷体"/>
      <w:b/>
      <w:bCs w:val="0"/>
      <w:kern w:val="28"/>
      <w:sz w:val="32"/>
      <w:szCs w:val="32"/>
    </w:rPr>
  </w:style>
  <w:style w:customStyle="1" w:styleId="af0" w:type="character">
    <w:name w:val="副标题 字符"/>
    <w:basedOn w:val="a0"/>
    <w:link w:val="af"/>
    <w:uiPriority w:val="11"/>
    <w:rsid w:val="00E04F4C"/>
    <w:rPr>
      <w:rFonts w:eastAsia="楷体"/>
      <w:b/>
      <w:bCs w:val="0"/>
      <w:kern w:val="28"/>
      <w:sz w:val="32"/>
      <w:szCs w:val="32"/>
    </w:rPr>
  </w:style>
  <w:style w:customStyle="1" w:styleId="b63ee27f-4cf3-414c-9275-d88e3f90795e" w:type="paragraph">
    <w:name w:val="b63ee27f-4cf3-414c-9275-d88e3f90795e"/>
    <w:basedOn w:val="3"/>
    <w:next w:val="acbfdd8b-e11b-4d36-88ff-6049b138f862"/>
    <w:link w:val="b63ee27f-4cf3-414c-9275-d88e3f90795e0"/>
    <w:rsid w:val="00EA23B3"/>
    <w:pPr>
      <w:adjustRightInd w:val="0"/>
      <w:spacing w:after="0" w:before="0" w:line="288" w:lineRule="auto"/>
      <w:jc w:val="left"/>
    </w:pPr>
    <w:rPr>
      <w:rFonts w:ascii="微软雅黑" w:eastAsia="微软雅黑" w:hAnsi="微软雅黑"/>
      <w:b w:val="0"/>
      <w:color w:val="000000"/>
      <w:sz w:val="26"/>
    </w:rPr>
  </w:style>
  <w:style w:customStyle="1" w:styleId="b63ee27f-4cf3-414c-9275-d88e3f90795e0" w:type="character">
    <w:name w:val="b63ee27f-4cf3-414c-9275-d88e3f90795e 字符"/>
    <w:basedOn w:val="30"/>
    <w:link w:val="b63ee27f-4cf3-414c-9275-d88e3f90795e"/>
    <w:rsid w:val="00EA23B3"/>
    <w:rPr>
      <w:rFonts w:ascii="微软雅黑" w:eastAsia="仿宋" w:hAnsi="微软雅黑"/>
      <w:b w:val="0"/>
      <w:bCs w:val="0"/>
      <w:color w:val="000000"/>
      <w:sz w:val="26"/>
      <w:szCs w:val="32"/>
    </w:rPr>
  </w:style>
  <w:style w:customStyle="1" w:styleId="acbfdd8b-e11b-4d36-88ff-6049b138f862" w:type="paragraph">
    <w:name w:val="acbfdd8b-e11b-4d36-88ff-6049b138f862"/>
    <w:basedOn w:val="a"/>
    <w:link w:val="acbfdd8b-e11b-4d36-88ff-6049b138f8620"/>
    <w:rsid w:val="00EA23B3"/>
    <w:pPr>
      <w:adjustRightInd w:val="0"/>
      <w:spacing w:line="288" w:lineRule="auto"/>
      <w:jc w:val="left"/>
    </w:pPr>
    <w:rPr>
      <w:rFonts w:ascii="微软雅黑" w:hAnsi="微软雅黑"/>
      <w:color w:val="000000"/>
      <w:sz w:val="22"/>
      <w:szCs w:val="32"/>
    </w:rPr>
  </w:style>
  <w:style w:customStyle="1" w:styleId="acbfdd8b-e11b-4d36-88ff-6049b138f8620" w:type="character">
    <w:name w:val="acbfdd8b-e11b-4d36-88ff-6049b138f862 字符"/>
    <w:basedOn w:val="30"/>
    <w:link w:val="acbfdd8b-e11b-4d36-88ff-6049b138f862"/>
    <w:rsid w:val="00EA23B3"/>
    <w:rPr>
      <w:rFonts w:ascii="微软雅黑" w:eastAsia="仿宋" w:hAnsi="微软雅黑"/>
      <w:b/>
      <w:bCs/>
      <w:color w:val="000000"/>
      <w:sz w:val="22"/>
      <w:szCs w:val="32"/>
    </w:rPr>
  </w:style>
  <w:style w:customStyle="1" w:styleId="71e7dc79-1ff7-45e8-997d-0ebda3762b91" w:type="paragraph">
    <w:name w:val="71e7dc79-1ff7-45e8-997d-0ebda3762b91"/>
    <w:basedOn w:val="a"/>
    <w:next w:val="acbfdd8b-e11b-4d36-88ff-6049b138f862"/>
    <w:link w:val="71e7dc79-1ff7-45e8-997d-0ebda3762b910"/>
    <w:rsid w:val="007E3FDF"/>
  </w:style>
  <w:style w:customStyle="1" w:styleId="71e7dc79-1ff7-45e8-997d-0ebda3762b910" w:type="character">
    <w:name w:val="71e7dc79-1ff7-45e8-997d-0ebda3762b91 字符"/>
    <w:basedOn w:val="b63ee27f-4cf3-414c-9275-d88e3f90795e0"/>
    <w:link w:val="71e7dc79-1ff7-45e8-997d-0ebda3762b91"/>
    <w:rsid w:val="007E3FDF"/>
    <w:rPr>
      <w:rFonts w:ascii="微软雅黑" w:eastAsia="仿宋" w:hAnsi="微软雅黑"/>
      <w:b w:val="0"/>
      <w:bCs/>
      <w:color w:val="000000"/>
      <w:sz w:val="26"/>
      <w:szCs w:val="32"/>
    </w:rPr>
  </w:style>
  <w:style w:customStyle="1" w:styleId="ab" w:type="character">
    <w:name w:val="题注 字符"/>
    <w:basedOn w:val="a0"/>
    <w:link w:val="aa"/>
    <w:uiPriority w:val="35"/>
    <w:rsid w:val="003F5655"/>
    <w:rPr>
      <w:rFonts w:ascii="Arial" w:cstheme="majorBidi" w:hAnsi="Arial"/>
      <w:szCs w:val="20"/>
    </w:rPr>
  </w:style>
  <w:style w:styleId="af1" w:type="paragraph">
    <w:name w:val="table of figures"/>
    <w:basedOn w:val="a"/>
    <w:next w:val="a"/>
    <w:uiPriority w:val="99"/>
    <w:unhideWhenUsed/>
    <w:rsid w:val="00147CCD"/>
    <w:pPr>
      <w:ind w:hanging="200" w:hangingChars="200"/>
    </w:pPr>
  </w:style>
  <w:style w:styleId="af2" w:type="character">
    <w:name w:val="FollowedHyperlink"/>
    <w:basedOn w:val="a0"/>
    <w:uiPriority w:val="99"/>
    <w:semiHidden/>
    <w:unhideWhenUsed/>
    <w:rsid w:val="00147CCD"/>
    <w:rPr>
      <w:color w:themeColor="followedHyperlink" w:val="954F72"/>
      <w:u w:val="single"/>
    </w:rPr>
  </w:style>
  <w:style w:customStyle="1" w:styleId="11" w:type="paragraph">
    <w:name w:val="样式1"/>
    <w:basedOn w:val="a"/>
    <w:link w:val="12"/>
    <w:rsid w:val="00E65D6F"/>
  </w:style>
  <w:style w:customStyle="1" w:styleId="12" w:type="character">
    <w:name w:val="样式1 字符"/>
    <w:basedOn w:val="a0"/>
    <w:link w:val="11"/>
    <w:rsid w:val="00E65D6F"/>
  </w:style>
  <w:style w:styleId="af3" w:type="character">
    <w:name w:val="Subtle Emphasis"/>
    <w:aliases w:val="副副标题"/>
    <w:basedOn w:val="a0"/>
    <w:uiPriority w:val="19"/>
    <w:rsid w:val="00E65D6F"/>
    <w:rPr>
      <w:rFonts w:ascii="Times New Roman" w:eastAsia="仿宋" w:hAnsi="Times New Roman"/>
      <w:b w:val="0"/>
      <w:i w:val="0"/>
      <w:iCs/>
      <w:color w:themeColor="text1" w:themeTint="BF" w:val="404040"/>
      <w:sz w:val="32"/>
    </w:rPr>
  </w:style>
  <w:style w:styleId="TOC4" w:type="paragraph">
    <w:name w:val="toc 4"/>
    <w:basedOn w:val="a"/>
    <w:next w:val="a"/>
    <w:autoRedefine/>
    <w:uiPriority w:val="39"/>
    <w:unhideWhenUsed/>
    <w:rsid w:val="00324487"/>
    <w:pPr>
      <w:ind w:left="420"/>
      <w:jc w:val="left"/>
    </w:pPr>
    <w:rPr>
      <w:rFonts w:asciiTheme="minorHAnsi" w:eastAsiaTheme="minorHAnsi"/>
      <w:bCs w:val="0"/>
      <w:sz w:val="20"/>
      <w:szCs w:val="20"/>
    </w:rPr>
  </w:style>
  <w:style w:styleId="TOC5" w:type="paragraph">
    <w:name w:val="toc 5"/>
    <w:basedOn w:val="a"/>
    <w:next w:val="a"/>
    <w:autoRedefine/>
    <w:uiPriority w:val="39"/>
    <w:unhideWhenUsed/>
    <w:rsid w:val="00324487"/>
    <w:pPr>
      <w:ind w:left="630"/>
      <w:jc w:val="left"/>
    </w:pPr>
    <w:rPr>
      <w:rFonts w:asciiTheme="minorHAnsi" w:eastAsiaTheme="minorHAnsi"/>
      <w:bCs w:val="0"/>
      <w:sz w:val="20"/>
      <w:szCs w:val="20"/>
    </w:rPr>
  </w:style>
  <w:style w:styleId="TOC6" w:type="paragraph">
    <w:name w:val="toc 6"/>
    <w:basedOn w:val="a"/>
    <w:next w:val="a"/>
    <w:autoRedefine/>
    <w:uiPriority w:val="39"/>
    <w:unhideWhenUsed/>
    <w:rsid w:val="00324487"/>
    <w:pPr>
      <w:ind w:left="840"/>
      <w:jc w:val="left"/>
    </w:pPr>
    <w:rPr>
      <w:rFonts w:asciiTheme="minorHAnsi" w:eastAsiaTheme="minorHAnsi"/>
      <w:bCs w:val="0"/>
      <w:sz w:val="20"/>
      <w:szCs w:val="20"/>
    </w:rPr>
  </w:style>
  <w:style w:styleId="TOC7" w:type="paragraph">
    <w:name w:val="toc 7"/>
    <w:basedOn w:val="a"/>
    <w:next w:val="a"/>
    <w:autoRedefine/>
    <w:uiPriority w:val="39"/>
    <w:unhideWhenUsed/>
    <w:rsid w:val="00324487"/>
    <w:pPr>
      <w:ind w:left="1050"/>
      <w:jc w:val="left"/>
    </w:pPr>
    <w:rPr>
      <w:rFonts w:asciiTheme="minorHAnsi" w:eastAsiaTheme="minorHAnsi"/>
      <w:bCs w:val="0"/>
      <w:sz w:val="20"/>
      <w:szCs w:val="20"/>
    </w:rPr>
  </w:style>
  <w:style w:styleId="TOC8" w:type="paragraph">
    <w:name w:val="toc 8"/>
    <w:basedOn w:val="a"/>
    <w:next w:val="a"/>
    <w:autoRedefine/>
    <w:uiPriority w:val="39"/>
    <w:unhideWhenUsed/>
    <w:rsid w:val="00324487"/>
    <w:pPr>
      <w:ind w:left="1260"/>
      <w:jc w:val="left"/>
    </w:pPr>
    <w:rPr>
      <w:rFonts w:asciiTheme="minorHAnsi" w:eastAsiaTheme="minorHAnsi"/>
      <w:bCs w:val="0"/>
      <w:sz w:val="20"/>
      <w:szCs w:val="20"/>
    </w:rPr>
  </w:style>
  <w:style w:styleId="TOC9" w:type="paragraph">
    <w:name w:val="toc 9"/>
    <w:basedOn w:val="a"/>
    <w:next w:val="a"/>
    <w:autoRedefine/>
    <w:uiPriority w:val="39"/>
    <w:unhideWhenUsed/>
    <w:rsid w:val="00324487"/>
    <w:pPr>
      <w:ind w:left="1470"/>
      <w:jc w:val="left"/>
    </w:pPr>
    <w:rPr>
      <w:rFonts w:asciiTheme="minorHAnsi" w:eastAsiaTheme="minorHAnsi"/>
      <w:bCs w:val="0"/>
      <w:sz w:val="20"/>
      <w:szCs w:val="20"/>
    </w:rPr>
  </w:style>
  <w:style w:customStyle="1" w:styleId="af4" w:type="paragraph">
    <w:name w:val="注释"/>
    <w:basedOn w:val="a"/>
    <w:link w:val="af5"/>
    <w:autoRedefine/>
    <w:rsid w:val="00683C69"/>
    <w:pPr>
      <w:pBdr>
        <w:left w:color="auto" w:space="10" w:sz="4" w:val="single"/>
      </w:pBdr>
      <w:spacing w:after="193" w:afterLines="50" w:before="193" w:beforeLines="50"/>
      <w:ind w:left="840" w:leftChars="400"/>
    </w:pPr>
  </w:style>
  <w:style w:customStyle="1" w:styleId="af5" w:type="character">
    <w:name w:val="注释 字符"/>
    <w:basedOn w:val="a0"/>
    <w:link w:val="af4"/>
    <w:rsid w:val="00683C69"/>
    <w:rPr>
      <w:rFonts w:eastAsia="新宋体"/>
    </w:rPr>
  </w:style>
  <w:style w:styleId="af6" w:type="table">
    <w:name w:val="Table Grid"/>
    <w:basedOn w:val="a1"/>
    <w:uiPriority w:val="39"/>
    <w:rsid w:val="00E825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7" w:type="paragraph">
    <w:name w:val="Quote"/>
    <w:basedOn w:val="a"/>
    <w:next w:val="a"/>
    <w:link w:val="af8"/>
    <w:autoRedefine/>
    <w:uiPriority w:val="29"/>
    <w:qFormat/>
    <w:rsid w:val="008B1C40"/>
    <w:pPr>
      <w:spacing w:after="160" w:before="200"/>
      <w:ind w:left="862" w:right="862"/>
      <w:jc w:val="left"/>
    </w:pPr>
    <w:rPr>
      <w:i/>
      <w:iCs/>
      <w:color w:themeColor="text1" w:themeTint="BF" w:val="404040"/>
      <w:sz w:val="44"/>
    </w:rPr>
  </w:style>
  <w:style w:customStyle="1" w:styleId="af8" w:type="character">
    <w:name w:val="引用 字符"/>
    <w:basedOn w:val="a0"/>
    <w:link w:val="af7"/>
    <w:uiPriority w:val="29"/>
    <w:rsid w:val="008B1C40"/>
    <w:rPr>
      <w:i/>
      <w:iCs/>
      <w:color w:themeColor="text1" w:themeTint="BF" w:val="404040"/>
      <w:sz w:val="44"/>
    </w:rPr>
  </w:style>
  <w:style w:styleId="af9" w:type="paragraph">
    <w:name w:val="Intense Quote"/>
    <w:basedOn w:val="a"/>
    <w:next w:val="a"/>
    <w:link w:val="afa"/>
    <w:autoRedefine/>
    <w:uiPriority w:val="30"/>
    <w:qFormat/>
    <w:rsid w:val="00613A48"/>
    <w:pPr>
      <w:pBdr>
        <w:top w:color="4472C4" w:space="10" w:sz="4" w:themeColor="accent1" w:val="single"/>
        <w:bottom w:color="4472C4" w:space="10" w:sz="4" w:themeColor="accent1" w:val="single"/>
      </w:pBdr>
      <w:spacing w:after="360" w:before="360"/>
      <w:ind w:left="862" w:right="862"/>
      <w:jc w:val="left"/>
    </w:pPr>
    <w:rPr>
      <w:i/>
      <w:iCs/>
    </w:rPr>
  </w:style>
  <w:style w:customStyle="1" w:styleId="afa" w:type="character">
    <w:name w:val="明显引用 字符"/>
    <w:basedOn w:val="a0"/>
    <w:link w:val="af9"/>
    <w:uiPriority w:val="30"/>
    <w:rsid w:val="00613A48"/>
    <w:rPr>
      <w:i/>
      <w:iCs/>
    </w:rPr>
  </w:style>
  <w:style w:styleId="13" w:type="paragraph">
    <w:name w:val="index 1"/>
    <w:basedOn w:val="a"/>
    <w:next w:val="a"/>
    <w:link w:val="14"/>
    <w:autoRedefine/>
    <w:uiPriority w:val="99"/>
    <w:unhideWhenUsed/>
    <w:qFormat/>
    <w:rsid w:val="007E3FDF"/>
    <w:pPr>
      <w:ind w:left="1995" w:leftChars="950"/>
    </w:pPr>
  </w:style>
  <w:style w:styleId="afb" w:type="paragraph">
    <w:name w:val="table of authorities"/>
    <w:basedOn w:val="a"/>
    <w:next w:val="a"/>
    <w:uiPriority w:val="99"/>
    <w:unhideWhenUsed/>
    <w:rsid w:val="007E3FDF"/>
    <w:pPr>
      <w:ind w:left="420"/>
    </w:pPr>
  </w:style>
  <w:style w:styleId="afc" w:type="character">
    <w:name w:val="annotation reference"/>
    <w:basedOn w:val="a0"/>
    <w:uiPriority w:val="99"/>
    <w:unhideWhenUsed/>
    <w:rsid w:val="007E3FDF"/>
    <w:rPr>
      <w:sz w:val="21"/>
      <w:szCs w:val="21"/>
    </w:rPr>
  </w:style>
  <w:style w:styleId="afd" w:type="character">
    <w:name w:val="Strong"/>
    <w:basedOn w:val="a0"/>
    <w:uiPriority w:val="22"/>
    <w:rsid w:val="00811496"/>
    <w:rPr>
      <w:b/>
      <w:bCs w:val="0"/>
    </w:rPr>
  </w:style>
  <w:style w:styleId="afe" w:type="paragraph">
    <w:name w:val="toa heading"/>
    <w:basedOn w:val="a"/>
    <w:next w:val="a"/>
    <w:uiPriority w:val="99"/>
    <w:unhideWhenUsed/>
    <w:rsid w:val="00811496"/>
    <w:pPr>
      <w:spacing w:before="120"/>
    </w:pPr>
    <w:rPr>
      <w:rFonts w:asciiTheme="majorHAnsi" w:cstheme="majorBidi" w:eastAsiaTheme="majorEastAsia" w:hAnsiTheme="majorHAnsi"/>
      <w:sz w:val="24"/>
      <w:szCs w:val="24"/>
    </w:rPr>
  </w:style>
  <w:style w:styleId="aff" w:type="paragraph">
    <w:name w:val="Normal Indent"/>
    <w:basedOn w:val="a"/>
    <w:uiPriority w:val="99"/>
    <w:unhideWhenUsed/>
    <w:rsid w:val="00811496"/>
    <w:pPr>
      <w:ind w:firstLine="420" w:firstLineChars="200"/>
    </w:pPr>
  </w:style>
  <w:style w:styleId="21" w:type="paragraph">
    <w:name w:val="index 2"/>
    <w:basedOn w:val="a"/>
    <w:next w:val="a"/>
    <w:autoRedefine/>
    <w:uiPriority w:val="99"/>
    <w:unhideWhenUsed/>
    <w:rsid w:val="00811496"/>
  </w:style>
  <w:style w:customStyle="1" w:styleId="MyQuote" w:type="paragraph">
    <w:name w:val="MyQuote"/>
    <w:basedOn w:val="a"/>
    <w:link w:val="MyQuote0"/>
    <w:autoRedefine/>
    <w:rsid w:val="00F45335"/>
    <w:pPr>
      <w:ind w:left="400" w:leftChars="400"/>
    </w:pPr>
    <w:rPr>
      <w:i/>
    </w:rPr>
  </w:style>
  <w:style w:customStyle="1" w:styleId="14" w:type="character">
    <w:name w:val="索引 1 字符"/>
    <w:basedOn w:val="a0"/>
    <w:link w:val="13"/>
    <w:uiPriority w:val="99"/>
    <w:rsid w:val="00F45335"/>
  </w:style>
  <w:style w:customStyle="1" w:styleId="MyQuote0" w:type="character">
    <w:name w:val="MyQuote 字符"/>
    <w:basedOn w:val="14"/>
    <w:link w:val="MyQuote"/>
    <w:rsid w:val="009B3629"/>
    <w:rPr>
      <w:i/>
    </w:rPr>
  </w:style>
  <w:style w:styleId="aff0" w:type="character">
    <w:name w:val="Mention"/>
    <w:basedOn w:val="a0"/>
    <w:uiPriority w:val="99"/>
    <w:unhideWhenUsed/>
    <w:qFormat/>
    <w:rsid w:val="003877EE"/>
    <w:rPr>
      <w:rFonts w:ascii="Arial" w:hAnsi="Arial"/>
      <w:color w:val="2B579A"/>
      <w:sz w:val="21"/>
      <w:shd w:color="auto" w:fill="E1DFDD" w:val="clear"/>
    </w:rPr>
  </w:style>
  <w:style w:customStyle="1" w:styleId="Myquote1" w:type="paragraph">
    <w:name w:val="Myquote1"/>
    <w:basedOn w:val="a"/>
    <w:link w:val="Myquote10"/>
    <w:rsid w:val="00DB20F5"/>
  </w:style>
  <w:style w:customStyle="1" w:styleId="Myquote10" w:type="character">
    <w:name w:val="Myquote1 字符"/>
    <w:basedOn w:val="a0"/>
    <w:link w:val="Myquote1"/>
    <w:rsid w:val="00DB20F5"/>
  </w:style>
  <w:style w:customStyle="1" w:styleId="myquote2" w:type="paragraph">
    <w:name w:val="myquote2"/>
    <w:basedOn w:val="a"/>
    <w:autoRedefine/>
    <w:qFormat/>
    <w:rsid w:val="00EC731E"/>
    <w:pPr>
      <w:ind w:left="840" w:leftChars="400"/>
    </w:pPr>
    <w:rPr>
      <w:i/>
    </w:rPr>
  </w:style>
  <w:style w:styleId="aff1" w:type="paragraph">
    <w:name w:val="Block Text"/>
    <w:basedOn w:val="a"/>
    <w:autoRedefine/>
    <w:uiPriority w:val="99"/>
    <w:unhideWhenUsed/>
    <w:qFormat/>
    <w:rsid w:val="00FF60FD"/>
    <w:pPr>
      <w:pBdr>
        <w:top w:color="B4C6E7" w:space="4" w:sz="8" w:themeColor="accent1" w:themeTint="66" w:val="single"/>
        <w:bottom w:color="B4C6E7" w:space="4" w:sz="8" w:themeColor="accent1" w:themeTint="66" w:val="single"/>
      </w:pBdr>
      <w:spacing w:after="120" w:before="50" w:beforeLines="50"/>
      <w:ind w:hanging="250" w:hangingChars="250" w:left="350" w:leftChars="100"/>
      <w:jc w:val="left"/>
    </w:pPr>
    <w:rPr>
      <w:i/>
      <w:color w:themeColor="accent5" w:themeTint="99" w:val="9CC2E5"/>
    </w:rPr>
  </w:style>
  <w:style w:customStyle="1" w:styleId="TableHighlight" w:type="paragraph">
    <w:name w:val="Table Highlight"/>
    <w:basedOn w:val="a"/>
    <w:next w:val="a"/>
    <w:link w:val="TableHighlight0"/>
    <w:autoRedefine/>
    <w:rsid w:val="001712BB"/>
    <w:pPr>
      <w:spacing w:before="193" w:beforeLines="50"/>
    </w:pPr>
  </w:style>
  <w:style w:customStyle="1" w:styleId="TableHighlight0" w:type="character">
    <w:name w:val="Table Highlight 字符"/>
    <w:basedOn w:val="a0"/>
    <w:link w:val="TableHighlight"/>
    <w:rsid w:val="001712BB"/>
  </w:style>
  <w:style w:customStyle="1" w:styleId="Tabletab" w:type="paragraph">
    <w:name w:val="Table_tab"/>
    <w:basedOn w:val="a"/>
    <w:next w:val="a"/>
    <w:autoRedefine/>
    <w:qFormat/>
    <w:rsid w:val="001712BB"/>
    <w:pPr>
      <w:spacing w:before="387" w:beforeLines="10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881">
      <w:bodyDiv w:val="1"/>
      <w:marLeft w:val="0"/>
      <w:marRight w:val="0"/>
      <w:marTop w:val="0"/>
      <w:marBottom w:val="0"/>
      <w:divBdr>
        <w:top w:val="none" w:sz="0" w:space="0" w:color="auto"/>
        <w:left w:val="none" w:sz="0" w:space="0" w:color="auto"/>
        <w:bottom w:val="none" w:sz="0" w:space="0" w:color="auto"/>
        <w:right w:val="none" w:sz="0" w:space="0" w:color="auto"/>
      </w:divBdr>
    </w:div>
    <w:div w:id="335889378">
      <w:bodyDiv w:val="1"/>
      <w:marLeft w:val="0"/>
      <w:marRight w:val="0"/>
      <w:marTop w:val="0"/>
      <w:marBottom w:val="0"/>
      <w:divBdr>
        <w:top w:val="none" w:sz="0" w:space="0" w:color="auto"/>
        <w:left w:val="none" w:sz="0" w:space="0" w:color="auto"/>
        <w:bottom w:val="none" w:sz="0" w:space="0" w:color="auto"/>
        <w:right w:val="none" w:sz="0" w:space="0" w:color="auto"/>
      </w:divBdr>
    </w:div>
    <w:div w:id="444082314">
      <w:bodyDiv w:val="1"/>
      <w:marLeft w:val="0"/>
      <w:marRight w:val="0"/>
      <w:marTop w:val="0"/>
      <w:marBottom w:val="0"/>
      <w:divBdr>
        <w:top w:val="none" w:sz="0" w:space="0" w:color="auto"/>
        <w:left w:val="none" w:sz="0" w:space="0" w:color="auto"/>
        <w:bottom w:val="none" w:sz="0" w:space="0" w:color="auto"/>
        <w:right w:val="none" w:sz="0" w:space="0" w:color="auto"/>
      </w:divBdr>
    </w:div>
    <w:div w:id="543060654">
      <w:bodyDiv w:val="1"/>
      <w:marLeft w:val="0"/>
      <w:marRight w:val="0"/>
      <w:marTop w:val="0"/>
      <w:marBottom w:val="0"/>
      <w:divBdr>
        <w:top w:val="none" w:sz="0" w:space="0" w:color="auto"/>
        <w:left w:val="none" w:sz="0" w:space="0" w:color="auto"/>
        <w:bottom w:val="none" w:sz="0" w:space="0" w:color="auto"/>
        <w:right w:val="none" w:sz="0" w:space="0" w:color="auto"/>
      </w:divBdr>
    </w:div>
    <w:div w:id="759136237">
      <w:bodyDiv w:val="1"/>
      <w:marLeft w:val="0"/>
      <w:marRight w:val="0"/>
      <w:marTop w:val="0"/>
      <w:marBottom w:val="0"/>
      <w:divBdr>
        <w:top w:val="none" w:sz="0" w:space="0" w:color="auto"/>
        <w:left w:val="none" w:sz="0" w:space="0" w:color="auto"/>
        <w:bottom w:val="none" w:sz="0" w:space="0" w:color="auto"/>
        <w:right w:val="none" w:sz="0" w:space="0" w:color="auto"/>
      </w:divBdr>
    </w:div>
    <w:div w:id="780026855">
      <w:bodyDiv w:val="1"/>
      <w:marLeft w:val="0"/>
      <w:marRight w:val="0"/>
      <w:marTop w:val="0"/>
      <w:marBottom w:val="0"/>
      <w:divBdr>
        <w:top w:val="none" w:sz="0" w:space="0" w:color="auto"/>
        <w:left w:val="none" w:sz="0" w:space="0" w:color="auto"/>
        <w:bottom w:val="none" w:sz="0" w:space="0" w:color="auto"/>
        <w:right w:val="none" w:sz="0" w:space="0" w:color="auto"/>
      </w:divBdr>
      <w:divsChild>
        <w:div w:id="617643641">
          <w:marLeft w:val="1080"/>
          <w:marRight w:val="0"/>
          <w:marTop w:val="100"/>
          <w:marBottom w:val="0"/>
          <w:divBdr>
            <w:top w:val="none" w:sz="0" w:space="0" w:color="auto"/>
            <w:left w:val="none" w:sz="0" w:space="0" w:color="auto"/>
            <w:bottom w:val="none" w:sz="0" w:space="0" w:color="auto"/>
            <w:right w:val="none" w:sz="0" w:space="0" w:color="auto"/>
          </w:divBdr>
        </w:div>
        <w:div w:id="1685284839">
          <w:marLeft w:val="1080"/>
          <w:marRight w:val="0"/>
          <w:marTop w:val="100"/>
          <w:marBottom w:val="0"/>
          <w:divBdr>
            <w:top w:val="none" w:sz="0" w:space="0" w:color="auto"/>
            <w:left w:val="none" w:sz="0" w:space="0" w:color="auto"/>
            <w:bottom w:val="none" w:sz="0" w:space="0" w:color="auto"/>
            <w:right w:val="none" w:sz="0" w:space="0" w:color="auto"/>
          </w:divBdr>
        </w:div>
        <w:div w:id="699015235">
          <w:marLeft w:val="1080"/>
          <w:marRight w:val="0"/>
          <w:marTop w:val="100"/>
          <w:marBottom w:val="0"/>
          <w:divBdr>
            <w:top w:val="none" w:sz="0" w:space="0" w:color="auto"/>
            <w:left w:val="none" w:sz="0" w:space="0" w:color="auto"/>
            <w:bottom w:val="none" w:sz="0" w:space="0" w:color="auto"/>
            <w:right w:val="none" w:sz="0" w:space="0" w:color="auto"/>
          </w:divBdr>
        </w:div>
      </w:divsChild>
    </w:div>
    <w:div w:id="1235314044">
      <w:bodyDiv w:val="1"/>
      <w:marLeft w:val="0"/>
      <w:marRight w:val="0"/>
      <w:marTop w:val="0"/>
      <w:marBottom w:val="0"/>
      <w:divBdr>
        <w:top w:val="none" w:sz="0" w:space="0" w:color="auto"/>
        <w:left w:val="none" w:sz="0" w:space="0" w:color="auto"/>
        <w:bottom w:val="none" w:sz="0" w:space="0" w:color="auto"/>
        <w:right w:val="none" w:sz="0" w:space="0" w:color="auto"/>
      </w:divBdr>
    </w:div>
    <w:div w:id="1246301726">
      <w:bodyDiv w:val="1"/>
      <w:marLeft w:val="0"/>
      <w:marRight w:val="0"/>
      <w:marTop w:val="0"/>
      <w:marBottom w:val="0"/>
      <w:divBdr>
        <w:top w:val="none" w:sz="0" w:space="0" w:color="auto"/>
        <w:left w:val="none" w:sz="0" w:space="0" w:color="auto"/>
        <w:bottom w:val="none" w:sz="0" w:space="0" w:color="auto"/>
        <w:right w:val="none" w:sz="0" w:space="0" w:color="auto"/>
      </w:divBdr>
    </w:div>
    <w:div w:id="1393846054">
      <w:bodyDiv w:val="1"/>
      <w:marLeft w:val="0"/>
      <w:marRight w:val="0"/>
      <w:marTop w:val="0"/>
      <w:marBottom w:val="0"/>
      <w:divBdr>
        <w:top w:val="none" w:sz="0" w:space="0" w:color="auto"/>
        <w:left w:val="none" w:sz="0" w:space="0" w:color="auto"/>
        <w:bottom w:val="none" w:sz="0" w:space="0" w:color="auto"/>
        <w:right w:val="none" w:sz="0" w:space="0" w:color="auto"/>
      </w:divBdr>
    </w:div>
    <w:div w:id="1539589842">
      <w:bodyDiv w:val="1"/>
      <w:marLeft w:val="0"/>
      <w:marRight w:val="0"/>
      <w:marTop w:val="0"/>
      <w:marBottom w:val="0"/>
      <w:divBdr>
        <w:top w:val="none" w:sz="0" w:space="0" w:color="auto"/>
        <w:left w:val="none" w:sz="0" w:space="0" w:color="auto"/>
        <w:bottom w:val="none" w:sz="0" w:space="0" w:color="auto"/>
        <w:right w:val="none" w:sz="0" w:space="0" w:color="auto"/>
      </w:divBdr>
    </w:div>
    <w:div w:id="1669824183">
      <w:bodyDiv w:val="1"/>
      <w:marLeft w:val="0"/>
      <w:marRight w:val="0"/>
      <w:marTop w:val="0"/>
      <w:marBottom w:val="0"/>
      <w:divBdr>
        <w:top w:val="none" w:sz="0" w:space="0" w:color="auto"/>
        <w:left w:val="none" w:sz="0" w:space="0" w:color="auto"/>
        <w:bottom w:val="none" w:sz="0" w:space="0" w:color="auto"/>
        <w:right w:val="none" w:sz="0" w:space="0" w:color="auto"/>
      </w:divBdr>
    </w:div>
    <w:div w:id="1845782249">
      <w:bodyDiv w:val="1"/>
      <w:marLeft w:val="0"/>
      <w:marRight w:val="0"/>
      <w:marTop w:val="0"/>
      <w:marBottom w:val="0"/>
      <w:divBdr>
        <w:top w:val="none" w:sz="0" w:space="0" w:color="auto"/>
        <w:left w:val="none" w:sz="0" w:space="0" w:color="auto"/>
        <w:bottom w:val="none" w:sz="0" w:space="0" w:color="auto"/>
        <w:right w:val="none" w:sz="0" w:space="0" w:color="auto"/>
      </w:divBdr>
    </w:div>
    <w:div w:id="2023706734">
      <w:bodyDiv w:val="1"/>
      <w:marLeft w:val="0"/>
      <w:marRight w:val="0"/>
      <w:marTop w:val="0"/>
      <w:marBottom w:val="0"/>
      <w:divBdr>
        <w:top w:val="none" w:sz="0" w:space="0" w:color="auto"/>
        <w:left w:val="none" w:sz="0" w:space="0" w:color="auto"/>
        <w:bottom w:val="none" w:sz="0" w:space="0" w:color="auto"/>
        <w:right w:val="none" w:sz="0" w:space="0" w:color="auto"/>
      </w:divBdr>
      <w:divsChild>
        <w:div w:id="1297176155">
          <w:marLeft w:val="446"/>
          <w:marRight w:val="0"/>
          <w:marTop w:val="0"/>
          <w:marBottom w:val="0"/>
          <w:divBdr>
            <w:top w:val="none" w:sz="0" w:space="0" w:color="auto"/>
            <w:left w:val="none" w:sz="0" w:space="0" w:color="auto"/>
            <w:bottom w:val="none" w:sz="0" w:space="0" w:color="auto"/>
            <w:right w:val="none" w:sz="0" w:space="0" w:color="auto"/>
          </w:divBdr>
        </w:div>
        <w:div w:id="818227893">
          <w:marLeft w:val="1166"/>
          <w:marRight w:val="0"/>
          <w:marTop w:val="0"/>
          <w:marBottom w:val="0"/>
          <w:divBdr>
            <w:top w:val="none" w:sz="0" w:space="0" w:color="auto"/>
            <w:left w:val="none" w:sz="0" w:space="0" w:color="auto"/>
            <w:bottom w:val="none" w:sz="0" w:space="0" w:color="auto"/>
            <w:right w:val="none" w:sz="0" w:space="0" w:color="auto"/>
          </w:divBdr>
        </w:div>
        <w:div w:id="953293361">
          <w:marLeft w:val="446"/>
          <w:marRight w:val="0"/>
          <w:marTop w:val="0"/>
          <w:marBottom w:val="0"/>
          <w:divBdr>
            <w:top w:val="none" w:sz="0" w:space="0" w:color="auto"/>
            <w:left w:val="none" w:sz="0" w:space="0" w:color="auto"/>
            <w:bottom w:val="none" w:sz="0" w:space="0" w:color="auto"/>
            <w:right w:val="none" w:sz="0" w:space="0" w:color="auto"/>
          </w:divBdr>
        </w:div>
        <w:div w:id="1572539345">
          <w:marLeft w:val="1166"/>
          <w:marRight w:val="0"/>
          <w:marTop w:val="0"/>
          <w:marBottom w:val="0"/>
          <w:divBdr>
            <w:top w:val="none" w:sz="0" w:space="0" w:color="auto"/>
            <w:left w:val="none" w:sz="0" w:space="0" w:color="auto"/>
            <w:bottom w:val="none" w:sz="0" w:space="0" w:color="auto"/>
            <w:right w:val="none" w:sz="0" w:space="0" w:color="auto"/>
          </w:divBdr>
        </w:div>
        <w:div w:id="848955599">
          <w:marLeft w:val="446"/>
          <w:marRight w:val="0"/>
          <w:marTop w:val="0"/>
          <w:marBottom w:val="0"/>
          <w:divBdr>
            <w:top w:val="none" w:sz="0" w:space="0" w:color="auto"/>
            <w:left w:val="none" w:sz="0" w:space="0" w:color="auto"/>
            <w:bottom w:val="none" w:sz="0" w:space="0" w:color="auto"/>
            <w:right w:val="none" w:sz="0" w:space="0" w:color="auto"/>
          </w:divBdr>
        </w:div>
        <w:div w:id="953755089">
          <w:marLeft w:val="1166"/>
          <w:marRight w:val="0"/>
          <w:marTop w:val="0"/>
          <w:marBottom w:val="0"/>
          <w:divBdr>
            <w:top w:val="none" w:sz="0" w:space="0" w:color="auto"/>
            <w:left w:val="none" w:sz="0" w:space="0" w:color="auto"/>
            <w:bottom w:val="none" w:sz="0" w:space="0" w:color="auto"/>
            <w:right w:val="none" w:sz="0" w:space="0" w:color="auto"/>
          </w:divBdr>
        </w:div>
        <w:div w:id="2071687675">
          <w:marLeft w:val="446"/>
          <w:marRight w:val="0"/>
          <w:marTop w:val="0"/>
          <w:marBottom w:val="0"/>
          <w:divBdr>
            <w:top w:val="none" w:sz="0" w:space="0" w:color="auto"/>
            <w:left w:val="none" w:sz="0" w:space="0" w:color="auto"/>
            <w:bottom w:val="none" w:sz="0" w:space="0" w:color="auto"/>
            <w:right w:val="none" w:sz="0" w:space="0" w:color="auto"/>
          </w:divBdr>
        </w:div>
        <w:div w:id="90290656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6" Target="header6.xml" Type="http://schemas.openxmlformats.org/officeDocument/2006/relationships/header" /><Relationship Id="rId11" Target="footer2.xml" Type="http://schemas.openxmlformats.org/officeDocument/2006/relationships/footer" /><Relationship Id="rId15" Target="header5.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95</Words>
  <Characters>371</Characters>
  <Application>Microsoft Office Word</Application>
  <DocSecurity>0</DocSecurity>
  <Lines>371</Lines>
  <Paragraphs>77</Paragraphs>
  <ScaleCrop>false</ScaleCrop>
  <Manager/>
  <Company/>
  <LinksUpToDate>false</LinksUpToDate>
  <CharactersWithSpaces>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XYZ Ultra High Density Two Port Register File User Manual</dc:title>
  <dc:creator/>
  <cp:keywords/>
  <dcterms:created xsi:type="dcterms:W3CDTF">2026-06-11T12:28:25Z</dcterms:created>
  <dcterms:modified xsi:type="dcterms:W3CDTF">2026-06-11T12:28:25Z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D:/MSYS2/home/yiqis/github/offdoc/./public/references.bib</vt:lpwstr>
  </property>
  <property fmtid="{D5CDD505-2E9C-101B-9397-08002B2CF9AE}" pid="3" name="csl">
    <vt:lpwstr>D:/MSYS2/home/yiqis/github/offdoc/./public/pandocAssets/chinese-gb7714-2005-numeric.csl</vt:lpwstr>
  </property>
  <property fmtid="{D5CDD505-2E9C-101B-9397-08002B2CF9AE}" pid="4" name="toc-title">
    <vt:lpwstr>Contents</vt:lpwstr>
  </property>
</Properties>
</file>