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회의록 — 문항 표준화·ICMS 통합 현황 공유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904"/>
      </w:tblGrid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일시</w:t>
            </w:r>
          </w:p>
        </w:tc>
        <w:tc>
          <w:tcPr>
            <w:tcW w:type="dxa" w:w="89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(녹취록에 미기재) · 약 60분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참석</w:t>
            </w:r>
          </w:p>
        </w:tc>
        <w:tc>
          <w:tcPr>
            <w:tcW w:type="dxa" w:w="89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고전무(R&amp;D), 강인구, 편유미, 박효진, 개발 담당자 외 1명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89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R&amp;D 진행 중인 문항 표준화·ICMS 통합 검색·데이터 플랫폼 현황 공유 및 사업부(문제은행) 연계 방향 확인</w:t>
            </w:r>
          </w:p>
        </w:tc>
      </w:tr>
    </w:tbl>
    <w:p>
      <w:pPr>
        <w:pBdr>
          <w:bottom w:val="single" w:color="1F4E79" w:sz="6" w:space="1"/>
        </w:pBdr>
        <w:spacing w:after="40" w:before="12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1. 요약</w:t>
      </w:r>
    </w:p>
    <w:p>
      <w:pPr>
        <w:pStyle w:val="ListParagraph"/>
        <w:numPr>
          <w:ilvl w:val="0"/>
          <w:numId w:val="2"/>
        </w:numPr>
        <w:spacing w:after="20" w:before="0" w:line="264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R&amp;D의 목표는 문제은행 구축이 아니라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전사 문항·콘텐츠의 표준화·통합 저장소(ICMS) 구축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. 사업부 기대(사용자용 문제은행)와 차이 확인.</w:t>
      </w:r>
    </w:p>
    <w:p>
      <w:pPr>
        <w:pStyle w:val="ListParagraph"/>
        <w:numPr>
          <w:ilvl w:val="0"/>
          <w:numId w:val="2"/>
        </w:numPr>
        <w:spacing w:after="20" w:before="0" w:line="264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문항은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QTI 3.0 XML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로 전환 중(자동 전환율 AIDT 약 95%, 에듀베이스 약 85%). 서비스 렌더링·문제은행 방식은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미논의 상태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0" w:line="264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문제은행 방향은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사업부 요구사항 정리 → 전사 이해관계자 회의에서 결정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하기로 함.</w:t>
      </w:r>
    </w:p>
    <w:p>
      <w:pPr>
        <w:pBdr>
          <w:bottom w:val="single" w:color="1F4E79" w:sz="6" w:space="1"/>
        </w:pBdr>
        <w:spacing w:after="40" w:before="12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2. 주요 논의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① 문항 표준화 (QTI XML)</w:t>
      </w:r>
    </w:p>
    <w:p>
      <w:pPr>
        <w:pStyle w:val="ListParagraph"/>
        <w:numPr>
          <w:ilvl w:val="0"/>
          <w:numId w:val="2"/>
        </w:numPr>
        <w:spacing w:after="20" w:before="0" w:line="264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AIDT(HTML)·에듀베이스(HWP→HTML) 문항이 서로 호환되지 않아 QTI 3.0 기반 공통 XML로 전환. 수식은 MathML·LaTeX 병행 저장.</w:t>
      </w:r>
    </w:p>
    <w:p>
      <w:pPr>
        <w:pStyle w:val="ListParagraph"/>
        <w:numPr>
          <w:ilvl w:val="0"/>
          <w:numId w:val="2"/>
        </w:numPr>
        <w:spacing w:after="20" w:before="0" w:line="264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저장 구조: 문항ID/버전/item.xml + assets(이미지·음성·영상) 완결형. 사내 오브젝트 스토리지·NAS·AWS S3 3중 보관(이전 금주 완료 예정).</w:t>
      </w:r>
    </w:p>
    <w:p>
      <w:pPr>
        <w:pStyle w:val="ListParagraph"/>
        <w:numPr>
          <w:ilvl w:val="0"/>
          <w:numId w:val="2"/>
        </w:numPr>
        <w:spacing w:after="20" w:before="0" w:line="264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메타데이터(교육과정 개정·학기·단원·차시)는 ICMS DB에 기존 그대로 이관. 지식맵은 메타데이터로 연결.</w:t>
      </w:r>
    </w:p>
    <w:p>
      <w:pPr>
        <w:pStyle w:val="ListParagraph"/>
        <w:numPr>
          <w:ilvl w:val="0"/>
          <w:numId w:val="2"/>
        </w:numPr>
        <w:spacing w:after="20" w:before="0" w:line="264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미전환분: 에듀베이스는 줄맞춤용 복잡한 표 문항(구 교육과정·중등 다수), AIDT는 비템플릿형 HTML. → 변환보다 신규 제작이 나을 수 있음.</w:t>
      </w:r>
    </w:p>
    <w:p>
      <w:pPr>
        <w:pStyle w:val="ListParagraph"/>
        <w:numPr>
          <w:ilvl w:val="0"/>
          <w:numId w:val="2"/>
        </w:numPr>
        <w:spacing w:after="20" w:before="0" w:line="264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시연 화면은 전환 확인용 임시 렌더링(묶음 문항·표 배치 미반영). 정답·풀이 포함되어 교사용 출력 가능. 파라과이 수학(3개 국어)도 동일 포맷 적재.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② 문제은행</w:t>
      </w:r>
    </w:p>
    <w:p>
      <w:pPr>
        <w:pStyle w:val="ListParagraph"/>
        <w:numPr>
          <w:ilvl w:val="0"/>
          <w:numId w:val="2"/>
        </w:numPr>
        <w:spacing w:after="20" w:before="0" w:line="264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기존 서비스 노후·브라우저 호환 문제로 다음 개정 전 교체 필요. 과거 에듀베이스 솔루션(커스터마이징+마이그레이션 3억 7천만 원) 검토했으나 비용 부담으로 보류.</w:t>
      </w:r>
    </w:p>
    <w:p>
      <w:pPr>
        <w:pStyle w:val="ListParagraph"/>
        <w:numPr>
          <w:ilvl w:val="0"/>
          <w:numId w:val="2"/>
        </w:numPr>
        <w:spacing w:after="20" w:before="0" w:line="264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사업부 핵심 요구: 문항 검색·출력, HWP 출력(교사 주 사용), HWP 시험지 import·문항 분할, AI 문항·유사문항 생성.</w:t>
      </w:r>
    </w:p>
    <w:p>
      <w:pPr>
        <w:pStyle w:val="ListParagraph"/>
        <w:numPr>
          <w:ilvl w:val="0"/>
          <w:numId w:val="2"/>
        </w:numPr>
        <w:spacing w:after="20" w:before="0" w:line="264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R&amp;D 의견: XML이라 HWPX 변환은 가능하나 정교화 공수 큼. PDF·Word 시험지는 적은 리소스로 가능. 향후 문항 제작 표준 가이드라인 필요.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③ ICMS 통합 검색</w:t>
      </w:r>
    </w:p>
    <w:p>
      <w:pPr>
        <w:pStyle w:val="ListParagraph"/>
        <w:numPr>
          <w:ilvl w:val="0"/>
          <w:numId w:val="2"/>
        </w:numPr>
        <w:spacing w:after="20" w:before="0" w:line="264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아이스크림·몰 상품·연수원 콘텐츠 통합. 키워드 + 임베딩 기반 맥락 검색, 카테고리별 결과를 API로 제공 → 화면은 각 서비스가 API 호출해 구현.</w:t>
      </w:r>
    </w:p>
    <w:p>
      <w:pPr>
        <w:pStyle w:val="ListParagraph"/>
        <w:numPr>
          <w:ilvl w:val="0"/>
          <w:numId w:val="2"/>
        </w:numPr>
        <w:spacing w:after="20" w:before="0" w:line="264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교과서(22개정) 디지털화 완료 후 ICMS 적재 중. 띵커벨은 미적재(적재 가능). 변경분 일배치 약 1개월 내, 연말 사용자 검색 목표. 콘텐츠 권한관리 추가 개발 중.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④ 데이터 플랫폼</w:t>
      </w:r>
    </w:p>
    <w:p>
      <w:pPr>
        <w:pStyle w:val="ListParagraph"/>
        <w:numPr>
          <w:ilvl w:val="0"/>
          <w:numId w:val="2"/>
        </w:numPr>
        <w:spacing w:after="20" w:before="0" w:line="264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S3 호환 오브젝트 스토리지, 데이터 레이크하우스(Iceberg), 임베딩 포함 검색용 파일(Lance) 제공. 연수원 데이터 일배치 수집 중(약 2.8억 건).</w:t>
      </w:r>
    </w:p>
    <w:p>
      <w:pPr>
        <w:pStyle w:val="ListParagraph"/>
        <w:numPr>
          <w:ilvl w:val="0"/>
          <w:numId w:val="2"/>
        </w:numPr>
        <w:spacing w:after="20" w:before="0" w:line="264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통합회원ID 기준으로 콘텐츠–사용 데이터–사용자 연결. 서비스별로 다르게 암호화한 ID 제공 예정. GA 원천 데이터는 사내로 가져와 가공(비용 절감·개인정보 처리) 후 BigQuery로 전달.</w:t>
      </w:r>
    </w:p>
    <w:p>
      <w:pPr>
        <w:pBdr>
          <w:bottom w:val="single" w:color="1F4E79" w:sz="6" w:space="1"/>
        </w:pBdr>
        <w:spacing w:after="40" w:before="120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3. 향후 조치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4"/>
        <w:gridCol w:w="2300"/>
        <w:gridCol w:w="1600"/>
      </w:tblGrid>
      <w:tr>
        <w:tc>
          <w:tcPr>
            <w:tcW w:type="dxa" w:w="6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할 일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기한</w:t>
            </w:r>
          </w:p>
        </w:tc>
      </w:tr>
      <w:tr>
        <w:tc>
          <w:tcPr>
            <w:tcW w:type="dxa" w:w="6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통합 검색 데모 일정 잡아 초대 / 데모 링크 내부 접속 확인 후 공유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고전무(R&amp;D)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다음 주</w:t>
            </w:r>
          </w:p>
        </w:tc>
      </w:tr>
      <w:tr>
        <w:tc>
          <w:tcPr>
            <w:tcW w:type="dxa" w:w="6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문제은행 필요 기능·요구사항 사전 정리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사업부(강인구·편유미)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이해관계자 회의 전</w:t>
            </w:r>
          </w:p>
        </w:tc>
      </w:tr>
      <w:tr>
        <w:tc>
          <w:tcPr>
            <w:tcW w:type="dxa" w:w="6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문제은행 방향(내부 구축 vs 외부 도입) 결정 회의 소집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사업부·R&amp;D 공동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미정</w:t>
            </w:r>
          </w:p>
        </w:tc>
      </w:tr>
      <w:tr>
        <w:tc>
          <w:tcPr>
            <w:tcW w:type="dxa" w:w="6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에듀베이스 미전환(약 15%) 범위 파악 및 처리 방안(신규 제작 등)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미정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미정</w:t>
            </w:r>
          </w:p>
        </w:tc>
      </w:tr>
      <w:tr>
        <w:tc>
          <w:tcPr>
            <w:tcW w:type="dxa" w:w="6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띵커벨 콘텐츠 ICMS 적재 여부 협의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강인구·R&amp;D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미정</w:t>
            </w:r>
          </w:p>
        </w:tc>
      </w:tr>
    </w:tbl>
    <w:p>
      <w:pPr>
        <w:spacing w:before="80"/>
      </w:pPr>
      <w:r>
        <w:rPr>
          <w:rFonts w:ascii="맑은 고딕" w:cs="맑은 고딕" w:eastAsia="맑은 고딕" w:hAnsi="맑은 고딕"/>
          <w:color w:val="7F7F7F"/>
          <w:sz w:val="16"/>
          <w:szCs w:val="16"/>
        </w:rPr>
        <w:t xml:space="preserve">※ 녹취(STT) 기반 작성으로 일부 고유명사·수치는 원 발언 확인 필요.</w:t>
      </w:r>
    </w:p>
    <w:sectPr>
      <w:pgSz w:w="11906" w:h="16838" w:orient="portrait"/>
      <w:pgMar w:top="720" w:right="851" w:bottom="720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80"/>
      </w:pPr>
    </w:lvl>
    <w:lvl w:ilvl="1" w15:tentative="1">
      <w:start w:val="1"/>
      <w:numFmt w:val="bullet"/>
      <w:lvlText w:val="–"/>
      <w:lvlJc w:val="left"/>
      <w:pPr>
        <w:ind w:left="5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2026-10-15T04:16:49.709Z</dcterms:created>
  <dcterms:modified xsi:type="dcterms:W3CDTF">2026-10-15T04:16:49.709Z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