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green"/>
        </w:rPr>
      </w:pPr>
      <w:r w:rsidRPr="004E1A0C">
        <w:rPr>
          <w:rFonts w:ascii="Bookman Old Style" w:hAnsi="Bookman Old Style" w:cs="Bookman Old Style"/>
          <w:sz w:val="24"/>
          <w:szCs w:val="24"/>
          <w:highlight w:val="green"/>
        </w:rPr>
        <w:t>This appeal with the leave of</w:t>
      </w:r>
      <w:bookmarkStart w:id="0" w:name="_GoBack"/>
      <w:bookmarkEnd w:id="0"/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green"/>
        </w:rPr>
      </w:pPr>
      <w:r w:rsidRPr="004E1A0C">
        <w:rPr>
          <w:rFonts w:ascii="Bookman Old Style" w:hAnsi="Bookman Old Style" w:cs="Bookman Old Style"/>
          <w:sz w:val="24"/>
          <w:szCs w:val="24"/>
          <w:highlight w:val="green"/>
        </w:rPr>
        <w:t>the court dated involves a simple yet important question of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green"/>
        </w:rPr>
      </w:pPr>
      <w:r w:rsidRPr="004E1A0C">
        <w:rPr>
          <w:rFonts w:ascii="Bookman Old Style" w:hAnsi="Bookman Old Style" w:cs="Bookman Old Style"/>
          <w:sz w:val="24"/>
          <w:szCs w:val="24"/>
          <w:highlight w:val="green"/>
        </w:rPr>
        <w:t>law i.e. whether an order under Section 24 of the Punjab Rented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green"/>
        </w:rPr>
      </w:pPr>
      <w:r w:rsidRPr="004E1A0C">
        <w:rPr>
          <w:rFonts w:ascii="Bookman Old Style" w:hAnsi="Bookman Old Style" w:cs="Bookman Old Style"/>
          <w:sz w:val="24"/>
          <w:szCs w:val="24"/>
          <w:highlight w:val="green"/>
        </w:rPr>
        <w:t xml:space="preserve">Premises Act, 2009 </w:t>
      </w:r>
      <w:r w:rsidRPr="004E1A0C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(the Act) </w:t>
      </w:r>
      <w:r w:rsidRPr="004E1A0C">
        <w:rPr>
          <w:rFonts w:ascii="Bookman Old Style" w:hAnsi="Bookman Old Style" w:cs="Bookman Old Style"/>
          <w:sz w:val="24"/>
          <w:szCs w:val="24"/>
          <w:highlight w:val="green"/>
        </w:rPr>
        <w:t>can be passed against a respondent of an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green"/>
        </w:rPr>
      </w:pPr>
      <w:r w:rsidRPr="004E1A0C">
        <w:rPr>
          <w:rFonts w:ascii="Bookman Old Style" w:hAnsi="Bookman Old Style" w:cs="Bookman Old Style"/>
          <w:sz w:val="24"/>
          <w:szCs w:val="24"/>
          <w:highlight w:val="green"/>
        </w:rPr>
        <w:t>eviction application when he has denied the relationship of tenancy,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green"/>
        </w:rPr>
      </w:pPr>
      <w:r w:rsidRPr="004E1A0C">
        <w:rPr>
          <w:rFonts w:ascii="Bookman Old Style" w:hAnsi="Bookman Old Style" w:cs="Bookman Old Style"/>
          <w:sz w:val="24"/>
          <w:szCs w:val="24"/>
          <w:highlight w:val="green"/>
        </w:rPr>
        <w:t>leave to contest has been granted pursuant to a leave application and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green"/>
        </w:rPr>
      </w:pPr>
      <w:r w:rsidRPr="004E1A0C">
        <w:rPr>
          <w:rFonts w:ascii="Bookman Old Style" w:hAnsi="Bookman Old Style" w:cs="Bookman Old Style"/>
          <w:sz w:val="24"/>
          <w:szCs w:val="24"/>
          <w:highlight w:val="green"/>
        </w:rPr>
        <w:t>an issue to that effect has also been framed by the learned Rent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green"/>
        </w:rPr>
      </w:pPr>
      <w:r w:rsidRPr="004E1A0C">
        <w:rPr>
          <w:rFonts w:ascii="Bookman Old Style" w:hAnsi="Bookman Old Style" w:cs="Bookman Old Style"/>
          <w:sz w:val="24"/>
          <w:szCs w:val="24"/>
          <w:highlight w:val="green"/>
        </w:rPr>
        <w:t>Tribunal.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green"/>
        </w:rPr>
        <w:t xml:space="preserve">2. The brief </w:t>
      </w: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facts in the context of the aforesaid question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 xml:space="preserve">are that respondent No.1 </w:t>
      </w:r>
      <w:r w:rsidRPr="004E1A0C">
        <w:rPr>
          <w:rFonts w:ascii="Times New Roman" w:hAnsi="Times New Roman" w:cs="Times New Roman"/>
          <w:i/>
          <w:iCs/>
          <w:highlight w:val="cyan"/>
        </w:rPr>
        <w:t xml:space="preserve">(respondent) </w:t>
      </w: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 xml:space="preserve">filed an eviction </w:t>
      </w:r>
      <w:proofErr w:type="gramStart"/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application</w:t>
      </w:r>
      <w:proofErr w:type="gramEnd"/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against the appellant under the Act asserting that the latter is a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tenant who failed to pay rent to the former according to the terms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and conditions of the lease agreement dated entered into</w:t>
      </w:r>
    </w:p>
    <w:p w:rsidR="00711F17" w:rsidRPr="004E1A0C" w:rsidRDefault="004E1A0C" w:rsidP="004E1A0C">
      <w:pPr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between the two parties. The application also states that such lease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agreement was not registered with the Rent Registrar therefore the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magenta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 xml:space="preserve">amount of 10% rent is being deposited </w:t>
      </w:r>
      <w:r w:rsidRPr="004E1A0C">
        <w:rPr>
          <w:rFonts w:ascii="Bookman Old Style" w:hAnsi="Bookman Old Style" w:cs="Bookman Old Style"/>
          <w:sz w:val="24"/>
          <w:szCs w:val="24"/>
          <w:highlight w:val="magenta"/>
        </w:rPr>
        <w:t>as fine. The rate of rent was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magenta"/>
        </w:rPr>
      </w:pPr>
      <w:r w:rsidRPr="004E1A0C">
        <w:rPr>
          <w:rFonts w:ascii="Bookman Old Style" w:hAnsi="Bookman Old Style" w:cs="Bookman Old Style"/>
          <w:sz w:val="24"/>
          <w:szCs w:val="24"/>
          <w:highlight w:val="magenta"/>
        </w:rPr>
        <w:t>claimed as per month. The appellant filed an application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magenta"/>
        </w:rPr>
      </w:pPr>
      <w:r w:rsidRPr="004E1A0C">
        <w:rPr>
          <w:rFonts w:ascii="Bookman Old Style" w:hAnsi="Bookman Old Style" w:cs="Bookman Old Style"/>
          <w:sz w:val="24"/>
          <w:szCs w:val="24"/>
          <w:highlight w:val="magenta"/>
        </w:rPr>
        <w:t>for leave to contest in which he specifically and unequivocally denied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magenta"/>
        </w:rPr>
      </w:pPr>
      <w:r w:rsidRPr="004E1A0C">
        <w:rPr>
          <w:rFonts w:ascii="Bookman Old Style" w:hAnsi="Bookman Old Style" w:cs="Bookman Old Style"/>
          <w:sz w:val="24"/>
          <w:szCs w:val="24"/>
          <w:highlight w:val="magenta"/>
        </w:rPr>
        <w:t xml:space="preserve">the relationship of tenancy and clearly set out a </w:t>
      </w:r>
      <w:proofErr w:type="spellStart"/>
      <w:r w:rsidRPr="004E1A0C">
        <w:rPr>
          <w:rFonts w:ascii="Bookman Old Style" w:hAnsi="Bookman Old Style" w:cs="Bookman Old Style"/>
          <w:sz w:val="24"/>
          <w:szCs w:val="24"/>
          <w:highlight w:val="magenta"/>
        </w:rPr>
        <w:t>defence</w:t>
      </w:r>
      <w:proofErr w:type="spellEnd"/>
      <w:r w:rsidRPr="004E1A0C">
        <w:rPr>
          <w:rFonts w:ascii="Bookman Old Style" w:hAnsi="Bookman Old Style" w:cs="Bookman Old Style"/>
          <w:sz w:val="24"/>
          <w:szCs w:val="24"/>
          <w:highlight w:val="magenta"/>
        </w:rPr>
        <w:t xml:space="preserve"> that he was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magenta"/>
        </w:rPr>
      </w:pPr>
      <w:r w:rsidRPr="004E1A0C">
        <w:rPr>
          <w:rFonts w:ascii="Bookman Old Style" w:hAnsi="Bookman Old Style" w:cs="Bookman Old Style"/>
          <w:sz w:val="24"/>
          <w:szCs w:val="24"/>
          <w:highlight w:val="magenta"/>
        </w:rPr>
        <w:t>in occupation of the property pursuant to an agreement to sell dated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magenta"/>
        </w:rPr>
      </w:pPr>
      <w:r w:rsidRPr="004E1A0C">
        <w:rPr>
          <w:rFonts w:ascii="Bookman Old Style" w:hAnsi="Bookman Old Style" w:cs="Bookman Old Style"/>
          <w:sz w:val="24"/>
          <w:szCs w:val="24"/>
          <w:highlight w:val="magenta"/>
        </w:rPr>
        <w:t>between the parties in terms whereof the appellant paid an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magenta"/>
        </w:rPr>
      </w:pPr>
      <w:r w:rsidRPr="004E1A0C">
        <w:rPr>
          <w:rFonts w:ascii="Bookman Old Style" w:hAnsi="Bookman Old Style" w:cs="Bookman Old Style"/>
          <w:sz w:val="24"/>
          <w:szCs w:val="24"/>
          <w:highlight w:val="magenta"/>
        </w:rPr>
        <w:t>amount of at the time of execution [out of the total</w:t>
      </w:r>
    </w:p>
    <w:p w:rsid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E1A0C">
        <w:rPr>
          <w:rFonts w:ascii="Bookman Old Style" w:hAnsi="Bookman Old Style" w:cs="Bookman Old Style"/>
          <w:sz w:val="24"/>
          <w:szCs w:val="24"/>
          <w:highlight w:val="magenta"/>
        </w:rPr>
        <w:t>consideration of and took possession; the balance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yellow"/>
        </w:rPr>
      </w:pPr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>amount was/is payable at the time of the execution of the sale deed.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yellow"/>
        </w:rPr>
      </w:pPr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>It was further averred that the appellant had already filed a suit on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yellow"/>
        </w:rPr>
      </w:pPr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>for the performance of the agreement to sell whereas the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yellow"/>
        </w:rPr>
      </w:pPr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 xml:space="preserve">eviction application had been moved </w:t>
      </w:r>
      <w:proofErr w:type="gramStart"/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>on  It</w:t>
      </w:r>
      <w:proofErr w:type="gramEnd"/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 xml:space="preserve"> was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yellow"/>
        </w:rPr>
      </w:pPr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 xml:space="preserve">categorically stated that the lease agreement </w:t>
      </w:r>
      <w:proofErr w:type="gramStart"/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>dated  was</w:t>
      </w:r>
      <w:proofErr w:type="gramEnd"/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>/is a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yellow"/>
        </w:rPr>
      </w:pPr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 xml:space="preserve">fake and forged document. The learned Rent Tribunal </w:t>
      </w:r>
      <w:r w:rsidRPr="004E1A0C">
        <w:rPr>
          <w:rFonts w:ascii="Bookman Old Style" w:hAnsi="Bookman Old Style" w:cs="Bookman Old Style"/>
          <w:i/>
          <w:iCs/>
          <w:sz w:val="24"/>
          <w:szCs w:val="24"/>
          <w:highlight w:val="yellow"/>
        </w:rPr>
        <w:t xml:space="preserve">vide </w:t>
      </w:r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>order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yellow"/>
        </w:rPr>
      </w:pPr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>dated 3.12.2014 granted leave to the appellant and in view of the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proofErr w:type="spellStart"/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>defence</w:t>
      </w:r>
      <w:proofErr w:type="spellEnd"/>
      <w:r w:rsidRPr="004E1A0C">
        <w:rPr>
          <w:rFonts w:ascii="Bookman Old Style" w:hAnsi="Bookman Old Style" w:cs="Bookman Old Style"/>
          <w:sz w:val="24"/>
          <w:szCs w:val="24"/>
          <w:highlight w:val="yellow"/>
        </w:rPr>
        <w:t xml:space="preserve"> taken, framed a </w:t>
      </w: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sole issue i.e. whether the relationship of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landlord and tenant exists between the parties, if so its effect.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proofErr w:type="gramStart"/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However</w:t>
      </w:r>
      <w:proofErr w:type="gramEnd"/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 xml:space="preserve"> the learned Rent Tribunal observed that since the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relationship of landlord and tenant was yet to be determined,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proofErr w:type="gramStart"/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therefore</w:t>
      </w:r>
      <w:proofErr w:type="gramEnd"/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 xml:space="preserve"> no order as to interim rent could be made. The respondent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did not challenge this order of the learned Rent Tribunal but instead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  <w:highlight w:val="cyan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moved an application under Section 24 of the Act with the prayer</w:t>
      </w:r>
    </w:p>
    <w:p w:rsid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E1A0C">
        <w:rPr>
          <w:rFonts w:ascii="Bookman Old Style" w:hAnsi="Bookman Old Style" w:cs="Bookman Old Style"/>
          <w:sz w:val="24"/>
          <w:szCs w:val="24"/>
          <w:highlight w:val="cyan"/>
        </w:rPr>
        <w:t>that an order for the deposit of past</w:t>
      </w:r>
      <w:r>
        <w:rPr>
          <w:rFonts w:ascii="Bookman Old Style" w:hAnsi="Bookman Old Style" w:cs="Bookman Old Style"/>
          <w:sz w:val="24"/>
          <w:szCs w:val="24"/>
        </w:rPr>
        <w:t xml:space="preserve"> and future rent due be passed by</w:t>
      </w:r>
    </w:p>
    <w:p w:rsid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the Tribunal in terms of the section </w:t>
      </w:r>
      <w:r>
        <w:rPr>
          <w:rFonts w:ascii="Bookman Old Style" w:hAnsi="Bookman Old Style" w:cs="Bookman Old Style"/>
          <w:i/>
          <w:iCs/>
          <w:sz w:val="24"/>
          <w:szCs w:val="24"/>
        </w:rPr>
        <w:t>ibid</w:t>
      </w:r>
      <w:r>
        <w:rPr>
          <w:rFonts w:ascii="Bookman Old Style" w:hAnsi="Bookman Old Style" w:cs="Bookman Old Style"/>
          <w:sz w:val="24"/>
          <w:szCs w:val="24"/>
        </w:rPr>
        <w:t>. The application was</w:t>
      </w:r>
    </w:p>
    <w:p w:rsid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dismissed by the learned Rent Tribunal </w:t>
      </w:r>
      <w:r>
        <w:rPr>
          <w:rFonts w:ascii="Bookman Old Style" w:hAnsi="Bookman Old Style" w:cs="Bookman Old Style"/>
          <w:i/>
          <w:iCs/>
          <w:sz w:val="24"/>
          <w:szCs w:val="24"/>
        </w:rPr>
        <w:t xml:space="preserve">vide </w:t>
      </w:r>
      <w:r>
        <w:rPr>
          <w:rFonts w:ascii="Bookman Old Style" w:hAnsi="Bookman Old Style" w:cs="Bookman Old Style"/>
          <w:sz w:val="24"/>
          <w:szCs w:val="24"/>
        </w:rPr>
        <w:t>order dated 2.1.2015 on</w:t>
      </w:r>
    </w:p>
    <w:p w:rsid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the ground that since the respondent had denied the relationship of</w:t>
      </w:r>
    </w:p>
    <w:p w:rsidR="004E1A0C" w:rsidRDefault="004E1A0C" w:rsidP="004E1A0C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landlord and tenant, the order for the deposit of rent under Section</w:t>
      </w:r>
    </w:p>
    <w:p w:rsidR="004E1A0C" w:rsidRDefault="004E1A0C" w:rsidP="004E1A0C">
      <w:pPr>
        <w:rPr>
          <w:rFonts w:ascii="Bookman Old Style" w:hAnsi="Bookman Old Style" w:cs="Bookman Old Style"/>
          <w:sz w:val="24"/>
          <w:szCs w:val="24"/>
        </w:rPr>
      </w:pPr>
    </w:p>
    <w:p w:rsidR="004E1A0C" w:rsidRDefault="004E1A0C" w:rsidP="004E1A0C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\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green"/>
        </w:rPr>
      </w:pPr>
      <w:r w:rsidRPr="004E1A0C">
        <w:rPr>
          <w:rFonts w:ascii="Bookman Old Style" w:hAnsi="Bookman Old Style" w:cs="Bookman Old Style"/>
          <w:sz w:val="23"/>
          <w:szCs w:val="23"/>
          <w:highlight w:val="green"/>
        </w:rPr>
        <w:lastRenderedPageBreak/>
        <w:t>The petitioner is engaged in the activity of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green"/>
        </w:rPr>
      </w:pPr>
      <w:r w:rsidRPr="004E1A0C">
        <w:rPr>
          <w:rFonts w:ascii="Bookman Old Style" w:hAnsi="Bookman Old Style" w:cs="Bookman Old Style"/>
          <w:sz w:val="23"/>
          <w:szCs w:val="23"/>
          <w:highlight w:val="green"/>
        </w:rPr>
        <w:t>producing ‘ghee’, which before its marketing is canned in tin containers also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green"/>
        </w:rPr>
      </w:pPr>
      <w:r w:rsidRPr="004E1A0C">
        <w:rPr>
          <w:rFonts w:ascii="Bookman Old Style" w:hAnsi="Bookman Old Style" w:cs="Bookman Old Style"/>
          <w:sz w:val="23"/>
          <w:szCs w:val="23"/>
          <w:highlight w:val="green"/>
        </w:rPr>
        <w:t>manufactured by the petitioner. For the purpose of manufacturing tin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green"/>
        </w:rPr>
      </w:pPr>
      <w:r w:rsidRPr="004E1A0C">
        <w:rPr>
          <w:rFonts w:ascii="Bookman Old Style" w:hAnsi="Bookman Old Style" w:cs="Bookman Old Style"/>
          <w:sz w:val="23"/>
          <w:szCs w:val="23"/>
          <w:highlight w:val="green"/>
        </w:rPr>
        <w:t>containers, the petitioner purchases tin plates. On the purchase of tin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green"/>
        </w:rPr>
      </w:pPr>
      <w:r w:rsidRPr="004E1A0C">
        <w:rPr>
          <w:rFonts w:ascii="Bookman Old Style" w:hAnsi="Bookman Old Style" w:cs="Bookman Old Style"/>
          <w:sz w:val="23"/>
          <w:szCs w:val="23"/>
          <w:highlight w:val="green"/>
        </w:rPr>
        <w:t>plates, sales tax is payable whereas the petitioner mill at the relevant time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green"/>
        </w:rPr>
      </w:pPr>
      <w:r w:rsidRPr="004E1A0C">
        <w:rPr>
          <w:rFonts w:ascii="Bookman Old Style" w:hAnsi="Bookman Old Style" w:cs="Bookman Old Style"/>
          <w:sz w:val="23"/>
          <w:szCs w:val="23"/>
          <w:highlight w:val="green"/>
        </w:rPr>
        <w:t>was exempted from the payment of sales tax on its taxable supplies under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green"/>
        </w:rPr>
      </w:pPr>
      <w:r w:rsidRPr="004E1A0C">
        <w:rPr>
          <w:rFonts w:ascii="Bookman Old Style" w:hAnsi="Bookman Old Style" w:cs="Bookman Old Style"/>
          <w:sz w:val="23"/>
          <w:szCs w:val="23"/>
          <w:highlight w:val="green"/>
        </w:rPr>
        <w:t>SRO dated. For the period during which the petitioner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green"/>
        </w:rPr>
        <w:t>was enjoying tax exemption on its</w:t>
      </w:r>
      <w:r>
        <w:rPr>
          <w:rFonts w:ascii="Bookman Old Style" w:hAnsi="Bookman Old Style" w:cs="Bookman Old Style"/>
          <w:sz w:val="23"/>
          <w:szCs w:val="23"/>
        </w:rPr>
        <w:t xml:space="preserve"> </w:t>
      </w: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supplies, the petitioner sought refund of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the sales tax paid on the purchase of tin plates that were used in the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manufacture of tin containers. The reasoning behind such claim was that as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its tin containers are exempt from the payment of sales tax under the said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 xml:space="preserve"> dated, the sales tax paid on tin plates may be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refunded. Taking into consideration the legal position that the sales tax</w:t>
      </w:r>
    </w:p>
    <w:p w:rsid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paid on goods that are used in the manufacture of ‘exempt supplies’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yellow"/>
        </w:rPr>
      </w:pPr>
      <w:r w:rsidRPr="004E1A0C">
        <w:rPr>
          <w:rFonts w:ascii="Bookman Old Style" w:hAnsi="Bookman Old Style" w:cs="Bookman Old Style"/>
          <w:sz w:val="23"/>
          <w:szCs w:val="23"/>
          <w:highlight w:val="yellow"/>
        </w:rPr>
        <w:t>cannot be refunded under Section 8(1)(a) of the Sales Tax Act, 1990, the</w:t>
      </w:r>
    </w:p>
    <w:p w:rsidR="004E1A0C" w:rsidRPr="004E1A0C" w:rsidRDefault="004E1A0C" w:rsidP="004E1A0C">
      <w:pPr>
        <w:rPr>
          <w:rFonts w:ascii="Bookman Old Style" w:hAnsi="Bookman Old Style" w:cs="Bookman Old Style"/>
          <w:sz w:val="23"/>
          <w:szCs w:val="23"/>
          <w:highlight w:val="yellow"/>
        </w:rPr>
      </w:pPr>
      <w:r w:rsidRPr="004E1A0C">
        <w:rPr>
          <w:rFonts w:ascii="Bookman Old Style" w:hAnsi="Bookman Old Style" w:cs="Bookman Old Style"/>
          <w:sz w:val="23"/>
          <w:szCs w:val="23"/>
          <w:highlight w:val="yellow"/>
        </w:rPr>
        <w:t>Sales Tax Department refused to accept the petitioner’s claim. The decision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yellow"/>
        </w:rPr>
      </w:pPr>
      <w:r w:rsidRPr="004E1A0C">
        <w:rPr>
          <w:rFonts w:ascii="Bookman Old Style" w:hAnsi="Bookman Old Style" w:cs="Bookman Old Style"/>
          <w:sz w:val="23"/>
          <w:szCs w:val="23"/>
          <w:highlight w:val="yellow"/>
        </w:rPr>
        <w:t>of the Department was challenged by the petitioner in an appeal before the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yellow"/>
        </w:rPr>
      </w:pPr>
      <w:r w:rsidRPr="004E1A0C">
        <w:rPr>
          <w:rFonts w:ascii="Bookman Old Style" w:hAnsi="Bookman Old Style" w:cs="Bookman Old Style"/>
          <w:sz w:val="23"/>
          <w:szCs w:val="23"/>
          <w:highlight w:val="yellow"/>
        </w:rPr>
        <w:t>Customs, Excise and Sales Tax Appellate Tribunal, which was dismissed.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yellow"/>
        </w:rPr>
      </w:pPr>
      <w:r w:rsidRPr="004E1A0C">
        <w:rPr>
          <w:rFonts w:ascii="Bookman Old Style" w:hAnsi="Bookman Old Style" w:cs="Bookman Old Style"/>
          <w:sz w:val="23"/>
          <w:szCs w:val="23"/>
          <w:highlight w:val="yellow"/>
        </w:rPr>
        <w:t>The same was then challenged in Sales Tax Appeal before the High Court,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yellow"/>
        </w:rPr>
      </w:pPr>
      <w:r w:rsidRPr="004E1A0C">
        <w:rPr>
          <w:rFonts w:ascii="Bookman Old Style" w:hAnsi="Bookman Old Style" w:cs="Bookman Old Style"/>
          <w:sz w:val="23"/>
          <w:szCs w:val="23"/>
          <w:highlight w:val="yellow"/>
        </w:rPr>
        <w:t>which too met the same fate. Hence this petition.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yellow"/>
        </w:rPr>
      </w:pPr>
      <w:r w:rsidRPr="004E1A0C">
        <w:rPr>
          <w:rFonts w:ascii="Bookman Old Style" w:hAnsi="Bookman Old Style" w:cs="Bookman Old Style"/>
          <w:sz w:val="23"/>
          <w:szCs w:val="23"/>
          <w:highlight w:val="yellow"/>
        </w:rPr>
        <w:t xml:space="preserve">2. </w:t>
      </w:r>
      <w:proofErr w:type="spellStart"/>
      <w:r w:rsidRPr="004E1A0C">
        <w:rPr>
          <w:rFonts w:ascii="Bookman Old Style" w:hAnsi="Bookman Old Style" w:cs="Bookman Old Style"/>
          <w:sz w:val="23"/>
          <w:szCs w:val="23"/>
          <w:highlight w:val="yellow"/>
        </w:rPr>
        <w:t>Sahibzada</w:t>
      </w:r>
      <w:proofErr w:type="spellEnd"/>
      <w:r w:rsidRPr="004E1A0C">
        <w:rPr>
          <w:rFonts w:ascii="Bookman Old Style" w:hAnsi="Bookman Old Style" w:cs="Bookman Old Style"/>
          <w:sz w:val="23"/>
          <w:szCs w:val="23"/>
          <w:highlight w:val="yellow"/>
        </w:rPr>
        <w:t xml:space="preserve"> Muhammad Khan, who is the Managing Director of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yellow"/>
        </w:rPr>
        <w:t>the petitioner company, appeared in person and</w:t>
      </w:r>
      <w:r>
        <w:rPr>
          <w:rFonts w:ascii="Bookman Old Style" w:hAnsi="Bookman Old Style" w:cs="Bookman Old Style"/>
          <w:sz w:val="23"/>
          <w:szCs w:val="23"/>
        </w:rPr>
        <w:t xml:space="preserve"> </w:t>
      </w: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argued the case. He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submitted that since the tin containers, which the petitioner manufactured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during the relevant period, were exempt from sales tax under SRO No.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580(I)/91 dated 27.06.1991 then any input tax paid on tin plates used in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the manufacture of such tin containers was liable to be refunded as denying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such relief would defeat the purpose of granting exemption under the said</w:t>
      </w:r>
    </w:p>
    <w:p w:rsidR="004E1A0C" w:rsidRP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  <w:highlight w:val="cyan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SRO. In support of his contention, he relied upon the cases of M/s Mayfair</w:t>
      </w:r>
    </w:p>
    <w:p w:rsid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 w:rsidRPr="004E1A0C">
        <w:rPr>
          <w:rFonts w:ascii="Bookman Old Style" w:hAnsi="Bookman Old Style" w:cs="Bookman Old Style"/>
          <w:sz w:val="23"/>
          <w:szCs w:val="23"/>
          <w:highlight w:val="cyan"/>
        </w:rPr>
        <w:t>Spinning Mills Ltd, Lahore Vs. Customs, Excise and Sales</w:t>
      </w:r>
      <w:r>
        <w:rPr>
          <w:rFonts w:ascii="Bookman Old Style" w:hAnsi="Bookman Old Style" w:cs="Bookman Old Style"/>
          <w:sz w:val="23"/>
          <w:szCs w:val="23"/>
        </w:rPr>
        <w:t xml:space="preserve"> Tax Appellate</w:t>
      </w:r>
    </w:p>
    <w:p w:rsid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Tribunal, Lahore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etc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(PTCL 2002 CL 115) and Azad Jammu &amp; Kashmir</w:t>
      </w:r>
    </w:p>
    <w:p w:rsid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Government Vs.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Spintex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Limited (1998 PTD 3200) in order to demonstrate</w:t>
      </w:r>
    </w:p>
    <w:p w:rsidR="004E1A0C" w:rsidRDefault="004E1A0C" w:rsidP="004E1A0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that where exemption is granted then the principle of promissory estoppel is</w:t>
      </w:r>
    </w:p>
    <w:p w:rsidR="004E1A0C" w:rsidRDefault="004E1A0C" w:rsidP="004E1A0C">
      <w:r>
        <w:rPr>
          <w:rFonts w:ascii="Bookman Old Style" w:hAnsi="Bookman Old Style" w:cs="Bookman Old Style"/>
          <w:sz w:val="23"/>
          <w:szCs w:val="23"/>
        </w:rPr>
        <w:t>attracted and no tax is to be charged.</w:t>
      </w:r>
    </w:p>
    <w:sectPr w:rsidR="004E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0C"/>
    <w:rsid w:val="004E1A0C"/>
    <w:rsid w:val="00711F17"/>
    <w:rsid w:val="00A6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3F97"/>
  <w15:chartTrackingRefBased/>
  <w15:docId w15:val="{3D6E0B01-BB5A-4372-B3DA-51B667E1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</dc:creator>
  <cp:keywords/>
  <dc:description/>
  <cp:lastModifiedBy>FK</cp:lastModifiedBy>
  <cp:revision>2</cp:revision>
  <dcterms:created xsi:type="dcterms:W3CDTF">2016-10-25T14:19:00Z</dcterms:created>
  <dcterms:modified xsi:type="dcterms:W3CDTF">2016-10-25T17:06:00Z</dcterms:modified>
</cp:coreProperties>
</file>