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pPr>
      <w:r>
        <w:rPr>
          <w:rFonts w:ascii="Arial" w:hAnsi="Arial" w:cs="Arial"/>
          <w:b/>
          <w:color w:val="1F4D78"/>
          <w:sz w:val="52"/>
        </w:rPr>
        <w:t>TransportERP</w:t>
      </w:r>
    </w:p>
    <w:p>
      <w:pPr>
        <w:spacing w:after="360"/>
        <w:jc w:val="right"/>
      </w:pPr>
      <w:r>
        <w:rPr>
          <w:rFonts w:ascii="Arial" w:hAnsi="Arial" w:cs="Arial"/>
          <w:b/>
          <w:color w:val="2E74B5"/>
          <w:sz w:val="44"/>
        </w:rPr>
        <w:t>الكراسة الموحدة الكاملة لنظام تصميم سطح المكتب</w:t>
      </w:r>
    </w:p>
    <w:p>
      <w:pPr>
        <w:spacing w:after="360"/>
        <w:jc w:val="right"/>
      </w:pPr>
      <w:r>
        <w:rPr>
          <w:rFonts w:ascii="Arial" w:hAnsi="Arial" w:cs="Arial"/>
          <w:b/>
          <w:color w:val="1F4D78"/>
          <w:sz w:val="26"/>
        </w:rPr>
        <w:t>الإصدار 1.11 — مرجع واحد معتمد للتصميم والتحليل والمراجعة قبل التنفيذ البرمجي</w:t>
      </w:r>
    </w:p>
    <w:p>
      <w:pPr>
        <w:spacing w:after="280"/>
        <w:jc w:val="right"/>
      </w:pPr>
      <w:r>
        <w:rPr>
          <w:rFonts w:ascii="Arial" w:hAnsi="Arial" w:cs="Arial"/>
          <w:b w:val="0"/>
          <w:sz w:val="22"/>
        </w:rPr>
        <w:t>محتويات الكراسة: الحالة والقرارات وخارطة الطريق، نظام التخطيط والحاويات، العقد التنفيذي لمساعد الذكاء، توزيع الشاشة والتكيف، شجرة الواجهة ودورة الحياة، متغيرات التصميم، مكتبة العناصر، أنماط الشاشات، المرونة، تجربة المستخدم، الأمن، والجودة.</w:t>
      </w:r>
    </w:p>
    <w:p>
      <w:pPr>
        <w:spacing w:after="0"/>
        <w:jc w:val="right"/>
      </w:pPr>
      <w:r>
        <w:rPr>
          <w:rFonts w:ascii="Arial" w:hAnsi="Arial" w:cs="Arial"/>
          <w:b/>
          <w:color w:val="1F4D78"/>
          <w:sz w:val="22"/>
        </w:rPr>
        <w:t>قاعدة الاعتماد: القرار الأحدث الموثق يعلو على أي نص أو صورة أقدم عند التعارض.</w:t>
      </w:r>
    </w:p>
    <w:p>
      <w:pPr>
        <w:spacing w:after="120"/>
        <w:jc w:val="right"/>
      </w:pPr>
      <w:r>
        <w:rPr>
          <w:rFonts w:ascii="Arial" w:hAnsi="Arial" w:cs="Arial"/>
          <w:b/>
          <w:color w:val="1F4D78"/>
          <w:sz w:val="46"/>
        </w:rPr>
        <w:t>TransportERP</w:t>
      </w:r>
    </w:p>
    <w:p>
      <w:pPr>
        <w:spacing w:after="120"/>
        <w:jc w:val="right"/>
      </w:pPr>
      <w:r>
        <w:rPr>
          <w:rFonts w:ascii="Arial" w:hAnsi="Arial" w:cs="Arial"/>
          <w:b/>
          <w:color w:val="2E74B5"/>
          <w:sz w:val="40"/>
        </w:rPr>
        <w:t>حالة العمل في نظام التصميم</w:t>
      </w:r>
    </w:p>
    <w:p>
      <w:pPr>
        <w:spacing w:after="120"/>
        <w:jc w:val="right"/>
      </w:pPr>
      <w:r>
        <w:rPr>
          <w:rFonts w:ascii="Arial" w:hAnsi="Arial" w:cs="Arial"/>
          <w:b/>
          <w:color w:val="2E74B5"/>
          <w:sz w:val="26"/>
        </w:rPr>
        <w:t>الإصدار 1.11 — حالة مكتملة ومعتمدة</w:t>
      </w:r>
    </w:p>
    <w:p>
      <w:pPr>
        <w:spacing w:after="120"/>
        <w:jc w:val="right"/>
      </w:pPr>
      <w:r>
        <w:rPr>
          <w:rFonts w:ascii="Arial" w:hAnsi="Arial" w:cs="Arial"/>
          <w:b/>
          <w:color w:val="2E74B5"/>
          <w:sz w:val="32"/>
        </w:rPr>
        <w:t>حالة الإغلاق</w:t>
      </w:r>
    </w:p>
    <w:p>
      <w:pPr>
        <w:spacing w:after="120"/>
        <w:jc w:val="right"/>
      </w:pPr>
      <w:r>
        <w:rPr>
          <w:rFonts w:ascii="Arial" w:hAnsi="Arial" w:cs="Arial"/>
          <w:b w:val="0"/>
          <w:sz w:val="22"/>
        </w:rPr>
        <w:t>اكتملت طبقة نظام تصميم سطح المكتب من حيث التخطيط والحاويات والتكيف ودورة الحياة ومتغيرات التصميم ومكتبة العناصر والأنماط وتجربة المستخدم والأمن والجودة.</w:t>
      </w:r>
    </w:p>
    <w:p>
      <w:pPr>
        <w:spacing w:after="120"/>
        <w:jc w:val="right"/>
      </w:pPr>
      <w:r>
        <w:rPr>
          <w:rFonts w:ascii="Arial" w:hAnsi="Arial" w:cs="Arial"/>
          <w:b/>
          <w:color w:val="2E74B5"/>
          <w:sz w:val="32"/>
        </w:rPr>
        <w:t>المكتمل والمعتمد</w:t>
      </w:r>
    </w:p>
    <w:p>
      <w:pPr>
        <w:spacing w:after="120"/>
        <w:jc w:val="right"/>
      </w:pPr>
      <w:r>
        <w:rPr>
          <w:rFonts w:ascii="Arial" w:hAnsi="Arial" w:cs="Arial"/>
          <w:b w:val="0"/>
          <w:sz w:val="22"/>
        </w:rPr>
        <w:t>• عقد تنفيذ التصميم الموحد لمساعد الذكاء.</w:t>
      </w:r>
    </w:p>
    <w:p>
      <w:pPr>
        <w:spacing w:after="120"/>
        <w:jc w:val="right"/>
      </w:pPr>
      <w:r>
        <w:rPr>
          <w:rFonts w:ascii="Arial" w:hAnsi="Arial" w:cs="Arial"/>
          <w:b w:val="0"/>
          <w:sz w:val="22"/>
        </w:rPr>
        <w:t>• نظام توزيع الشاشة والشبكة ومصفوفة التكيف.</w:t>
      </w:r>
    </w:p>
    <w:p>
      <w:pPr>
        <w:spacing w:after="120"/>
        <w:jc w:val="right"/>
      </w:pPr>
      <w:r>
        <w:rPr>
          <w:rFonts w:ascii="Arial" w:hAnsi="Arial" w:cs="Arial"/>
          <w:b w:val="0"/>
          <w:sz w:val="22"/>
        </w:rPr>
        <w:t>• شجرة الواجهة ودورة حياة الشاشة.</w:t>
      </w:r>
    </w:p>
    <w:p>
      <w:pPr>
        <w:spacing w:after="120"/>
        <w:jc w:val="right"/>
      </w:pPr>
      <w:r>
        <w:rPr>
          <w:rFonts w:ascii="Arial" w:hAnsi="Arial" w:cs="Arial"/>
          <w:b w:val="0"/>
          <w:sz w:val="22"/>
        </w:rPr>
        <w:t>• متغيرات التصميم التنفيذية.</w:t>
      </w:r>
    </w:p>
    <w:p>
      <w:pPr>
        <w:spacing w:after="120"/>
        <w:jc w:val="right"/>
      </w:pPr>
      <w:r>
        <w:rPr>
          <w:rFonts w:ascii="Arial" w:hAnsi="Arial" w:cs="Arial"/>
          <w:b w:val="0"/>
          <w:sz w:val="22"/>
        </w:rPr>
        <w:t>• مكتبة عناصر الواجهة ومكتبة أنماط الشاشات.</w:t>
      </w:r>
    </w:p>
    <w:p>
      <w:pPr>
        <w:spacing w:after="120"/>
        <w:jc w:val="right"/>
      </w:pPr>
      <w:r>
        <w:rPr>
          <w:rFonts w:ascii="Arial" w:hAnsi="Arial" w:cs="Arial"/>
          <w:b w:val="0"/>
          <w:sz w:val="22"/>
        </w:rPr>
        <w:t>• سياسة المرونة والتخصيص وإدارة الإصدارات.</w:t>
      </w:r>
    </w:p>
    <w:p>
      <w:pPr>
        <w:spacing w:after="120"/>
        <w:jc w:val="right"/>
      </w:pPr>
      <w:r>
        <w:rPr>
          <w:rFonts w:ascii="Arial" w:hAnsi="Arial" w:cs="Arial"/>
          <w:b w:val="0"/>
          <w:sz w:val="22"/>
        </w:rPr>
        <w:t>• معايير تجربة المستخدم والأمن والجودة والاختبارات والاعتماد.</w:t>
      </w:r>
    </w:p>
    <w:p>
      <w:pPr>
        <w:spacing w:after="120"/>
        <w:jc w:val="right"/>
      </w:pPr>
      <w:r>
        <w:rPr>
          <w:rFonts w:ascii="Arial" w:hAnsi="Arial" w:cs="Arial"/>
          <w:b/>
          <w:color w:val="2E74B5"/>
          <w:sz w:val="32"/>
        </w:rPr>
        <w:t>الخطوة التالية المعتمدة</w:t>
      </w:r>
    </w:p>
    <w:p>
      <w:pPr>
        <w:spacing w:after="120"/>
        <w:jc w:val="right"/>
      </w:pPr>
      <w:r>
        <w:rPr>
          <w:rFonts w:ascii="Arial" w:hAnsi="Arial" w:cs="Arial"/>
          <w:b w:val="0"/>
          <w:sz w:val="22"/>
        </w:rPr>
        <w:t>تطبيق نظام التصميم على كراسة الشاشات، مجموعة بعد مجموعة، بدءًا بتحديد بطاقة كل شاشة وتبويب ثم التصميم والاختبارات والاعتماد الجماعي.</w:t>
      </w:r>
    </w:p>
    <w:p>
      <w:pPr>
        <w:spacing w:after="120"/>
        <w:jc w:val="right"/>
      </w:pPr>
      <w:r>
        <w:rPr>
          <w:rFonts w:ascii="Arial" w:hAnsi="Arial" w:cs="Arial"/>
          <w:b/>
          <w:color w:val="2E74B5"/>
          <w:sz w:val="32"/>
        </w:rPr>
        <w:t>حدود التنفيذ</w:t>
      </w:r>
    </w:p>
    <w:p>
      <w:pPr>
        <w:spacing w:after="120"/>
        <w:jc w:val="right"/>
      </w:pPr>
      <w:r>
        <w:rPr>
          <w:rFonts w:ascii="Arial" w:hAnsi="Arial" w:cs="Arial"/>
          <w:b w:val="0"/>
          <w:sz w:val="22"/>
        </w:rPr>
        <w:t>لا يبدأ التنفيذ البرمجي قبل اعتماد كراسة الشاشة والتصميم والاختبارات المطلوبة لكل نطاق.</w:t>
      </w:r>
    </w:p>
    <w:p>
      <w:pPr>
        <w:jc w:val="right"/>
        <w:bidi/>
      </w:pPr>
      <w:r>
        <w:rPr>
          <w:b/>
          <w:sz w:val="44"/>
        </w:rPr>
        <w:t>سجل قرارات نظام تصميم TransportERP</w:t>
      </w:r>
    </w:p>
    <w:p>
      <w:pPr>
        <w:jc w:val="right"/>
        <w:bidi/>
      </w:pPr>
      <w:r>
        <w:rPr>
          <w:b/>
          <w:sz w:val="24"/>
        </w:rPr>
        <w:t>سجل موحد ومنقح حتى الإصدار 1.11</w:t>
      </w:r>
    </w:p>
    <w:tbl>
      <w:tblPr>
        <w:tblStyle w:val="TableGrid"/>
        <w:tblW w:type="auto" w:w="0"/>
        <w:jc w:val="right"/>
        <w:tblLook w:firstColumn="1" w:firstRow="1" w:lastColumn="0" w:lastRow="0" w:noHBand="0" w:noVBand="1" w:val="04A0"/>
      </w:tblPr>
      <w:tblGrid>
        <w:gridCol w:w="5213"/>
        <w:gridCol w:w="5213"/>
      </w:tblGrid>
      <w:tr>
        <w:tc>
          <w:tcPr>
            <w:tcW w:type="dxa" w:w="5213"/>
            <w:vAlign w:val="center"/>
          </w:tcPr>
          <w:p>
            <w:pPr>
              <w:jc w:val="right"/>
              <w:bidi/>
            </w:pPr>
            <w:r>
              <w:t>1.11</w:t>
            </w:r>
          </w:p>
        </w:tc>
        <w:tc>
          <w:tcPr>
            <w:tcW w:type="dxa" w:w="5213"/>
            <w:shd w:fill="E9EFF7"/>
            <w:vAlign w:val="center"/>
          </w:tcPr>
          <w:p>
            <w:pPr>
              <w:jc w:val="right"/>
              <w:bidi/>
            </w:pPr>
            <w:r>
              <w:t>الإصدار</w:t>
            </w:r>
          </w:p>
        </w:tc>
      </w:tr>
      <w:tr>
        <w:tc>
          <w:tcPr>
            <w:tcW w:type="dxa" w:w="5213"/>
            <w:vAlign w:val="center"/>
          </w:tcPr>
          <w:p>
            <w:pPr>
              <w:jc w:val="right"/>
              <w:bidi/>
            </w:pPr>
            <w:r>
              <w:t>مسودة منقحة معتمدة للمواصلة</w:t>
            </w:r>
          </w:p>
        </w:tc>
        <w:tc>
          <w:tcPr>
            <w:tcW w:type="dxa" w:w="5213"/>
            <w:shd w:fill="E9EFF7"/>
            <w:vAlign w:val="center"/>
          </w:tcPr>
          <w:p>
            <w:pPr>
              <w:jc w:val="right"/>
              <w:bidi/>
            </w:pPr>
            <w:r>
              <w:t>الحالة</w:t>
            </w:r>
          </w:p>
        </w:tc>
      </w:tr>
      <w:tr>
        <w:tc>
          <w:tcPr>
            <w:tcW w:type="dxa" w:w="5213"/>
            <w:vAlign w:val="center"/>
          </w:tcPr>
          <w:p>
            <w:pPr>
              <w:jc w:val="right"/>
              <w:bidi/>
            </w:pPr>
            <w:r>
              <w:t>سطح المكتب</w:t>
            </w:r>
          </w:p>
        </w:tc>
        <w:tc>
          <w:tcPr>
            <w:tcW w:type="dxa" w:w="5213"/>
            <w:shd w:fill="E9EFF7"/>
            <w:vAlign w:val="center"/>
          </w:tcPr>
          <w:p>
            <w:pPr>
              <w:jc w:val="right"/>
              <w:bidi/>
            </w:pPr>
            <w:r>
              <w:t>المنصة الحالية</w:t>
            </w:r>
          </w:p>
        </w:tc>
      </w:tr>
      <w:tr>
        <w:tc>
          <w:tcPr>
            <w:tcW w:type="dxa" w:w="5213"/>
            <w:vAlign w:val="center"/>
          </w:tcPr>
          <w:p>
            <w:pPr>
              <w:jc w:val="right"/>
              <w:bidi/>
            </w:pPr>
            <w:r>
              <w:t>2026-08-06</w:t>
            </w:r>
          </w:p>
        </w:tc>
        <w:tc>
          <w:tcPr>
            <w:tcW w:type="dxa" w:w="5213"/>
            <w:shd w:fill="E9EFF7"/>
            <w:vAlign w:val="center"/>
          </w:tcPr>
          <w:p>
            <w:pPr>
              <w:jc w:val="right"/>
              <w:bidi/>
            </w:pPr>
            <w:r>
              <w:t>تاريخ المراجعة</w:t>
            </w:r>
          </w:p>
        </w:tc>
      </w:tr>
    </w:tbl>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D9E7F5"/>
          </w:tcPr>
          <w:p>
            <w:pPr>
              <w:jc w:val="right"/>
              <w:bidi/>
            </w:pPr>
            <w:r>
              <w:rPr>
                <w:b/>
              </w:rPr>
              <w:t>الرمز</w:t>
            </w:r>
          </w:p>
        </w:tc>
        <w:tc>
          <w:tcPr>
            <w:tcW w:type="dxa" w:w="3475"/>
            <w:shd w:fill="D9E7F5"/>
          </w:tcPr>
          <w:p>
            <w:pPr>
              <w:jc w:val="right"/>
              <w:bidi/>
            </w:pPr>
            <w:r>
              <w:rPr>
                <w:b/>
              </w:rPr>
              <w:t>القرار</w:t>
            </w:r>
          </w:p>
        </w:tc>
        <w:tc>
          <w:tcPr>
            <w:tcW w:type="dxa" w:w="3475"/>
            <w:shd w:fill="D9E7F5"/>
          </w:tcPr>
          <w:p>
            <w:pPr>
              <w:jc w:val="right"/>
              <w:bidi/>
            </w:pPr>
            <w:r>
              <w:rPr>
                <w:b/>
              </w:rPr>
              <w:t>الحالة</w:t>
            </w:r>
          </w:p>
        </w:tc>
      </w:tr>
      <w:tr>
        <w:tc>
          <w:tcPr>
            <w:tcW w:type="dxa" w:w="3475"/>
          </w:tcPr>
          <w:p>
            <w:pPr>
              <w:jc w:val="right"/>
              <w:bidi/>
            </w:pPr>
            <w:r>
              <w:t>UI-DOC-001</w:t>
            </w:r>
          </w:p>
        </w:tc>
        <w:tc>
          <w:tcPr>
            <w:tcW w:type="dxa" w:w="3475"/>
          </w:tcPr>
          <w:p>
            <w:pPr>
              <w:jc w:val="right"/>
              <w:bidi/>
            </w:pPr>
            <w:r>
              <w:t>تنظيم الوثائق والتصاميم حسب المجموعات والشاشات.</w:t>
            </w:r>
          </w:p>
        </w:tc>
        <w:tc>
          <w:tcPr>
            <w:tcW w:type="dxa" w:w="3475"/>
          </w:tcPr>
          <w:p>
            <w:pPr>
              <w:jc w:val="right"/>
              <w:bidi/>
            </w:pPr>
            <w:r>
              <w:t>معتمد</w:t>
            </w:r>
          </w:p>
        </w:tc>
      </w:tr>
      <w:tr>
        <w:tc>
          <w:tcPr>
            <w:tcW w:type="dxa" w:w="3475"/>
          </w:tcPr>
          <w:p>
            <w:pPr>
              <w:jc w:val="right"/>
              <w:bidi/>
            </w:pPr>
            <w:r>
              <w:t>UI-DS-001</w:t>
            </w:r>
          </w:p>
        </w:tc>
        <w:tc>
          <w:tcPr>
            <w:tcW w:type="dxa" w:w="3475"/>
          </w:tcPr>
          <w:p>
            <w:pPr>
              <w:jc w:val="right"/>
              <w:bidi/>
            </w:pPr>
            <w:r>
              <w:t>اعتماد نظام تصميم مؤسسي متكامل.</w:t>
            </w:r>
          </w:p>
        </w:tc>
        <w:tc>
          <w:tcPr>
            <w:tcW w:type="dxa" w:w="3475"/>
          </w:tcPr>
          <w:p>
            <w:pPr>
              <w:jc w:val="right"/>
              <w:bidi/>
            </w:pPr>
            <w:r>
              <w:t>معتمد</w:t>
            </w:r>
          </w:p>
        </w:tc>
      </w:tr>
      <w:tr>
        <w:tc>
          <w:tcPr>
            <w:tcW w:type="dxa" w:w="3475"/>
          </w:tcPr>
          <w:p>
            <w:pPr>
              <w:jc w:val="right"/>
              <w:bidi/>
            </w:pPr>
            <w:r>
              <w:t>UI-DS-002</w:t>
            </w:r>
          </w:p>
        </w:tc>
        <w:tc>
          <w:tcPr>
            <w:tcW w:type="dxa" w:w="3475"/>
          </w:tcPr>
          <w:p>
            <w:pPr>
              <w:jc w:val="right"/>
              <w:bidi/>
            </w:pPr>
            <w:r>
              <w:t>إغلاق نظام التخطيط قبل بدء مكتبة عناصر الواجهة.</w:t>
            </w:r>
          </w:p>
        </w:tc>
        <w:tc>
          <w:tcPr>
            <w:tcW w:type="dxa" w:w="3475"/>
          </w:tcPr>
          <w:p>
            <w:pPr>
              <w:jc w:val="right"/>
              <w:bidi/>
            </w:pPr>
            <w:r>
              <w:t>معتمد</w:t>
            </w:r>
          </w:p>
        </w:tc>
      </w:tr>
      <w:tr>
        <w:tc>
          <w:tcPr>
            <w:tcW w:type="dxa" w:w="3475"/>
          </w:tcPr>
          <w:p>
            <w:pPr>
              <w:jc w:val="right"/>
              <w:bidi/>
            </w:pPr>
            <w:r>
              <w:t>UI-LANG-001</w:t>
            </w:r>
          </w:p>
        </w:tc>
        <w:tc>
          <w:tcPr>
            <w:tcW w:type="dxa" w:w="3475"/>
          </w:tcPr>
          <w:p>
            <w:pPr>
              <w:jc w:val="right"/>
              <w:bidi/>
            </w:pPr>
            <w:r>
              <w:t>العربية لغة الوثائق، والمقابل الإنجليزي يذكر عند أول ظهور فقط.</w:t>
            </w:r>
          </w:p>
        </w:tc>
        <w:tc>
          <w:tcPr>
            <w:tcW w:type="dxa" w:w="3475"/>
          </w:tcPr>
          <w:p>
            <w:pPr>
              <w:jc w:val="right"/>
              <w:bidi/>
            </w:pPr>
            <w:r>
              <w:t>معتمد</w:t>
            </w:r>
          </w:p>
        </w:tc>
      </w:tr>
      <w:tr>
        <w:tc>
          <w:tcPr>
            <w:tcW w:type="dxa" w:w="3475"/>
          </w:tcPr>
          <w:p>
            <w:pPr>
              <w:jc w:val="right"/>
              <w:bidi/>
            </w:pPr>
            <w:r>
              <w:t>UI-PLAT-001</w:t>
            </w:r>
          </w:p>
        </w:tc>
        <w:tc>
          <w:tcPr>
            <w:tcW w:type="dxa" w:w="3475"/>
          </w:tcPr>
          <w:p>
            <w:pPr>
              <w:jc w:val="right"/>
              <w:bidi/>
            </w:pPr>
            <w:r>
              <w:t>إكمال نظام سطح المكتب قبل نظام الجوال.</w:t>
            </w:r>
          </w:p>
        </w:tc>
        <w:tc>
          <w:tcPr>
            <w:tcW w:type="dxa" w:w="3475"/>
          </w:tcPr>
          <w:p>
            <w:pPr>
              <w:jc w:val="right"/>
              <w:bidi/>
            </w:pPr>
            <w:r>
              <w:t>معتمد</w:t>
            </w:r>
          </w:p>
        </w:tc>
      </w:tr>
      <w:tr>
        <w:tc>
          <w:tcPr>
            <w:tcW w:type="dxa" w:w="3475"/>
          </w:tcPr>
          <w:p>
            <w:pPr>
              <w:jc w:val="right"/>
              <w:bidi/>
            </w:pPr>
            <w:r>
              <w:t>UI-GRID-001</w:t>
            </w:r>
          </w:p>
        </w:tc>
        <w:tc>
          <w:tcPr>
            <w:tcW w:type="dxa" w:w="3475"/>
          </w:tcPr>
          <w:p>
            <w:pPr>
              <w:jc w:val="right"/>
              <w:bidi/>
            </w:pPr>
            <w:r>
              <w:t>فصل جدول قائمة السجلات عن جدول إدخال التفاصيل.</w:t>
            </w:r>
          </w:p>
        </w:tc>
        <w:tc>
          <w:tcPr>
            <w:tcW w:type="dxa" w:w="3475"/>
          </w:tcPr>
          <w:p>
            <w:pPr>
              <w:jc w:val="right"/>
              <w:bidi/>
            </w:pPr>
            <w:r>
              <w:t>معتمد</w:t>
            </w:r>
          </w:p>
        </w:tc>
      </w:tr>
      <w:tr>
        <w:tc>
          <w:tcPr>
            <w:tcW w:type="dxa" w:w="3475"/>
          </w:tcPr>
          <w:p>
            <w:pPr>
              <w:jc w:val="right"/>
              <w:bidi/>
            </w:pPr>
            <w:r>
              <w:t>UI-AUD-001</w:t>
            </w:r>
          </w:p>
        </w:tc>
        <w:tc>
          <w:tcPr>
            <w:tcW w:type="dxa" w:w="3475"/>
          </w:tcPr>
          <w:p>
            <w:pPr>
              <w:jc w:val="right"/>
              <w:bidi/>
            </w:pPr>
            <w:r>
              <w:t>فصل سياق النظام وسياق السجل وبيانات التدقيق وعدادات الاستخدام.</w:t>
            </w:r>
          </w:p>
        </w:tc>
        <w:tc>
          <w:tcPr>
            <w:tcW w:type="dxa" w:w="3475"/>
          </w:tcPr>
          <w:p>
            <w:pPr>
              <w:jc w:val="right"/>
              <w:bidi/>
            </w:pPr>
            <w:r>
              <w:t>معتمد</w:t>
            </w:r>
          </w:p>
        </w:tc>
      </w:tr>
      <w:tr>
        <w:tc>
          <w:tcPr>
            <w:tcW w:type="dxa" w:w="3475"/>
          </w:tcPr>
          <w:p>
            <w:pPr>
              <w:jc w:val="right"/>
              <w:bidi/>
            </w:pPr>
            <w:r>
              <w:t>UI-SEARCH-001</w:t>
            </w:r>
          </w:p>
        </w:tc>
        <w:tc>
          <w:tcPr>
            <w:tcW w:type="dxa" w:w="3475"/>
          </w:tcPr>
          <w:p>
            <w:pPr>
              <w:jc w:val="right"/>
              <w:bidi/>
            </w:pPr>
            <w:r>
              <w:t>البحث والتصفية فوق جدول النتائج.</w:t>
            </w:r>
          </w:p>
        </w:tc>
        <w:tc>
          <w:tcPr>
            <w:tcW w:type="dxa" w:w="3475"/>
          </w:tcPr>
          <w:p>
            <w:pPr>
              <w:jc w:val="right"/>
              <w:bidi/>
            </w:pPr>
            <w:r>
              <w:t>معتمد</w:t>
            </w:r>
          </w:p>
        </w:tc>
      </w:tr>
      <w:tr>
        <w:tc>
          <w:tcPr>
            <w:tcW w:type="dxa" w:w="3475"/>
          </w:tcPr>
          <w:p>
            <w:pPr>
              <w:jc w:val="right"/>
              <w:bidi/>
            </w:pPr>
            <w:r>
              <w:t>UI-FLEX-001</w:t>
            </w:r>
          </w:p>
        </w:tc>
        <w:tc>
          <w:tcPr>
            <w:tcW w:type="dxa" w:w="3475"/>
          </w:tcPr>
          <w:p>
            <w:pPr>
              <w:jc w:val="right"/>
              <w:bidi/>
            </w:pPr>
            <w:r>
              <w:t>اعتماد المرونة والتوسع وإدارة التخصيص.</w:t>
            </w:r>
          </w:p>
        </w:tc>
        <w:tc>
          <w:tcPr>
            <w:tcW w:type="dxa" w:w="3475"/>
          </w:tcPr>
          <w:p>
            <w:pPr>
              <w:jc w:val="right"/>
              <w:bidi/>
            </w:pPr>
            <w:r>
              <w:t>معتمد</w:t>
            </w:r>
          </w:p>
        </w:tc>
      </w:tr>
      <w:tr>
        <w:tc>
          <w:tcPr>
            <w:tcW w:type="dxa" w:w="3475"/>
          </w:tcPr>
          <w:p>
            <w:pPr>
              <w:jc w:val="right"/>
              <w:bidi/>
            </w:pPr>
            <w:r>
              <w:t>UI-FLEX-002</w:t>
            </w:r>
          </w:p>
        </w:tc>
        <w:tc>
          <w:tcPr>
            <w:tcW w:type="dxa" w:w="3475"/>
          </w:tcPr>
          <w:p>
            <w:pPr>
              <w:jc w:val="right"/>
              <w:bidi/>
            </w:pPr>
            <w:r>
              <w:t>المجموعات المنطقية اختيارية ولا تتحول تلقائيًا إلى إطارات مرئية.</w:t>
            </w:r>
          </w:p>
        </w:tc>
        <w:tc>
          <w:tcPr>
            <w:tcW w:type="dxa" w:w="3475"/>
          </w:tcPr>
          <w:p>
            <w:pPr>
              <w:jc w:val="right"/>
              <w:bidi/>
            </w:pPr>
            <w:r>
              <w:t>معتمد</w:t>
            </w:r>
          </w:p>
        </w:tc>
      </w:tr>
      <w:tr>
        <w:tc>
          <w:tcPr>
            <w:tcW w:type="dxa" w:w="3475"/>
          </w:tcPr>
          <w:p>
            <w:pPr>
              <w:jc w:val="right"/>
              <w:bidi/>
            </w:pPr>
            <w:r>
              <w:t>UI-VERS-001</w:t>
            </w:r>
          </w:p>
        </w:tc>
        <w:tc>
          <w:tcPr>
            <w:tcW w:type="dxa" w:w="3475"/>
          </w:tcPr>
          <w:p>
            <w:pPr>
              <w:jc w:val="right"/>
              <w:bidi/>
            </w:pPr>
            <w:r>
              <w:t>إصدار عام وسجل تغييرات لكل باب رئيسي.</w:t>
            </w:r>
          </w:p>
        </w:tc>
        <w:tc>
          <w:tcPr>
            <w:tcW w:type="dxa" w:w="3475"/>
          </w:tcPr>
          <w:p>
            <w:pPr>
              <w:jc w:val="right"/>
              <w:bidi/>
            </w:pPr>
            <w:r>
              <w:t>معتمد</w:t>
            </w:r>
          </w:p>
        </w:tc>
      </w:tr>
      <w:tr>
        <w:tc>
          <w:tcPr>
            <w:tcW w:type="dxa" w:w="3475"/>
          </w:tcPr>
          <w:p>
            <w:pPr>
              <w:jc w:val="right"/>
              <w:bidi/>
            </w:pPr>
            <w:r>
              <w:t>UI-CONT-001</w:t>
            </w:r>
          </w:p>
        </w:tc>
        <w:tc>
          <w:tcPr>
            <w:tcW w:type="dxa" w:w="3475"/>
          </w:tcPr>
          <w:p>
            <w:pPr>
              <w:jc w:val="right"/>
              <w:bidi/>
            </w:pPr>
            <w:r>
              <w:t>اعتماد بطاقة الحاوية؛ النسخة النهائية ستة عشر بندًا.</w:t>
            </w:r>
          </w:p>
        </w:tc>
        <w:tc>
          <w:tcPr>
            <w:tcW w:type="dxa" w:w="3475"/>
          </w:tcPr>
          <w:p>
            <w:pPr>
              <w:jc w:val="right"/>
              <w:bidi/>
            </w:pPr>
            <w:r>
              <w:t>معتمد</w:t>
            </w:r>
          </w:p>
        </w:tc>
      </w:tr>
      <w:tr>
        <w:tc>
          <w:tcPr>
            <w:tcW w:type="dxa" w:w="3475"/>
          </w:tcPr>
          <w:p>
            <w:pPr>
              <w:jc w:val="right"/>
              <w:bidi/>
            </w:pPr>
            <w:r>
              <w:t>UI-CONT-002</w:t>
            </w:r>
          </w:p>
        </w:tc>
        <w:tc>
          <w:tcPr>
            <w:tcW w:type="dxa" w:w="3475"/>
          </w:tcPr>
          <w:p>
            <w:pPr>
              <w:jc w:val="right"/>
              <w:bidi/>
            </w:pPr>
            <w:r>
              <w:t>اعتماد C001 شريط الجلسة والإشعارات.</w:t>
            </w:r>
          </w:p>
        </w:tc>
        <w:tc>
          <w:tcPr>
            <w:tcW w:type="dxa" w:w="3475"/>
          </w:tcPr>
          <w:p>
            <w:pPr>
              <w:jc w:val="right"/>
              <w:bidi/>
            </w:pPr>
            <w:r>
              <w:t>معتمد</w:t>
            </w:r>
          </w:p>
        </w:tc>
      </w:tr>
      <w:tr>
        <w:tc>
          <w:tcPr>
            <w:tcW w:type="dxa" w:w="3475"/>
          </w:tcPr>
          <w:p>
            <w:pPr>
              <w:jc w:val="right"/>
              <w:bidi/>
            </w:pPr>
            <w:r>
              <w:t>UI-CONT-003</w:t>
            </w:r>
          </w:p>
        </w:tc>
        <w:tc>
          <w:tcPr>
            <w:tcW w:type="dxa" w:w="3475"/>
          </w:tcPr>
          <w:p>
            <w:pPr>
              <w:jc w:val="right"/>
              <w:bidi/>
            </w:pPr>
            <w:r>
              <w:t>إضافة العلاقات مع الحاويات الأخرى إلى البطاقة.</w:t>
            </w:r>
          </w:p>
        </w:tc>
        <w:tc>
          <w:tcPr>
            <w:tcW w:type="dxa" w:w="3475"/>
          </w:tcPr>
          <w:p>
            <w:pPr>
              <w:jc w:val="right"/>
              <w:bidi/>
            </w:pPr>
            <w:r>
              <w:t>معتمد</w:t>
            </w:r>
          </w:p>
        </w:tc>
      </w:tr>
      <w:tr>
        <w:tc>
          <w:tcPr>
            <w:tcW w:type="dxa" w:w="3475"/>
          </w:tcPr>
          <w:p>
            <w:pPr>
              <w:jc w:val="right"/>
              <w:bidi/>
            </w:pPr>
            <w:r>
              <w:t>UI-CONT-004</w:t>
            </w:r>
          </w:p>
        </w:tc>
        <w:tc>
          <w:tcPr>
            <w:tcW w:type="dxa" w:w="3475"/>
          </w:tcPr>
          <w:p>
            <w:pPr>
              <w:jc w:val="right"/>
              <w:bidi/>
            </w:pPr>
            <w:r>
              <w:t>اعتماد C002 عنوان الشاشة ومسار التنقل.</w:t>
            </w:r>
          </w:p>
        </w:tc>
        <w:tc>
          <w:tcPr>
            <w:tcW w:type="dxa" w:w="3475"/>
          </w:tcPr>
          <w:p>
            <w:pPr>
              <w:jc w:val="right"/>
              <w:bidi/>
            </w:pPr>
            <w:r>
              <w:t>معتمد</w:t>
            </w:r>
          </w:p>
        </w:tc>
      </w:tr>
      <w:tr>
        <w:tc>
          <w:tcPr>
            <w:tcW w:type="dxa" w:w="3475"/>
          </w:tcPr>
          <w:p>
            <w:pPr>
              <w:jc w:val="right"/>
              <w:bidi/>
            </w:pPr>
            <w:r>
              <w:t>UI-CTX-001</w:t>
            </w:r>
          </w:p>
        </w:tc>
        <w:tc>
          <w:tcPr>
            <w:tcW w:type="dxa" w:w="3475"/>
          </w:tcPr>
          <w:p>
            <w:pPr>
              <w:jc w:val="right"/>
              <w:bidi/>
            </w:pPr>
            <w:r>
              <w:t>سياق النظام يظهر مرة واحدة فقط في C001.</w:t>
            </w:r>
          </w:p>
        </w:tc>
        <w:tc>
          <w:tcPr>
            <w:tcW w:type="dxa" w:w="3475"/>
          </w:tcPr>
          <w:p>
            <w:pPr>
              <w:jc w:val="right"/>
              <w:bidi/>
            </w:pPr>
            <w:r>
              <w:t>معتمد</w:t>
            </w:r>
          </w:p>
        </w:tc>
      </w:tr>
      <w:tr>
        <w:tc>
          <w:tcPr>
            <w:tcW w:type="dxa" w:w="3475"/>
          </w:tcPr>
          <w:p>
            <w:pPr>
              <w:jc w:val="right"/>
              <w:bidi/>
            </w:pPr>
            <w:r>
              <w:t>UI-CTX-002</w:t>
            </w:r>
          </w:p>
        </w:tc>
        <w:tc>
          <w:tcPr>
            <w:tcW w:type="dxa" w:w="3475"/>
          </w:tcPr>
          <w:p>
            <w:pPr>
              <w:jc w:val="right"/>
              <w:bidi/>
            </w:pPr>
            <w:r>
              <w:t>C006 اختيارية للنطاق الوظيفي الخاص فقط.</w:t>
            </w:r>
          </w:p>
        </w:tc>
        <w:tc>
          <w:tcPr>
            <w:tcW w:type="dxa" w:w="3475"/>
          </w:tcPr>
          <w:p>
            <w:pPr>
              <w:jc w:val="right"/>
              <w:bidi/>
            </w:pPr>
            <w:r>
              <w:t>معتمد</w:t>
            </w:r>
          </w:p>
        </w:tc>
      </w:tr>
      <w:tr>
        <w:tc>
          <w:tcPr>
            <w:tcW w:type="dxa" w:w="3475"/>
          </w:tcPr>
          <w:p>
            <w:pPr>
              <w:jc w:val="right"/>
              <w:bidi/>
            </w:pPr>
            <w:r>
              <w:t>UI-CTX-003</w:t>
            </w:r>
          </w:p>
        </w:tc>
        <w:tc>
          <w:tcPr>
            <w:tcW w:type="dxa" w:w="3475"/>
          </w:tcPr>
          <w:p>
            <w:pPr>
              <w:jc w:val="right"/>
              <w:bidi/>
            </w:pPr>
            <w:r>
              <w:t>إزالة الشريط الوسطي الثابت لسياق النظام من القالب العام.</w:t>
            </w:r>
          </w:p>
        </w:tc>
        <w:tc>
          <w:tcPr>
            <w:tcW w:type="dxa" w:w="3475"/>
          </w:tcPr>
          <w:p>
            <w:pPr>
              <w:jc w:val="right"/>
              <w:bidi/>
            </w:pPr>
            <w:r>
              <w:t>معتمد</w:t>
            </w:r>
          </w:p>
        </w:tc>
      </w:tr>
      <w:tr>
        <w:tc>
          <w:tcPr>
            <w:tcW w:type="dxa" w:w="3475"/>
          </w:tcPr>
          <w:p>
            <w:pPr>
              <w:jc w:val="right"/>
              <w:bidi/>
            </w:pPr>
            <w:r>
              <w:t>UI-ID-001</w:t>
            </w:r>
          </w:p>
        </w:tc>
        <w:tc>
          <w:tcPr>
            <w:tcW w:type="dxa" w:w="3475"/>
          </w:tcPr>
          <w:p>
            <w:pPr>
              <w:jc w:val="right"/>
              <w:bidi/>
            </w:pPr>
            <w:r>
              <w:t>اعتماد C013 لشريط الحالة وC014 لشجرة التنقل وC015 لتبويبات النوافذ وC016 لمساحة العمل.</w:t>
            </w:r>
          </w:p>
        </w:tc>
        <w:tc>
          <w:tcPr>
            <w:tcW w:type="dxa" w:w="3475"/>
          </w:tcPr>
          <w:p>
            <w:pPr>
              <w:jc w:val="right"/>
              <w:bidi/>
            </w:pPr>
            <w:r>
              <w:t>معتمد</w:t>
            </w:r>
          </w:p>
        </w:tc>
      </w:tr>
      <w:tr>
        <w:tc>
          <w:tcPr>
            <w:tcW w:type="dxa" w:w="3475"/>
          </w:tcPr>
          <w:p>
            <w:r>
              <w:t>UI-AI-001</w:t>
            </w:r>
          </w:p>
        </w:tc>
        <w:tc>
          <w:tcPr>
            <w:tcW w:type="dxa" w:w="3475"/>
          </w:tcPr>
          <w:p>
            <w:r>
              <w:t>اعتماد عقد تنفيذ التصميم الموحد لمساعد الذكاء مرجعًا إلزاميًا قبل تصميم أو مراجعة أي شاشة.</w:t>
            </w:r>
          </w:p>
        </w:tc>
        <w:tc>
          <w:tcPr>
            <w:tcW w:type="dxa" w:w="3475"/>
          </w:tcPr>
          <w:p>
            <w:r>
              <w:t>معتمد</w:t>
            </w:r>
          </w:p>
        </w:tc>
      </w:tr>
      <w:tr>
        <w:tc>
          <w:tcPr>
            <w:tcW w:type="dxa" w:w="3475"/>
          </w:tcPr>
          <w:p>
            <w:r>
              <w:t>UI-GRID-002</w:t>
            </w:r>
          </w:p>
        </w:tc>
        <w:tc>
          <w:tcPr>
            <w:tcW w:type="dxa" w:w="3475"/>
          </w:tcPr>
          <w:p>
            <w:r>
              <w:t>اعتماد نظام توزيع الشاشة والشبكة مرجعًا إلزاميًا لاختيار الأعمدة ومناطق الشاشة والتكيف.</w:t>
            </w:r>
          </w:p>
        </w:tc>
        <w:tc>
          <w:tcPr>
            <w:tcW w:type="dxa" w:w="3475"/>
          </w:tcPr>
          <w:p>
            <w:r>
              <w:t>معتمد</w:t>
            </w:r>
          </w:p>
        </w:tc>
      </w:tr>
      <w:tr>
        <w:tc>
          <w:tcPr>
            <w:tcW w:type="dxa" w:w="3475"/>
          </w:tcPr>
          <w:p>
            <w:r>
              <w:t>UI-ADAPT-001</w:t>
            </w:r>
          </w:p>
        </w:tc>
        <w:tc>
          <w:tcPr>
            <w:tcW w:type="dxa" w:w="3475"/>
          </w:tcPr>
          <w:p>
            <w:r>
              <w:t>اعتماد مصفوفة التكيف مع أحجام سطح المكتب مرجعًا إلزاميًا لسلوك الحاويات عند تغير عرض مساحة العمل.</w:t>
            </w:r>
          </w:p>
        </w:tc>
        <w:tc>
          <w:tcPr>
            <w:tcW w:type="dxa" w:w="3475"/>
          </w:tcPr>
          <w:p>
            <w:r>
              <w:t>معتمد</w:t>
            </w:r>
          </w:p>
        </w:tc>
      </w:tr>
      <w:tr>
        <w:tc>
          <w:tcPr>
            <w:tcW w:type="dxa" w:w="3475"/>
          </w:tcPr>
          <w:p>
            <w:r>
              <w:t>UI-TREE-001</w:t>
            </w:r>
          </w:p>
        </w:tc>
        <w:tc>
          <w:tcPr>
            <w:tcW w:type="dxa" w:w="3475"/>
          </w:tcPr>
          <w:p>
            <w:r>
              <w:t>اعتماد شجرة الواجهة وعلاقة C014 وC015 وC016 مرجعًا إلزاميًا لفتح الشاشات والسجلات والمسودات.</w:t>
            </w:r>
          </w:p>
        </w:tc>
        <w:tc>
          <w:tcPr>
            <w:tcW w:type="dxa" w:w="3475"/>
          </w:tcPr>
          <w:p>
            <w:r>
              <w:t>معتمد</w:t>
            </w:r>
          </w:p>
        </w:tc>
      </w:tr>
      <w:tr>
        <w:tc>
          <w:tcPr>
            <w:tcW w:type="dxa" w:w="3475"/>
          </w:tcPr>
          <w:p>
            <w:r>
              <w:t>UI-LIFE-001</w:t>
            </w:r>
          </w:p>
        </w:tc>
        <w:tc>
          <w:tcPr>
            <w:tcW w:type="dxa" w:w="3475"/>
          </w:tcPr>
          <w:p>
            <w:r>
              <w:t>اعتماد دورة حياة الشاشة مرجعًا إلزاميًا لحالات الفتح والتحرير والتحقق والحفظ والإغلاق.</w:t>
            </w:r>
          </w:p>
        </w:tc>
        <w:tc>
          <w:tcPr>
            <w:tcW w:type="dxa" w:w="3475"/>
          </w:tcPr>
          <w:p>
            <w:r>
              <w:t>معتمد</w:t>
            </w:r>
          </w:p>
        </w:tc>
      </w:tr>
    </w:tbl>
    <w:p>
      <w:pPr>
        <w:pStyle w:val="Heading1"/>
        <w:jc w:val="right"/>
        <w:bidi/>
      </w:pPr>
      <w:r>
        <w:t>قواعد تطبيق القرارات</w:t>
      </w:r>
    </w:p>
    <w:p>
      <w:pPr>
        <w:pStyle w:val="ListBullet"/>
        <w:jc w:val="right"/>
        <w:bidi/>
      </w:pPr>
      <w:r>
        <w:t>القرار الأحدث الموثق يعلو على النص أو الصورة الأقدم عند التعارض.</w:t>
      </w:r>
    </w:p>
    <w:p>
      <w:pPr>
        <w:pStyle w:val="ListBullet"/>
        <w:jc w:val="right"/>
        <w:bidi/>
      </w:pPr>
      <w:r>
        <w:t>الاستثناء الخاص لا يصبح قاعدة عامة دون قرار.</w:t>
      </w:r>
    </w:p>
    <w:p>
      <w:pPr>
        <w:pStyle w:val="ListBullet"/>
        <w:jc w:val="right"/>
        <w:bidi/>
      </w:pPr>
      <w:r>
        <w:t>كل قرار ينعكس في الدليل وحالة العمل والاختبارات عند الحاجة.</w:t>
      </w:r>
    </w:p>
    <w:p>
      <w:pPr>
        <w:pStyle w:val="Heading1"/>
        <w:jc w:val="right"/>
        <w:bidi/>
      </w:pPr>
      <w:r>
        <w:t>قرارات الإصدار 1.11 — الحاويات C003 إلى C006</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الرمز</w:t>
            </w:r>
          </w:p>
        </w:tc>
        <w:tc>
          <w:tcPr>
            <w:tcW w:type="dxa" w:w="5213"/>
            <w:shd w:fill="D9E7F5"/>
          </w:tcPr>
          <w:p>
            <w:pPr>
              <w:jc w:val="right"/>
              <w:bidi/>
            </w:pPr>
            <w:r>
              <w:rPr>
                <w:b/>
              </w:rPr>
              <w:t>القرار</w:t>
            </w:r>
          </w:p>
        </w:tc>
      </w:tr>
      <w:tr>
        <w:tc>
          <w:tcPr>
            <w:tcW w:type="dxa" w:w="5213"/>
          </w:tcPr>
          <w:p>
            <w:pPr>
              <w:jc w:val="right"/>
              <w:bidi/>
            </w:pPr>
            <w:r>
              <w:t>UI-CONT-005</w:t>
            </w:r>
          </w:p>
        </w:tc>
        <w:tc>
          <w:tcPr>
            <w:tcW w:type="dxa" w:w="5213"/>
          </w:tcPr>
          <w:p>
            <w:pPr>
              <w:jc w:val="right"/>
              <w:bidi/>
            </w:pPr>
            <w:r>
              <w:t>اعتماد C003 شريط الأدوات وترتيب مجموعات الأوامر وقاعدة قائمة المزيد.</w:t>
            </w:r>
          </w:p>
        </w:tc>
      </w:tr>
      <w:tr>
        <w:tc>
          <w:tcPr>
            <w:tcW w:type="dxa" w:w="5213"/>
          </w:tcPr>
          <w:p>
            <w:pPr>
              <w:jc w:val="right"/>
              <w:bidi/>
            </w:pPr>
            <w:r>
              <w:t>UI-CONT-006</w:t>
            </w:r>
          </w:p>
        </w:tc>
        <w:tc>
          <w:tcPr>
            <w:tcW w:type="dxa" w:w="5213"/>
          </w:tcPr>
          <w:p>
            <w:pPr>
              <w:jc w:val="right"/>
              <w:bidi/>
            </w:pPr>
            <w:r>
              <w:t>اعتماد C004 حاوية التبويبات بوصفها اختيارية ويحددها تحليل الشاشة.</w:t>
            </w:r>
          </w:p>
        </w:tc>
      </w:tr>
      <w:tr>
        <w:tc>
          <w:tcPr>
            <w:tcW w:type="dxa" w:w="5213"/>
          </w:tcPr>
          <w:p>
            <w:pPr>
              <w:jc w:val="right"/>
              <w:bidi/>
            </w:pPr>
            <w:r>
              <w:t>UI-CONT-007</w:t>
            </w:r>
          </w:p>
        </w:tc>
        <w:tc>
          <w:tcPr>
            <w:tcW w:type="dxa" w:w="5213"/>
          </w:tcPr>
          <w:p>
            <w:pPr>
              <w:jc w:val="right"/>
              <w:bidi/>
            </w:pPr>
            <w:r>
              <w:t>اعتماد C005 حاوية إدخال البيانات ودعم عمود أو عمودين أو ثلاثة أعمدة.</w:t>
            </w:r>
          </w:p>
        </w:tc>
      </w:tr>
      <w:tr>
        <w:tc>
          <w:tcPr>
            <w:tcW w:type="dxa" w:w="5213"/>
          </w:tcPr>
          <w:p>
            <w:pPr>
              <w:jc w:val="right"/>
              <w:bidi/>
            </w:pPr>
            <w:r>
              <w:t>UI-CONT-008</w:t>
            </w:r>
          </w:p>
        </w:tc>
        <w:tc>
          <w:tcPr>
            <w:tcW w:type="dxa" w:w="5213"/>
          </w:tcPr>
          <w:p>
            <w:pPr>
              <w:jc w:val="right"/>
              <w:bidi/>
            </w:pPr>
            <w:r>
              <w:t>اعتماد C006 حاوية النطاق الوظيفي الاختيارية ومنع استخدامها لتكرار سياق النظام.</w:t>
            </w:r>
          </w:p>
        </w:tc>
      </w:tr>
      <w:tr>
        <w:tc>
          <w:tcPr>
            <w:tcW w:type="dxa" w:w="5213"/>
          </w:tcPr>
          <w:p>
            <w:pPr>
              <w:jc w:val="right"/>
              <w:bidi/>
            </w:pPr>
            <w:r>
              <w:t>UI-REL-001</w:t>
            </w:r>
          </w:p>
        </w:tc>
        <w:tc>
          <w:tcPr>
            <w:tcW w:type="dxa" w:w="5213"/>
          </w:tcPr>
          <w:p>
            <w:pPr>
              <w:jc w:val="right"/>
              <w:bidi/>
            </w:pPr>
            <w:r>
              <w:t>اعتماد ترتيب العلاقات القياسي من C002 إلى C006 مع حذف أي حاوية اختيارية دون ترك فراغ.</w:t>
            </w:r>
          </w:p>
        </w:tc>
      </w:tr>
    </w:tbl>
    <w:p>
      <w:pPr>
        <w:pStyle w:val="Heading1"/>
        <w:jc w:val="right"/>
        <w:bidi/>
      </w:pPr>
      <w:r>
        <w:t>قرارات الإصدار 1.11 — الحاويات C007 إلى C013</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الرمز</w:t>
            </w:r>
          </w:p>
        </w:tc>
        <w:tc>
          <w:tcPr>
            <w:tcW w:type="dxa" w:w="5213"/>
            <w:shd w:fill="D9E7F5"/>
          </w:tcPr>
          <w:p>
            <w:pPr>
              <w:jc w:val="right"/>
              <w:bidi/>
            </w:pPr>
            <w:r>
              <w:rPr>
                <w:b/>
              </w:rPr>
              <w:t>القرار</w:t>
            </w:r>
          </w:p>
        </w:tc>
      </w:tr>
      <w:tr>
        <w:tc>
          <w:tcPr>
            <w:tcW w:type="dxa" w:w="5213"/>
          </w:tcPr>
          <w:p>
            <w:pPr>
              <w:jc w:val="right"/>
              <w:bidi/>
            </w:pPr>
            <w:r>
              <w:t>UI-CONT-009</w:t>
            </w:r>
          </w:p>
        </w:tc>
        <w:tc>
          <w:tcPr>
            <w:tcW w:type="dxa" w:w="5213"/>
          </w:tcPr>
          <w:p>
            <w:pPr>
              <w:jc w:val="right"/>
              <w:bidi/>
            </w:pPr>
            <w:r>
              <w:t>اعتماد C007 البحث والتصفية فوق جدول النتائج مباشرة.</w:t>
            </w:r>
          </w:p>
        </w:tc>
      </w:tr>
      <w:tr>
        <w:tc>
          <w:tcPr>
            <w:tcW w:type="dxa" w:w="5213"/>
          </w:tcPr>
          <w:p>
            <w:pPr>
              <w:jc w:val="right"/>
              <w:bidi/>
            </w:pPr>
            <w:r>
              <w:t>UI-CONT-010</w:t>
            </w:r>
          </w:p>
        </w:tc>
        <w:tc>
          <w:tcPr>
            <w:tcW w:type="dxa" w:w="5213"/>
          </w:tcPr>
          <w:p>
            <w:pPr>
              <w:jc w:val="right"/>
              <w:bidi/>
            </w:pPr>
            <w:r>
              <w:t>اعتماد C008 جدول قائمة السجلات بوصفه حاوية العرض والملء في شاشة البيانات.</w:t>
            </w:r>
          </w:p>
        </w:tc>
      </w:tr>
      <w:tr>
        <w:tc>
          <w:tcPr>
            <w:tcW w:type="dxa" w:w="5213"/>
          </w:tcPr>
          <w:p>
            <w:pPr>
              <w:jc w:val="right"/>
              <w:bidi/>
            </w:pPr>
            <w:r>
              <w:t>UI-CONT-011</w:t>
            </w:r>
          </w:p>
        </w:tc>
        <w:tc>
          <w:tcPr>
            <w:tcW w:type="dxa" w:w="5213"/>
          </w:tcPr>
          <w:p>
            <w:pPr>
              <w:jc w:val="right"/>
              <w:bidi/>
            </w:pPr>
            <w:r>
              <w:t>اعتماد C009 جدول إدخال التفاصيل بوصفه جزءًا من شاشة المعاملة.</w:t>
            </w:r>
          </w:p>
        </w:tc>
      </w:tr>
      <w:tr>
        <w:tc>
          <w:tcPr>
            <w:tcW w:type="dxa" w:w="5213"/>
          </w:tcPr>
          <w:p>
            <w:pPr>
              <w:jc w:val="right"/>
              <w:bidi/>
            </w:pPr>
            <w:r>
              <w:t>UI-CONT-012</w:t>
            </w:r>
          </w:p>
        </w:tc>
        <w:tc>
          <w:tcPr>
            <w:tcW w:type="dxa" w:w="5213"/>
          </w:tcPr>
          <w:p>
            <w:pPr>
              <w:jc w:val="right"/>
              <w:bidi/>
            </w:pPr>
            <w:r>
              <w:t>اعتماد C010 التنقل أسفل جدول قائمة السجلات.</w:t>
            </w:r>
          </w:p>
        </w:tc>
      </w:tr>
      <w:tr>
        <w:tc>
          <w:tcPr>
            <w:tcW w:type="dxa" w:w="5213"/>
          </w:tcPr>
          <w:p>
            <w:pPr>
              <w:jc w:val="right"/>
              <w:bidi/>
            </w:pPr>
            <w:r>
              <w:t>UI-CONT-013</w:t>
            </w:r>
          </w:p>
        </w:tc>
        <w:tc>
          <w:tcPr>
            <w:tcW w:type="dxa" w:w="5213"/>
          </w:tcPr>
          <w:p>
            <w:pPr>
              <w:jc w:val="right"/>
              <w:bidi/>
            </w:pPr>
            <w:r>
              <w:t>اعتماد C011 بيانات التدقيق منفصلة عن العدادات وسياق النظام.</w:t>
            </w:r>
          </w:p>
        </w:tc>
      </w:tr>
      <w:tr>
        <w:tc>
          <w:tcPr>
            <w:tcW w:type="dxa" w:w="5213"/>
          </w:tcPr>
          <w:p>
            <w:pPr>
              <w:jc w:val="right"/>
              <w:bidi/>
            </w:pPr>
            <w:r>
              <w:t>UI-CONT-014</w:t>
            </w:r>
          </w:p>
        </w:tc>
        <w:tc>
          <w:tcPr>
            <w:tcW w:type="dxa" w:w="5213"/>
          </w:tcPr>
          <w:p>
            <w:pPr>
              <w:jc w:val="right"/>
              <w:bidi/>
            </w:pPr>
            <w:r>
              <w:t>اعتماد C012 عدادات الاستخدام كحاوية اختيارية.</w:t>
            </w:r>
          </w:p>
        </w:tc>
      </w:tr>
      <w:tr>
        <w:tc>
          <w:tcPr>
            <w:tcW w:type="dxa" w:w="5213"/>
          </w:tcPr>
          <w:p>
            <w:pPr>
              <w:jc w:val="right"/>
              <w:bidi/>
            </w:pPr>
            <w:r>
              <w:t>UI-CONT-015</w:t>
            </w:r>
          </w:p>
        </w:tc>
        <w:tc>
          <w:tcPr>
            <w:tcW w:type="dxa" w:w="5213"/>
          </w:tcPr>
          <w:p>
            <w:pPr>
              <w:jc w:val="right"/>
              <w:bidi/>
            </w:pPr>
            <w:r>
              <w:t>اعتماد C013 شريط الحالة أسفل النافذة الرئيسية.</w:t>
            </w:r>
          </w:p>
        </w:tc>
      </w:tr>
      <w:tr>
        <w:tc>
          <w:tcPr>
            <w:tcW w:type="dxa" w:w="5213"/>
          </w:tcPr>
          <w:p>
            <w:pPr>
              <w:jc w:val="right"/>
              <w:bidi/>
            </w:pPr>
            <w:r>
              <w:t>UI-PAT-001</w:t>
            </w:r>
          </w:p>
        </w:tc>
        <w:tc>
          <w:tcPr>
            <w:tcW w:type="dxa" w:w="5213"/>
          </w:tcPr>
          <w:p>
            <w:pPr>
              <w:jc w:val="right"/>
              <w:bidi/>
            </w:pPr>
            <w:r>
              <w:t>اعتماد ترتيب مستقل لشاشة البيانات وترتيب مستقل لشاشة المعاملة.</w:t>
            </w:r>
          </w:p>
        </w:tc>
      </w:tr>
    </w:tbl>
    <w:p>
      <w:pPr>
        <w:pStyle w:val="Heading1"/>
        <w:jc w:val="right"/>
        <w:bidi/>
      </w:pPr>
      <w:r>
        <w:t>قرارات الإصدار 1.11 — فتح النوافذ والترقيم</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الرمز</w:t>
            </w:r>
          </w:p>
        </w:tc>
        <w:tc>
          <w:tcPr>
            <w:tcW w:type="dxa" w:w="5213"/>
            <w:shd w:fill="D9E7F5"/>
          </w:tcPr>
          <w:p>
            <w:pPr>
              <w:jc w:val="right"/>
              <w:bidi/>
            </w:pPr>
            <w:r>
              <w:rPr>
                <w:b/>
              </w:rPr>
              <w:t>القرار</w:t>
            </w:r>
          </w:p>
        </w:tc>
      </w:tr>
      <w:tr>
        <w:tc>
          <w:tcPr>
            <w:tcW w:type="dxa" w:w="5213"/>
          </w:tcPr>
          <w:p>
            <w:pPr>
              <w:jc w:val="right"/>
              <w:bidi/>
            </w:pPr>
            <w:r>
              <w:t>UI-WIN-001</w:t>
            </w:r>
          </w:p>
        </w:tc>
        <w:tc>
          <w:tcPr>
            <w:tcW w:type="dxa" w:w="5213"/>
          </w:tcPr>
          <w:p>
            <w:pPr>
              <w:jc w:val="right"/>
              <w:bidi/>
            </w:pPr>
            <w:r>
              <w:t>السماح بفتح عدة معاملات جديدة مستقلة في الوقت نفسه.</w:t>
            </w:r>
          </w:p>
        </w:tc>
      </w:tr>
      <w:tr>
        <w:tc>
          <w:tcPr>
            <w:tcW w:type="dxa" w:w="5213"/>
          </w:tcPr>
          <w:p>
            <w:pPr>
              <w:jc w:val="right"/>
              <w:bidi/>
            </w:pPr>
            <w:r>
              <w:t>UI-WIN-002</w:t>
            </w:r>
          </w:p>
        </w:tc>
        <w:tc>
          <w:tcPr>
            <w:tcW w:type="dxa" w:w="5213"/>
          </w:tcPr>
          <w:p>
            <w:pPr>
              <w:jc w:val="right"/>
              <w:bidi/>
            </w:pPr>
            <w:r>
              <w:t>السجل المحفوظ يفتح مرة واحدة افتراضيًا، مع السماح باستثناء وظيفي معتمد.</w:t>
            </w:r>
          </w:p>
        </w:tc>
      </w:tr>
      <w:tr>
        <w:tc>
          <w:tcPr>
            <w:tcW w:type="dxa" w:w="5213"/>
          </w:tcPr>
          <w:p>
            <w:pPr>
              <w:jc w:val="right"/>
              <w:bidi/>
            </w:pPr>
            <w:r>
              <w:t>UI-DRAFT-001</w:t>
            </w:r>
          </w:p>
        </w:tc>
        <w:tc>
          <w:tcPr>
            <w:tcW w:type="dxa" w:w="5213"/>
          </w:tcPr>
          <w:p>
            <w:pPr>
              <w:jc w:val="right"/>
              <w:bidi/>
            </w:pPr>
            <w:r>
              <w:t>كل معاملة جديدة تبقى مسودة مستقلة حتى أول حفظ ناجح.</w:t>
            </w:r>
          </w:p>
        </w:tc>
      </w:tr>
      <w:tr>
        <w:tc>
          <w:tcPr>
            <w:tcW w:type="dxa" w:w="5213"/>
          </w:tcPr>
          <w:p>
            <w:pPr>
              <w:jc w:val="right"/>
              <w:bidi/>
            </w:pPr>
            <w:r>
              <w:t>UI-DRAFT-002</w:t>
            </w:r>
          </w:p>
        </w:tc>
        <w:tc>
          <w:tcPr>
            <w:tcW w:type="dxa" w:w="5213"/>
          </w:tcPr>
          <w:p>
            <w:pPr>
              <w:jc w:val="right"/>
              <w:bidi/>
            </w:pPr>
            <w:r>
              <w:t>منع إغلاق المسودة ذات التغييرات غير المحفوظة دون خيار حفظ أو تجاهل أو إلغاء.</w:t>
            </w:r>
          </w:p>
        </w:tc>
      </w:tr>
      <w:tr>
        <w:tc>
          <w:tcPr>
            <w:tcW w:type="dxa" w:w="5213"/>
          </w:tcPr>
          <w:p>
            <w:pPr>
              <w:jc w:val="right"/>
              <w:bidi/>
            </w:pPr>
            <w:r>
              <w:t>UI-NUM-001</w:t>
            </w:r>
          </w:p>
        </w:tc>
        <w:tc>
          <w:tcPr>
            <w:tcW w:type="dxa" w:w="5213"/>
          </w:tcPr>
          <w:p>
            <w:pPr>
              <w:jc w:val="right"/>
              <w:bidi/>
            </w:pPr>
            <w:r>
              <w:t>الرقم الرسمي يولد من الخادم عند أول حفظ ناجح فقط.</w:t>
            </w:r>
          </w:p>
        </w:tc>
      </w:tr>
      <w:tr>
        <w:tc>
          <w:tcPr>
            <w:tcW w:type="dxa" w:w="5213"/>
          </w:tcPr>
          <w:p>
            <w:pPr>
              <w:jc w:val="right"/>
              <w:bidi/>
            </w:pPr>
            <w:r>
              <w:t>UI-NUM-002</w:t>
            </w:r>
          </w:p>
        </w:tc>
        <w:tc>
          <w:tcPr>
            <w:tcW w:type="dxa" w:w="5213"/>
          </w:tcPr>
          <w:p>
            <w:pPr>
              <w:jc w:val="right"/>
              <w:bidi/>
            </w:pPr>
            <w:r>
              <w:t>ترتيب الحفظ الناجح هو الذي يحدد تسلسل الأرقام.</w:t>
            </w:r>
          </w:p>
        </w:tc>
      </w:tr>
      <w:tr>
        <w:tc>
          <w:tcPr>
            <w:tcW w:type="dxa" w:w="5213"/>
          </w:tcPr>
          <w:p>
            <w:pPr>
              <w:jc w:val="right"/>
              <w:bidi/>
            </w:pPr>
            <w:r>
              <w:t>UI-NUM-003</w:t>
            </w:r>
          </w:p>
        </w:tc>
        <w:tc>
          <w:tcPr>
            <w:tcW w:type="dxa" w:w="5213"/>
          </w:tcPr>
          <w:p>
            <w:pPr>
              <w:jc w:val="right"/>
              <w:bidi/>
            </w:pPr>
            <w:r>
              <w:t>منع أكبر رقم زائد واحد ومنع الترقيم من الواجهة.</w:t>
            </w:r>
          </w:p>
        </w:tc>
      </w:tr>
      <w:tr>
        <w:tc>
          <w:tcPr>
            <w:tcW w:type="dxa" w:w="5213"/>
          </w:tcPr>
          <w:p>
            <w:pPr>
              <w:jc w:val="right"/>
              <w:bidi/>
            </w:pPr>
            <w:r>
              <w:t>UI-NUM-004</w:t>
            </w:r>
          </w:p>
        </w:tc>
        <w:tc>
          <w:tcPr>
            <w:tcW w:type="dxa" w:w="5213"/>
          </w:tcPr>
          <w:p>
            <w:pPr>
              <w:jc w:val="right"/>
              <w:bidi/>
            </w:pPr>
            <w:r>
              <w:t>توليد الرقم وحفظ المستند وتحديث العداد في عملية ذرية واحدة مع قيد فريد.</w:t>
            </w:r>
          </w:p>
        </w:tc>
      </w:tr>
      <w:tr>
        <w:tc>
          <w:tcPr>
            <w:tcW w:type="dxa" w:w="5213"/>
          </w:tcPr>
          <w:p>
            <w:r>
              <w:t>UI-WIN-003</w:t>
            </w:r>
          </w:p>
        </w:tc>
        <w:tc>
          <w:tcPr>
            <w:tcW w:type="dxa" w:w="5213"/>
          </w:tcPr>
          <w:p>
            <w:r>
              <w:t>إغلاق الشاشة أو المسودة يتم من C015 فقط؛ لا يضاف أمر إغلاق إلى شريط الأدوات C003.</w:t>
            </w:r>
          </w:p>
        </w:tc>
      </w:tr>
    </w:tbl>
    <w:p>
      <w:pPr>
        <w:pStyle w:val="Heading1"/>
        <w:jc w:val="right"/>
        <w:bidi/>
      </w:pPr>
      <w:r>
        <w:t>قرارات الإصدار 1.11 — الحاويات الهيكلية</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الرمز</w:t>
            </w:r>
          </w:p>
        </w:tc>
        <w:tc>
          <w:tcPr>
            <w:tcW w:type="dxa" w:w="5213"/>
            <w:shd w:fill="D9E7F5"/>
          </w:tcPr>
          <w:p>
            <w:pPr>
              <w:jc w:val="right"/>
              <w:bidi/>
            </w:pPr>
            <w:r>
              <w:rPr>
                <w:b/>
              </w:rPr>
              <w:t>القرار</w:t>
            </w:r>
          </w:p>
        </w:tc>
      </w:tr>
      <w:tr>
        <w:tc>
          <w:tcPr>
            <w:tcW w:type="dxa" w:w="5213"/>
          </w:tcPr>
          <w:p>
            <w:pPr>
              <w:jc w:val="right"/>
              <w:bidi/>
            </w:pPr>
            <w:r>
              <w:t>UI-CONT-016</w:t>
            </w:r>
          </w:p>
        </w:tc>
        <w:tc>
          <w:tcPr>
            <w:tcW w:type="dxa" w:w="5213"/>
          </w:tcPr>
          <w:p>
            <w:pPr>
              <w:jc w:val="right"/>
              <w:bidi/>
            </w:pPr>
            <w:r>
              <w:t>اعتماد C014 شجرة التنقل الرئيسية في يمين النافذة العربية.</w:t>
            </w:r>
          </w:p>
        </w:tc>
      </w:tr>
      <w:tr>
        <w:tc>
          <w:tcPr>
            <w:tcW w:type="dxa" w:w="5213"/>
          </w:tcPr>
          <w:p>
            <w:pPr>
              <w:jc w:val="right"/>
              <w:bidi/>
            </w:pPr>
            <w:r>
              <w:t>UI-CONT-017</w:t>
            </w:r>
          </w:p>
        </w:tc>
        <w:tc>
          <w:tcPr>
            <w:tcW w:type="dxa" w:w="5213"/>
          </w:tcPr>
          <w:p>
            <w:pPr>
              <w:jc w:val="right"/>
              <w:bidi/>
            </w:pPr>
            <w:r>
              <w:t>اعتماد C015 تبويبات النوافذ المفتوحة مع دعم المسودات المتعددة.</w:t>
            </w:r>
          </w:p>
        </w:tc>
      </w:tr>
      <w:tr>
        <w:tc>
          <w:tcPr>
            <w:tcW w:type="dxa" w:w="5213"/>
          </w:tcPr>
          <w:p>
            <w:pPr>
              <w:jc w:val="right"/>
              <w:bidi/>
            </w:pPr>
            <w:r>
              <w:t>UI-CONT-018</w:t>
            </w:r>
          </w:p>
        </w:tc>
        <w:tc>
          <w:tcPr>
            <w:tcW w:type="dxa" w:w="5213"/>
          </w:tcPr>
          <w:p>
            <w:pPr>
              <w:jc w:val="right"/>
              <w:bidi/>
            </w:pPr>
            <w:r>
              <w:t>اعتماد C016 مساحة العمل الرئيسية بوصفها حاوية ملء.</w:t>
            </w:r>
          </w:p>
        </w:tc>
      </w:tr>
      <w:tr>
        <w:tc>
          <w:tcPr>
            <w:tcW w:type="dxa" w:w="5213"/>
          </w:tcPr>
          <w:p>
            <w:pPr>
              <w:jc w:val="right"/>
              <w:bidi/>
            </w:pPr>
            <w:r>
              <w:t>UI-TAB-001</w:t>
            </w:r>
          </w:p>
        </w:tc>
        <w:tc>
          <w:tcPr>
            <w:tcW w:type="dxa" w:w="5213"/>
          </w:tcPr>
          <w:p>
            <w:pPr>
              <w:jc w:val="right"/>
              <w:bidi/>
            </w:pPr>
            <w:r>
              <w:t>التفريق بين C015 تبويبات النوافذ المفتوحة وC004 تبويبات محتوى السجل.</w:t>
            </w:r>
          </w:p>
        </w:tc>
      </w:tr>
      <w:tr>
        <w:tc>
          <w:tcPr>
            <w:tcW w:type="dxa" w:w="5213"/>
          </w:tcPr>
          <w:p>
            <w:pPr>
              <w:jc w:val="right"/>
              <w:bidi/>
            </w:pPr>
            <w:r>
              <w:t>UI-TAB-002</w:t>
            </w:r>
          </w:p>
        </w:tc>
        <w:tc>
          <w:tcPr>
            <w:tcW w:type="dxa" w:w="5213"/>
          </w:tcPr>
          <w:p>
            <w:pPr>
              <w:jc w:val="right"/>
              <w:bidi/>
            </w:pPr>
            <w:r>
              <w:t>تغيير عنوان تبويب المسودة بعد أول حفظ ناجح إلى الرقم الرسمي.</w:t>
            </w:r>
          </w:p>
        </w:tc>
      </w:tr>
      <w:tr>
        <w:tc>
          <w:tcPr>
            <w:tcW w:type="dxa" w:w="5213"/>
          </w:tcPr>
          <w:p>
            <w:pPr>
              <w:jc w:val="right"/>
              <w:bidi/>
            </w:pPr>
            <w:r>
              <w:t>UI-CAT-001</w:t>
            </w:r>
          </w:p>
        </w:tc>
        <w:tc>
          <w:tcPr>
            <w:tcW w:type="dxa" w:w="5213"/>
          </w:tcPr>
          <w:p>
            <w:pPr>
              <w:jc w:val="right"/>
              <w:bidi/>
            </w:pPr>
            <w:r>
              <w:t>إعلان اكتمال كتالوج الحاويات C001 إلى C016.</w:t>
            </w:r>
          </w:p>
        </w:tc>
      </w:tr>
    </w:tbl>
    <w:p>
      <w:pPr>
        <w:pStyle w:val="Heading1"/>
        <w:jc w:val="right"/>
        <w:bidi/>
      </w:pPr>
      <w:r>
        <w:t>قرارات الإصدار 1.11 — تصنيف الحقول</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الرمز</w:t>
            </w:r>
          </w:p>
        </w:tc>
        <w:tc>
          <w:tcPr>
            <w:tcW w:type="dxa" w:w="5213"/>
            <w:shd w:fill="D9E7F5"/>
          </w:tcPr>
          <w:p>
            <w:pPr>
              <w:jc w:val="right"/>
              <w:bidi/>
            </w:pPr>
            <w:r>
              <w:rPr>
                <w:b/>
              </w:rPr>
              <w:t>القرار</w:t>
            </w:r>
          </w:p>
        </w:tc>
      </w:tr>
      <w:tr>
        <w:tc>
          <w:tcPr>
            <w:tcW w:type="dxa" w:w="5213"/>
          </w:tcPr>
          <w:p>
            <w:pPr>
              <w:jc w:val="right"/>
              <w:bidi/>
            </w:pPr>
            <w:r>
              <w:t>UI-FLD-001</w:t>
            </w:r>
          </w:p>
        </w:tc>
        <w:tc>
          <w:tcPr>
            <w:tcW w:type="dxa" w:w="5213"/>
          </w:tcPr>
          <w:p>
            <w:pPr>
              <w:jc w:val="right"/>
              <w:bidi/>
            </w:pPr>
            <w:r>
              <w:t>اعتماد أحد عشر تصنيفًا وظيفيًا للحقول.</w:t>
            </w:r>
          </w:p>
        </w:tc>
      </w:tr>
      <w:tr>
        <w:tc>
          <w:tcPr>
            <w:tcW w:type="dxa" w:w="5213"/>
          </w:tcPr>
          <w:p>
            <w:pPr>
              <w:jc w:val="right"/>
              <w:bidi/>
            </w:pPr>
            <w:r>
              <w:t>UI-FLD-002</w:t>
            </w:r>
          </w:p>
        </w:tc>
        <w:tc>
          <w:tcPr>
            <w:tcW w:type="dxa" w:w="5213"/>
          </w:tcPr>
          <w:p>
            <w:pPr>
              <w:jc w:val="right"/>
              <w:bidi/>
            </w:pPr>
            <w:r>
              <w:t>الفصل بين طبيعة الحقل وبين الأداة والحجم والموضع.</w:t>
            </w:r>
          </w:p>
        </w:tc>
      </w:tr>
      <w:tr>
        <w:tc>
          <w:tcPr>
            <w:tcW w:type="dxa" w:w="5213"/>
          </w:tcPr>
          <w:p>
            <w:pPr>
              <w:jc w:val="right"/>
              <w:bidi/>
            </w:pPr>
            <w:r>
              <w:t>UI-FLD-003</w:t>
            </w:r>
          </w:p>
        </w:tc>
        <w:tc>
          <w:tcPr>
            <w:tcW w:type="dxa" w:w="5213"/>
          </w:tcPr>
          <w:p>
            <w:pPr>
              <w:jc w:val="right"/>
              <w:bidi/>
            </w:pPr>
            <w:r>
              <w:t>اعتماد بطاقة حقل مختصرة من عشرة بنود.</w:t>
            </w:r>
          </w:p>
        </w:tc>
      </w:tr>
      <w:tr>
        <w:tc>
          <w:tcPr>
            <w:tcW w:type="dxa" w:w="5213"/>
          </w:tcPr>
          <w:p>
            <w:pPr>
              <w:jc w:val="right"/>
              <w:bidi/>
            </w:pPr>
            <w:r>
              <w:t>UI-FLD-004</w:t>
            </w:r>
          </w:p>
        </w:tc>
        <w:tc>
          <w:tcPr>
            <w:tcW w:type="dxa" w:w="5213"/>
          </w:tcPr>
          <w:p>
            <w:pPr>
              <w:jc w:val="right"/>
              <w:bidi/>
            </w:pPr>
            <w:r>
              <w:t>منع استخدام النص الحر بدل البيانات المنظمة أو العلاقات المرجعية.</w:t>
            </w:r>
          </w:p>
        </w:tc>
      </w:tr>
      <w:tr>
        <w:tc>
          <w:tcPr>
            <w:tcW w:type="dxa" w:w="5213"/>
          </w:tcPr>
          <w:p>
            <w:pPr>
              <w:jc w:val="right"/>
              <w:bidi/>
            </w:pPr>
            <w:r>
              <w:t>UI-FLD-005</w:t>
            </w:r>
          </w:p>
        </w:tc>
        <w:tc>
          <w:tcPr>
            <w:tcW w:type="dxa" w:w="5213"/>
          </w:tcPr>
          <w:p>
            <w:pPr>
              <w:jc w:val="right"/>
              <w:bidi/>
            </w:pPr>
            <w:r>
              <w:t>حقول النظام للقراءة فقط وحقول الحالة ترتبط بمسار عمل.</w:t>
            </w:r>
          </w:p>
        </w:tc>
      </w:tr>
    </w:tbl>
    <w:p>
      <w:pPr>
        <w:jc w:val="right"/>
        <w:bidi/>
      </w:pPr>
      <w:r>
        <w:rPr>
          <w:b/>
          <w:sz w:val="44"/>
        </w:rPr>
        <w:t>خارطة طريق نظام تصميم TransportERP</w:t>
      </w:r>
    </w:p>
    <w:p>
      <w:pPr>
        <w:jc w:val="right"/>
        <w:bidi/>
      </w:pPr>
      <w:r>
        <w:rPr>
          <w:b/>
          <w:sz w:val="24"/>
        </w:rPr>
        <w:t>مراحل فعلية بدل أرقام إصدارات قديمة متعارضة</w:t>
      </w:r>
    </w:p>
    <w:tbl>
      <w:tblPr>
        <w:tblStyle w:val="TableGrid"/>
        <w:tblW w:type="auto" w:w="0"/>
        <w:jc w:val="right"/>
        <w:tblLook w:firstColumn="1" w:firstRow="1" w:lastColumn="0" w:lastRow="0" w:noHBand="0" w:noVBand="1" w:val="04A0"/>
      </w:tblPr>
      <w:tblGrid>
        <w:gridCol w:w="5213"/>
        <w:gridCol w:w="5213"/>
      </w:tblGrid>
      <w:tr>
        <w:tc>
          <w:tcPr>
            <w:tcW w:type="dxa" w:w="5213"/>
            <w:vAlign w:val="center"/>
          </w:tcPr>
          <w:p>
            <w:pPr>
              <w:jc w:val="right"/>
              <w:bidi/>
            </w:pPr>
            <w:r>
              <w:t>1.11</w:t>
            </w:r>
          </w:p>
        </w:tc>
        <w:tc>
          <w:tcPr>
            <w:tcW w:type="dxa" w:w="5213"/>
            <w:shd w:fill="E9EFF7"/>
            <w:vAlign w:val="center"/>
          </w:tcPr>
          <w:p>
            <w:pPr>
              <w:jc w:val="right"/>
              <w:bidi/>
            </w:pPr>
            <w:r>
              <w:t>الإصدار</w:t>
            </w:r>
          </w:p>
        </w:tc>
      </w:tr>
      <w:tr>
        <w:tc>
          <w:tcPr>
            <w:tcW w:type="dxa" w:w="5213"/>
            <w:vAlign w:val="center"/>
          </w:tcPr>
          <w:p>
            <w:pPr>
              <w:jc w:val="right"/>
              <w:bidi/>
            </w:pPr>
            <w:r>
              <w:t>مسودة منقحة معتمدة للمواصلة</w:t>
            </w:r>
          </w:p>
        </w:tc>
        <w:tc>
          <w:tcPr>
            <w:tcW w:type="dxa" w:w="5213"/>
            <w:shd w:fill="E9EFF7"/>
            <w:vAlign w:val="center"/>
          </w:tcPr>
          <w:p>
            <w:pPr>
              <w:jc w:val="right"/>
              <w:bidi/>
            </w:pPr>
            <w:r>
              <w:t>الحالة</w:t>
            </w:r>
          </w:p>
        </w:tc>
      </w:tr>
      <w:tr>
        <w:tc>
          <w:tcPr>
            <w:tcW w:type="dxa" w:w="5213"/>
            <w:vAlign w:val="center"/>
          </w:tcPr>
          <w:p>
            <w:pPr>
              <w:jc w:val="right"/>
              <w:bidi/>
            </w:pPr>
            <w:r>
              <w:t>سطح المكتب</w:t>
            </w:r>
          </w:p>
        </w:tc>
        <w:tc>
          <w:tcPr>
            <w:tcW w:type="dxa" w:w="5213"/>
            <w:shd w:fill="E9EFF7"/>
            <w:vAlign w:val="center"/>
          </w:tcPr>
          <w:p>
            <w:pPr>
              <w:jc w:val="right"/>
              <w:bidi/>
            </w:pPr>
            <w:r>
              <w:t>المنصة الحالية</w:t>
            </w:r>
          </w:p>
        </w:tc>
      </w:tr>
      <w:tr>
        <w:tc>
          <w:tcPr>
            <w:tcW w:type="dxa" w:w="5213"/>
            <w:vAlign w:val="center"/>
          </w:tcPr>
          <w:p>
            <w:pPr>
              <w:jc w:val="right"/>
              <w:bidi/>
            </w:pPr>
            <w:r>
              <w:t>2026-08-06</w:t>
            </w:r>
          </w:p>
        </w:tc>
        <w:tc>
          <w:tcPr>
            <w:tcW w:type="dxa" w:w="5213"/>
            <w:shd w:fill="E9EFF7"/>
            <w:vAlign w:val="center"/>
          </w:tcPr>
          <w:p>
            <w:pPr>
              <w:jc w:val="right"/>
              <w:bidi/>
            </w:pPr>
            <w:r>
              <w:t>تاريخ المراجعة</w:t>
            </w:r>
          </w:p>
        </w:tc>
      </w:tr>
    </w:tbl>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D9E7F5"/>
          </w:tcPr>
          <w:p>
            <w:pPr>
              <w:jc w:val="right"/>
              <w:bidi/>
            </w:pPr>
            <w:r>
              <w:rPr>
                <w:b/>
              </w:rPr>
              <w:t>المرحلة</w:t>
            </w:r>
          </w:p>
        </w:tc>
        <w:tc>
          <w:tcPr>
            <w:tcW w:type="dxa" w:w="3475"/>
            <w:shd w:fill="D9E7F5"/>
          </w:tcPr>
          <w:p>
            <w:pPr>
              <w:jc w:val="right"/>
              <w:bidi/>
            </w:pPr>
            <w:r>
              <w:rPr>
                <w:b/>
              </w:rPr>
              <w:t>المحتوى</w:t>
            </w:r>
          </w:p>
        </w:tc>
        <w:tc>
          <w:tcPr>
            <w:tcW w:type="dxa" w:w="3475"/>
            <w:shd w:fill="D9E7F5"/>
          </w:tcPr>
          <w:p>
            <w:pPr>
              <w:jc w:val="right"/>
              <w:bidi/>
            </w:pPr>
            <w:r>
              <w:rPr>
                <w:b/>
              </w:rPr>
              <w:t>الحالة</w:t>
            </w:r>
          </w:p>
        </w:tc>
      </w:tr>
      <w:tr>
        <w:tc>
          <w:tcPr>
            <w:tcW w:type="dxa" w:w="3475"/>
          </w:tcPr>
          <w:p>
            <w:pPr>
              <w:jc w:val="right"/>
              <w:bidi/>
            </w:pPr>
            <w:r>
              <w:t>1</w:t>
            </w:r>
          </w:p>
        </w:tc>
        <w:tc>
          <w:tcPr>
            <w:tcW w:type="dxa" w:w="3475"/>
          </w:tcPr>
          <w:p>
            <w:pPr>
              <w:jc w:val="right"/>
              <w:bidi/>
            </w:pPr>
            <w:r>
              <w:t>الفلسفة والمبادئ العامة</w:t>
            </w:r>
          </w:p>
        </w:tc>
        <w:tc>
          <w:tcPr>
            <w:tcW w:type="dxa" w:w="3475"/>
          </w:tcPr>
          <w:p>
            <w:pPr>
              <w:jc w:val="right"/>
              <w:bidi/>
            </w:pPr>
            <w:r>
              <w:t>مكتمل مبدئيًا</w:t>
            </w:r>
          </w:p>
        </w:tc>
      </w:tr>
      <w:tr>
        <w:tc>
          <w:tcPr>
            <w:tcW w:type="dxa" w:w="3475"/>
          </w:tcPr>
          <w:p>
            <w:pPr>
              <w:jc w:val="right"/>
              <w:bidi/>
            </w:pPr>
            <w:r>
              <w:t>2</w:t>
            </w:r>
          </w:p>
        </w:tc>
        <w:tc>
          <w:tcPr>
            <w:tcW w:type="dxa" w:w="3475"/>
          </w:tcPr>
          <w:p>
            <w:pPr>
              <w:jc w:val="right"/>
              <w:bidi/>
            </w:pPr>
            <w:r>
              <w:t>نظام القياسات</w:t>
            </w:r>
          </w:p>
        </w:tc>
        <w:tc>
          <w:tcPr>
            <w:tcW w:type="dxa" w:w="3475"/>
          </w:tcPr>
          <w:p>
            <w:pPr>
              <w:jc w:val="right"/>
              <w:bidi/>
            </w:pPr>
            <w:r>
              <w:t>مكتمل مبدئيًا</w:t>
            </w:r>
          </w:p>
        </w:tc>
      </w:tr>
      <w:tr>
        <w:tc>
          <w:tcPr>
            <w:tcW w:type="dxa" w:w="3475"/>
          </w:tcPr>
          <w:p>
            <w:pPr>
              <w:jc w:val="right"/>
              <w:bidi/>
            </w:pPr>
            <w:r>
              <w:t>3</w:t>
            </w:r>
          </w:p>
        </w:tc>
        <w:tc>
          <w:tcPr>
            <w:tcW w:type="dxa" w:w="3475"/>
          </w:tcPr>
          <w:p>
            <w:pPr>
              <w:jc w:val="right"/>
              <w:bidi/>
            </w:pPr>
            <w:r>
              <w:t>متغيرات التصميم</w:t>
            </w:r>
          </w:p>
        </w:tc>
        <w:tc>
          <w:tcPr>
            <w:tcW w:type="dxa" w:w="3475"/>
          </w:tcPr>
          <w:p>
            <w:pPr>
              <w:jc w:val="right"/>
              <w:bidi/>
            </w:pPr>
            <w:r>
              <w:t>قيد الاستكمال</w:t>
            </w:r>
          </w:p>
        </w:tc>
      </w:tr>
      <w:tr>
        <w:tc>
          <w:tcPr>
            <w:tcW w:type="dxa" w:w="3475"/>
          </w:tcPr>
          <w:p>
            <w:pPr>
              <w:jc w:val="right"/>
              <w:bidi/>
            </w:pPr>
            <w:r>
              <w:t>4</w:t>
            </w:r>
          </w:p>
        </w:tc>
        <w:tc>
          <w:tcPr>
            <w:tcW w:type="dxa" w:w="3475"/>
          </w:tcPr>
          <w:p>
            <w:pPr>
              <w:jc w:val="right"/>
              <w:bidi/>
            </w:pPr>
            <w:r>
              <w:t>كتالوج الحاويات مكتمل؛ نظام توزيع الشاشة والشبكة قيد الاستكمال</w:t>
            </w:r>
          </w:p>
        </w:tc>
        <w:tc>
          <w:tcPr>
            <w:tcW w:type="dxa" w:w="3475"/>
          </w:tcPr>
          <w:p>
            <w:pPr>
              <w:jc w:val="right"/>
              <w:bidi/>
            </w:pPr>
            <w:r>
              <w:t>قيد التنفيذ</w:t>
            </w:r>
          </w:p>
        </w:tc>
      </w:tr>
      <w:tr>
        <w:tc>
          <w:tcPr>
            <w:tcW w:type="dxa" w:w="3475"/>
          </w:tcPr>
          <w:p>
            <w:pPr>
              <w:jc w:val="right"/>
              <w:bidi/>
            </w:pPr>
            <w:r>
              <w:t>5</w:t>
            </w:r>
          </w:p>
        </w:tc>
        <w:tc>
          <w:tcPr>
            <w:tcW w:type="dxa" w:w="3475"/>
          </w:tcPr>
          <w:p>
            <w:pPr>
              <w:jc w:val="right"/>
              <w:bidi/>
            </w:pPr>
            <w:r>
              <w:t>مكتبة عناصر الواجهة</w:t>
            </w:r>
          </w:p>
        </w:tc>
        <w:tc>
          <w:tcPr>
            <w:tcW w:type="dxa" w:w="3475"/>
          </w:tcPr>
          <w:p>
            <w:pPr>
              <w:jc w:val="right"/>
              <w:bidi/>
            </w:pPr>
            <w:r>
              <w:t>لم يبدأ</w:t>
            </w:r>
          </w:p>
        </w:tc>
      </w:tr>
      <w:tr>
        <w:tc>
          <w:tcPr>
            <w:tcW w:type="dxa" w:w="3475"/>
          </w:tcPr>
          <w:p>
            <w:pPr>
              <w:jc w:val="right"/>
              <w:bidi/>
            </w:pPr>
            <w:r>
              <w:t>6</w:t>
            </w:r>
          </w:p>
        </w:tc>
        <w:tc>
          <w:tcPr>
            <w:tcW w:type="dxa" w:w="3475"/>
          </w:tcPr>
          <w:p>
            <w:pPr>
              <w:jc w:val="right"/>
              <w:bidi/>
            </w:pPr>
            <w:r>
              <w:t>مكتبة أنماط الشاشات</w:t>
            </w:r>
          </w:p>
        </w:tc>
        <w:tc>
          <w:tcPr>
            <w:tcW w:type="dxa" w:w="3475"/>
          </w:tcPr>
          <w:p>
            <w:pPr>
              <w:jc w:val="right"/>
              <w:bidi/>
            </w:pPr>
            <w:r>
              <w:t>لم يبدأ</w:t>
            </w:r>
          </w:p>
        </w:tc>
      </w:tr>
      <w:tr>
        <w:tc>
          <w:tcPr>
            <w:tcW w:type="dxa" w:w="3475"/>
          </w:tcPr>
          <w:p>
            <w:pPr>
              <w:jc w:val="right"/>
              <w:bidi/>
            </w:pPr>
            <w:r>
              <w:t>7</w:t>
            </w:r>
          </w:p>
        </w:tc>
        <w:tc>
          <w:tcPr>
            <w:tcW w:type="dxa" w:w="3475"/>
          </w:tcPr>
          <w:p>
            <w:pPr>
              <w:jc w:val="right"/>
              <w:bidi/>
            </w:pPr>
            <w:r>
              <w:t>المرونة والتخصيص والإصدارات</w:t>
            </w:r>
          </w:p>
        </w:tc>
        <w:tc>
          <w:tcPr>
            <w:tcW w:type="dxa" w:w="3475"/>
          </w:tcPr>
          <w:p>
            <w:pPr>
              <w:jc w:val="right"/>
              <w:bidi/>
            </w:pPr>
            <w:r>
              <w:t>هيكل معتمد ويستكمل مع العمل</w:t>
            </w:r>
          </w:p>
        </w:tc>
      </w:tr>
      <w:tr>
        <w:tc>
          <w:tcPr>
            <w:tcW w:type="dxa" w:w="3475"/>
          </w:tcPr>
          <w:p>
            <w:pPr>
              <w:jc w:val="right"/>
              <w:bidi/>
            </w:pPr>
            <w:r>
              <w:t>8</w:t>
            </w:r>
          </w:p>
        </w:tc>
        <w:tc>
          <w:tcPr>
            <w:tcW w:type="dxa" w:w="3475"/>
          </w:tcPr>
          <w:p>
            <w:pPr>
              <w:jc w:val="right"/>
              <w:bidi/>
            </w:pPr>
            <w:r>
              <w:t>تجربة المستخدم والأمن والجودة</w:t>
            </w:r>
          </w:p>
        </w:tc>
        <w:tc>
          <w:tcPr>
            <w:tcW w:type="dxa" w:w="3475"/>
          </w:tcPr>
          <w:p>
            <w:pPr>
              <w:jc w:val="right"/>
              <w:bidi/>
            </w:pPr>
            <w:r>
              <w:t>لم يبدأ تفصيليًا</w:t>
            </w:r>
          </w:p>
        </w:tc>
      </w:tr>
      <w:tr>
        <w:tc>
          <w:tcPr>
            <w:tcW w:type="dxa" w:w="3475"/>
          </w:tcPr>
          <w:p>
            <w:pPr>
              <w:jc w:val="right"/>
              <w:bidi/>
            </w:pPr>
            <w:r>
              <w:t>9</w:t>
            </w:r>
          </w:p>
        </w:tc>
        <w:tc>
          <w:tcPr>
            <w:tcW w:type="dxa" w:w="3475"/>
          </w:tcPr>
          <w:p>
            <w:pPr>
              <w:jc w:val="right"/>
              <w:bidi/>
            </w:pPr>
            <w:r>
              <w:t>إغلاق نظام تصميم سطح المكتب</w:t>
            </w:r>
          </w:p>
        </w:tc>
        <w:tc>
          <w:tcPr>
            <w:tcW w:type="dxa" w:w="3475"/>
          </w:tcPr>
          <w:p>
            <w:pPr>
              <w:jc w:val="right"/>
              <w:bidi/>
            </w:pPr>
            <w:r>
              <w:t>مستقبلي</w:t>
            </w:r>
          </w:p>
        </w:tc>
      </w:tr>
      <w:tr>
        <w:tc>
          <w:tcPr>
            <w:tcW w:type="dxa" w:w="3475"/>
          </w:tcPr>
          <w:p>
            <w:pPr>
              <w:jc w:val="right"/>
              <w:bidi/>
            </w:pPr>
            <w:r>
              <w:t>10</w:t>
            </w:r>
          </w:p>
        </w:tc>
        <w:tc>
          <w:tcPr>
            <w:tcW w:type="dxa" w:w="3475"/>
          </w:tcPr>
          <w:p>
            <w:pPr>
              <w:jc w:val="right"/>
              <w:bidi/>
            </w:pPr>
            <w:r>
              <w:t>نظام تصميم الجوال</w:t>
            </w:r>
          </w:p>
        </w:tc>
        <w:tc>
          <w:tcPr>
            <w:tcW w:type="dxa" w:w="3475"/>
          </w:tcPr>
          <w:p>
            <w:pPr>
              <w:jc w:val="right"/>
              <w:bidi/>
            </w:pPr>
            <w:r>
              <w:t>مؤجل إلى ما بعد سطح المكتب</w:t>
            </w:r>
          </w:p>
        </w:tc>
      </w:tr>
    </w:tbl>
    <w:p>
      <w:pPr>
        <w:pStyle w:val="Heading1"/>
        <w:jc w:val="right"/>
        <w:bidi/>
      </w:pPr>
      <w:r>
        <w:t>المحطة التالية</w:t>
      </w:r>
    </w:p>
    <w:p>
      <w:pPr>
        <w:jc w:val="right"/>
        <w:bidi/>
      </w:pPr>
      <w:r>
        <w:t>نظام توزيع الشاشة والشبكة، ثم مصفوفة التكيف مع أحجام الشاشات، ثم شجرة الواجهة ودورة حياة الشاشة.</w:t>
      </w:r>
    </w:p>
    <w:p>
      <w:pPr>
        <w:spacing w:before="240" w:after="120" w:line="288" w:lineRule="auto"/>
        <w:jc w:val="right"/>
      </w:pPr>
      <w:r>
        <w:rPr>
          <w:rFonts w:ascii="Arial" w:hAnsi="Arial" w:cs="Arial"/>
          <w:b/>
          <w:color w:val="2E74B5"/>
          <w:sz w:val="26"/>
        </w:rPr>
        <w:t>ملحق تنفيذي معتمد</w:t>
      </w:r>
    </w:p>
    <w:p>
      <w:pPr>
        <w:spacing w:before="0" w:after="120" w:line="288" w:lineRule="auto"/>
        <w:jc w:val="right"/>
      </w:pPr>
      <w:r>
        <w:rPr>
          <w:rFonts w:ascii="Arial" w:hAnsi="Arial" w:cs="Arial"/>
          <w:b w:val="0"/>
          <w:sz w:val="22"/>
        </w:rPr>
        <w:t>عقد تنفيذ التصميم الموحد لمساعد الذكاء معتمد كضابط تشغيل مرافق لجميع مراحل التصميم. لا يفتح مرحلة جديدة، بل يضبط طريقة تنفيذ واعتماد مخرجاتها.</w:t>
      </w:r>
    </w:p>
    <w:p>
      <w:pPr>
        <w:spacing w:after="120"/>
        <w:jc w:val="right"/>
      </w:pPr>
      <w:r>
        <w:rPr>
          <w:rFonts w:ascii="Arial" w:hAnsi="Arial" w:cs="Arial"/>
          <w:b/>
          <w:color w:val="2E74B5"/>
          <w:sz w:val="26"/>
        </w:rPr>
        <w:t>تحديث المرحلة الحالية</w:t>
      </w:r>
    </w:p>
    <w:p>
      <w:pPr>
        <w:spacing w:after="120"/>
        <w:jc w:val="right"/>
      </w:pPr>
      <w:r>
        <w:rPr>
          <w:rFonts w:ascii="Arial" w:hAnsi="Arial" w:cs="Arial"/>
          <w:b w:val="0"/>
          <w:sz w:val="22"/>
        </w:rPr>
        <w:t>بدأ نظام توزيع الشاشة والشبكة بوصفه المرحلة العملية التالية.</w:t>
      </w:r>
    </w:p>
    <w:p>
      <w:pPr>
        <w:jc w:val="right"/>
        <w:bidi/>
      </w:pPr>
      <w:r>
        <w:rPr>
          <w:b/>
          <w:sz w:val="44"/>
        </w:rPr>
        <w:t>دليل نظام تصميم سطح المكتب TransportERP</w:t>
      </w:r>
    </w:p>
    <w:p>
      <w:pPr>
        <w:jc w:val="right"/>
        <w:bidi/>
      </w:pPr>
      <w:r>
        <w:rPr>
          <w:b/>
          <w:sz w:val="24"/>
        </w:rPr>
        <w:t>نسخة منقحة بعد مراجعة التكرار والتعارض والمرونة والهيكل</w:t>
      </w:r>
    </w:p>
    <w:tbl>
      <w:tblPr>
        <w:tblStyle w:val="TableGrid"/>
        <w:tblW w:type="auto" w:w="0"/>
        <w:jc w:val="right"/>
        <w:tblLook w:firstColumn="1" w:firstRow="1" w:lastColumn="0" w:lastRow="0" w:noHBand="0" w:noVBand="1" w:val="04A0"/>
      </w:tblPr>
      <w:tblGrid>
        <w:gridCol w:w="5213"/>
        <w:gridCol w:w="5213"/>
      </w:tblGrid>
      <w:tr>
        <w:tc>
          <w:tcPr>
            <w:tcW w:type="dxa" w:w="5213"/>
            <w:vAlign w:val="center"/>
          </w:tcPr>
          <w:p>
            <w:pPr>
              <w:jc w:val="right"/>
              <w:bidi/>
            </w:pPr>
            <w:r>
              <w:t>1.11</w:t>
            </w:r>
          </w:p>
        </w:tc>
        <w:tc>
          <w:tcPr>
            <w:tcW w:type="dxa" w:w="5213"/>
            <w:shd w:fill="E9EFF7"/>
            <w:vAlign w:val="center"/>
          </w:tcPr>
          <w:p>
            <w:pPr>
              <w:jc w:val="right"/>
              <w:bidi/>
            </w:pPr>
            <w:r>
              <w:t>الإصدار</w:t>
            </w:r>
          </w:p>
        </w:tc>
      </w:tr>
      <w:tr>
        <w:tc>
          <w:tcPr>
            <w:tcW w:type="dxa" w:w="5213"/>
            <w:vAlign w:val="center"/>
          </w:tcPr>
          <w:p>
            <w:pPr>
              <w:jc w:val="right"/>
              <w:bidi/>
            </w:pPr>
            <w:r>
              <w:t>مسودة منقحة معتمدة للمواصلة</w:t>
            </w:r>
          </w:p>
        </w:tc>
        <w:tc>
          <w:tcPr>
            <w:tcW w:type="dxa" w:w="5213"/>
            <w:shd w:fill="E9EFF7"/>
            <w:vAlign w:val="center"/>
          </w:tcPr>
          <w:p>
            <w:pPr>
              <w:jc w:val="right"/>
              <w:bidi/>
            </w:pPr>
            <w:r>
              <w:t>الحالة</w:t>
            </w:r>
          </w:p>
        </w:tc>
      </w:tr>
      <w:tr>
        <w:tc>
          <w:tcPr>
            <w:tcW w:type="dxa" w:w="5213"/>
            <w:vAlign w:val="center"/>
          </w:tcPr>
          <w:p>
            <w:pPr>
              <w:jc w:val="right"/>
              <w:bidi/>
            </w:pPr>
            <w:r>
              <w:t>سطح المكتب</w:t>
            </w:r>
          </w:p>
        </w:tc>
        <w:tc>
          <w:tcPr>
            <w:tcW w:type="dxa" w:w="5213"/>
            <w:shd w:fill="E9EFF7"/>
            <w:vAlign w:val="center"/>
          </w:tcPr>
          <w:p>
            <w:pPr>
              <w:jc w:val="right"/>
              <w:bidi/>
            </w:pPr>
            <w:r>
              <w:t>المنصة الحالية</w:t>
            </w:r>
          </w:p>
        </w:tc>
      </w:tr>
      <w:tr>
        <w:tc>
          <w:tcPr>
            <w:tcW w:type="dxa" w:w="5213"/>
            <w:vAlign w:val="center"/>
          </w:tcPr>
          <w:p>
            <w:pPr>
              <w:jc w:val="right"/>
              <w:bidi/>
            </w:pPr>
            <w:r>
              <w:t>2026-08-06</w:t>
            </w:r>
          </w:p>
        </w:tc>
        <w:tc>
          <w:tcPr>
            <w:tcW w:type="dxa" w:w="5213"/>
            <w:shd w:fill="E9EFF7"/>
            <w:vAlign w:val="center"/>
          </w:tcPr>
          <w:p>
            <w:pPr>
              <w:jc w:val="right"/>
              <w:bidi/>
            </w:pPr>
            <w:r>
              <w:t>تاريخ المراجعة</w:t>
            </w:r>
          </w:p>
        </w:tc>
      </w:tr>
    </w:tbl>
    <w:p/>
    <w:p>
      <w:pPr>
        <w:pStyle w:val="Heading1"/>
        <w:jc w:val="right"/>
        <w:bidi/>
      </w:pPr>
      <w:r>
        <w:t>1. الغرض والنطاق</w:t>
      </w:r>
    </w:p>
    <w:p>
      <w:pPr>
        <w:jc w:val="right"/>
        <w:bidi/>
      </w:pPr>
      <w:r>
        <w:t>هذا الدليل هو المرجع الأعلى لتحليل وتصميم وتنفيذ واعتماد واجهات سطح المكتب في TransportERP. هدفه تحقيق الاتساق والمرونة وقابلية التوسع وسهولة الصيانة دون فرض قالب جامد على جميع أنواع الشاشات.</w:t>
      </w:r>
    </w:p>
    <w:p>
      <w:pPr>
        <w:pStyle w:val="Heading1"/>
        <w:jc w:val="right"/>
        <w:bidi/>
      </w:pPr>
      <w:r>
        <w:t>2. قاعدة اللغة والمصطلحات</w:t>
      </w:r>
    </w:p>
    <w:p>
      <w:pPr>
        <w:jc w:val="right"/>
        <w:bidi/>
      </w:pPr>
      <w:r>
        <w:t>تُكتب الوثائق بالعربية. عند ظهور مصطلح فني لأول مرة يكتب الاسم العربي أولًا ثم المقابل الإنجليزي بين قوسين، وبعد ذلك يستخدم الاسم العربي فقط.</w:t>
      </w:r>
    </w:p>
    <w:p>
      <w:pPr>
        <w:pStyle w:val="Heading1"/>
        <w:jc w:val="right"/>
        <w:bidi/>
      </w:pPr>
      <w:r>
        <w:t>3. الهيكل المعتمد</w:t>
      </w:r>
    </w:p>
    <w:p>
      <w:pPr>
        <w:pStyle w:val="ListNumber"/>
        <w:jc w:val="right"/>
        <w:bidi/>
      </w:pPr>
      <w:r>
        <w:t>فلسفة التصميم.</w:t>
      </w:r>
    </w:p>
    <w:p>
      <w:pPr>
        <w:pStyle w:val="ListNumber"/>
        <w:jc w:val="right"/>
        <w:bidi/>
      </w:pPr>
      <w:r>
        <w:t>المبادئ العامة ومعايير التوحيد.</w:t>
      </w:r>
    </w:p>
    <w:p>
      <w:pPr>
        <w:pStyle w:val="ListNumber"/>
        <w:jc w:val="right"/>
        <w:bidi/>
      </w:pPr>
      <w:r>
        <w:t>نظام القياسات.</w:t>
      </w:r>
    </w:p>
    <w:p>
      <w:pPr>
        <w:pStyle w:val="ListNumber"/>
        <w:jc w:val="right"/>
        <w:bidi/>
      </w:pPr>
      <w:r>
        <w:t>متغيرات التصميم (Design Tokens).</w:t>
      </w:r>
    </w:p>
    <w:p>
      <w:pPr>
        <w:pStyle w:val="ListNumber"/>
        <w:jc w:val="right"/>
        <w:bidi/>
      </w:pPr>
      <w:r>
        <w:t>نظام التخطيط.</w:t>
      </w:r>
    </w:p>
    <w:p>
      <w:pPr>
        <w:pStyle w:val="ListNumber"/>
        <w:jc w:val="right"/>
        <w:bidi/>
      </w:pPr>
      <w:r>
        <w:t>مكتبة عناصر الواجهة.</w:t>
      </w:r>
    </w:p>
    <w:p>
      <w:pPr>
        <w:pStyle w:val="ListNumber"/>
        <w:jc w:val="right"/>
        <w:bidi/>
      </w:pPr>
      <w:r>
        <w:t>مكتبة أنماط الشاشات.</w:t>
      </w:r>
    </w:p>
    <w:p>
      <w:pPr>
        <w:pStyle w:val="ListNumber"/>
        <w:jc w:val="right"/>
        <w:bidi/>
      </w:pPr>
      <w:r>
        <w:t>سياسة المرونة والتوسع وإدارة التخصيص.</w:t>
      </w:r>
    </w:p>
    <w:p>
      <w:pPr>
        <w:pStyle w:val="ListNumber"/>
        <w:jc w:val="right"/>
        <w:bidi/>
      </w:pPr>
      <w:r>
        <w:t>معايير التنفيذ البرمجي.</w:t>
      </w:r>
    </w:p>
    <w:p>
      <w:pPr>
        <w:pStyle w:val="ListNumber"/>
        <w:jc w:val="right"/>
        <w:bidi/>
      </w:pPr>
      <w:r>
        <w:t>تجربة المستخدم والمساعدة والاختصارات.</w:t>
      </w:r>
    </w:p>
    <w:p>
      <w:pPr>
        <w:pStyle w:val="ListNumber"/>
        <w:jc w:val="right"/>
        <w:bidi/>
      </w:pPr>
      <w:r>
        <w:t>الأمن والصلاحيات.</w:t>
      </w:r>
    </w:p>
    <w:p>
      <w:pPr>
        <w:pStyle w:val="ListNumber"/>
        <w:jc w:val="right"/>
        <w:bidi/>
      </w:pPr>
      <w:r>
        <w:t>الجودة والاختبارات والاعتماد.</w:t>
      </w:r>
    </w:p>
    <w:p>
      <w:pPr>
        <w:pStyle w:val="Heading1"/>
        <w:jc w:val="right"/>
        <w:bidi/>
      </w:pPr>
      <w:r>
        <w:t>4. فصل المسؤوليات ومنع التكرار</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D9E7F5"/>
          </w:tcPr>
          <w:p>
            <w:pPr>
              <w:jc w:val="right"/>
              <w:bidi/>
            </w:pPr>
            <w:r>
              <w:rPr>
                <w:b/>
              </w:rPr>
              <w:t>المرجع</w:t>
            </w:r>
          </w:p>
        </w:tc>
        <w:tc>
          <w:tcPr>
            <w:tcW w:type="dxa" w:w="3475"/>
            <w:shd w:fill="D9E7F5"/>
          </w:tcPr>
          <w:p>
            <w:pPr>
              <w:jc w:val="right"/>
              <w:bidi/>
            </w:pPr>
            <w:r>
              <w:rPr>
                <w:b/>
              </w:rPr>
              <w:t>مسؤوليته</w:t>
            </w:r>
          </w:p>
        </w:tc>
        <w:tc>
          <w:tcPr>
            <w:tcW w:type="dxa" w:w="3475"/>
            <w:shd w:fill="D9E7F5"/>
          </w:tcPr>
          <w:p>
            <w:pPr>
              <w:jc w:val="right"/>
              <w:bidi/>
            </w:pPr>
            <w:r>
              <w:rPr>
                <w:b/>
              </w:rPr>
              <w:t>ما لا يعاد داخله</w:t>
            </w:r>
          </w:p>
        </w:tc>
      </w:tr>
      <w:tr>
        <w:tc>
          <w:tcPr>
            <w:tcW w:type="dxa" w:w="3475"/>
          </w:tcPr>
          <w:p>
            <w:pPr>
              <w:jc w:val="right"/>
              <w:bidi/>
            </w:pPr>
            <w:r>
              <w:t>نظام القياسات</w:t>
            </w:r>
          </w:p>
        </w:tc>
        <w:tc>
          <w:tcPr>
            <w:tcW w:type="dxa" w:w="3475"/>
          </w:tcPr>
          <w:p>
            <w:pPr>
              <w:jc w:val="right"/>
              <w:bidi/>
            </w:pPr>
            <w:r>
              <w:t>الأحجام والهوامش والمسافات والارتفاعات</w:t>
            </w:r>
          </w:p>
        </w:tc>
        <w:tc>
          <w:tcPr>
            <w:tcW w:type="dxa" w:w="3475"/>
          </w:tcPr>
          <w:p>
            <w:pPr>
              <w:jc w:val="right"/>
              <w:bidi/>
            </w:pPr>
            <w:r>
              <w:t>أماكن العناصر وألوان حالاتها</w:t>
            </w:r>
          </w:p>
        </w:tc>
      </w:tr>
      <w:tr>
        <w:tc>
          <w:tcPr>
            <w:tcW w:type="dxa" w:w="3475"/>
          </w:tcPr>
          <w:p>
            <w:pPr>
              <w:jc w:val="right"/>
              <w:bidi/>
            </w:pPr>
            <w:r>
              <w:t>متغيرات التصميم</w:t>
            </w:r>
          </w:p>
        </w:tc>
        <w:tc>
          <w:tcPr>
            <w:tcW w:type="dxa" w:w="3475"/>
          </w:tcPr>
          <w:p>
            <w:pPr>
              <w:jc w:val="right"/>
              <w:bidi/>
            </w:pPr>
            <w:r>
              <w:t>القيم المركزية للألوان والخطوط والقياسات</w:t>
            </w:r>
          </w:p>
        </w:tc>
        <w:tc>
          <w:tcPr>
            <w:tcW w:type="dxa" w:w="3475"/>
          </w:tcPr>
          <w:p>
            <w:pPr>
              <w:jc w:val="right"/>
              <w:bidi/>
            </w:pPr>
            <w:r>
              <w:t>ترتيب الشاشة</w:t>
            </w:r>
          </w:p>
        </w:tc>
      </w:tr>
      <w:tr>
        <w:tc>
          <w:tcPr>
            <w:tcW w:type="dxa" w:w="3475"/>
          </w:tcPr>
          <w:p>
            <w:pPr>
              <w:jc w:val="right"/>
              <w:bidi/>
            </w:pPr>
            <w:r>
              <w:t>نظام التخطيط</w:t>
            </w:r>
          </w:p>
        </w:tc>
        <w:tc>
          <w:tcPr>
            <w:tcW w:type="dxa" w:w="3475"/>
          </w:tcPr>
          <w:p>
            <w:pPr>
              <w:jc w:val="right"/>
              <w:bidi/>
            </w:pPr>
            <w:r>
              <w:t>الحاويات والعلاقات والتمدد وتوزيع المساحة</w:t>
            </w:r>
          </w:p>
        </w:tc>
        <w:tc>
          <w:tcPr>
            <w:tcW w:type="dxa" w:w="3475"/>
          </w:tcPr>
          <w:p>
            <w:pPr>
              <w:jc w:val="right"/>
              <w:bidi/>
            </w:pPr>
            <w:r>
              <w:t>تفاصيل ألوان وحالات عناصر الواجهة</w:t>
            </w:r>
          </w:p>
        </w:tc>
      </w:tr>
      <w:tr>
        <w:tc>
          <w:tcPr>
            <w:tcW w:type="dxa" w:w="3475"/>
          </w:tcPr>
          <w:p>
            <w:pPr>
              <w:jc w:val="right"/>
              <w:bidi/>
            </w:pPr>
            <w:r>
              <w:t>مكتبة عناصر الواجهة</w:t>
            </w:r>
          </w:p>
        </w:tc>
        <w:tc>
          <w:tcPr>
            <w:tcW w:type="dxa" w:w="3475"/>
          </w:tcPr>
          <w:p>
            <w:pPr>
              <w:jc w:val="right"/>
              <w:bidi/>
            </w:pPr>
            <w:r>
              <w:t>مواصفات الأزرار والحقول والجداول وحالاتها</w:t>
            </w:r>
          </w:p>
        </w:tc>
        <w:tc>
          <w:tcPr>
            <w:tcW w:type="dxa" w:w="3475"/>
          </w:tcPr>
          <w:p>
            <w:pPr>
              <w:jc w:val="right"/>
              <w:bidi/>
            </w:pPr>
            <w:r>
              <w:t>ترتيب شاشة كاملة</w:t>
            </w:r>
          </w:p>
        </w:tc>
      </w:tr>
      <w:tr>
        <w:tc>
          <w:tcPr>
            <w:tcW w:type="dxa" w:w="3475"/>
          </w:tcPr>
          <w:p>
            <w:pPr>
              <w:jc w:val="right"/>
              <w:bidi/>
            </w:pPr>
            <w:r>
              <w:t>مكتبة أنماط الشاشات</w:t>
            </w:r>
          </w:p>
        </w:tc>
        <w:tc>
          <w:tcPr>
            <w:tcW w:type="dxa" w:w="3475"/>
          </w:tcPr>
          <w:p>
            <w:pPr>
              <w:jc w:val="right"/>
              <w:bidi/>
            </w:pPr>
            <w:r>
              <w:t>تركيب الحاويات والعناصر بحسب نوع الشاشة</w:t>
            </w:r>
          </w:p>
        </w:tc>
        <w:tc>
          <w:tcPr>
            <w:tcW w:type="dxa" w:w="3475"/>
          </w:tcPr>
          <w:p>
            <w:pPr>
              <w:jc w:val="right"/>
              <w:bidi/>
            </w:pPr>
            <w:r>
              <w:t>إعادة تعريف الحاويات أو العناصر</w:t>
            </w:r>
          </w:p>
        </w:tc>
      </w:tr>
    </w:tbl>
    <w:p>
      <w:pPr>
        <w:pStyle w:val="Heading1"/>
        <w:jc w:val="right"/>
        <w:bidi/>
      </w:pPr>
      <w:r>
        <w:t>5. المبادئ المعمارية</w:t>
      </w:r>
    </w:p>
    <w:p>
      <w:pPr>
        <w:pStyle w:val="ListBullet"/>
        <w:jc w:val="right"/>
        <w:bidi/>
      </w:pPr>
      <w:r>
        <w:t>كل شاشة تبنى من حاويات معتمدة.</w:t>
      </w:r>
    </w:p>
    <w:p>
      <w:pPr>
        <w:pStyle w:val="ListBullet"/>
        <w:jc w:val="right"/>
        <w:bidi/>
      </w:pPr>
      <w:r>
        <w:t>لا يوجد عنصر مرئي خارج حاوية معروفة.</w:t>
      </w:r>
    </w:p>
    <w:p>
      <w:pPr>
        <w:pStyle w:val="ListBullet"/>
        <w:jc w:val="right"/>
        <w:bidi/>
      </w:pPr>
      <w:r>
        <w:t>الموقع والسلوك في نظام التخطيط، ومظهر العنصر وحالاته في مكتبة العناصر.</w:t>
      </w:r>
    </w:p>
    <w:p>
      <w:pPr>
        <w:pStyle w:val="ListBullet"/>
        <w:jc w:val="right"/>
        <w:bidi/>
      </w:pPr>
      <w:r>
        <w:t>أي حاجة خاصة بشاشة واحدة توثق كاستثناء ولا تتحول تلقائيًا إلى قاعدة عامة.</w:t>
      </w:r>
    </w:p>
    <w:p>
      <w:pPr>
        <w:pStyle w:val="ListBullet"/>
        <w:jc w:val="right"/>
        <w:bidi/>
      </w:pPr>
      <w:r>
        <w:t>يختار أبسط تخطيط يحقق الوظيفة ويقبل التوسع.</w:t>
      </w:r>
    </w:p>
    <w:p>
      <w:pPr>
        <w:pStyle w:val="Heading1"/>
        <w:jc w:val="right"/>
        <w:bidi/>
      </w:pPr>
      <w:r>
        <w:t>6. أنواع الجداول</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D9E7F5"/>
          </w:tcPr>
          <w:p>
            <w:pPr>
              <w:jc w:val="right"/>
              <w:bidi/>
            </w:pPr>
            <w:r>
              <w:rPr>
                <w:b/>
              </w:rPr>
              <w:t>النوع</w:t>
            </w:r>
          </w:p>
        </w:tc>
        <w:tc>
          <w:tcPr>
            <w:tcW w:type="dxa" w:w="3475"/>
            <w:shd w:fill="D9E7F5"/>
          </w:tcPr>
          <w:p>
            <w:pPr>
              <w:jc w:val="right"/>
              <w:bidi/>
            </w:pPr>
            <w:r>
              <w:rPr>
                <w:b/>
              </w:rPr>
              <w:t>الوظيفة</w:t>
            </w:r>
          </w:p>
        </w:tc>
        <w:tc>
          <w:tcPr>
            <w:tcW w:type="dxa" w:w="3475"/>
            <w:shd w:fill="D9E7F5"/>
          </w:tcPr>
          <w:p>
            <w:pPr>
              <w:jc w:val="right"/>
              <w:bidi/>
            </w:pPr>
            <w:r>
              <w:rPr>
                <w:b/>
              </w:rPr>
              <w:t>الموضع</w:t>
            </w:r>
          </w:p>
        </w:tc>
      </w:tr>
      <w:tr>
        <w:tc>
          <w:tcPr>
            <w:tcW w:type="dxa" w:w="3475"/>
          </w:tcPr>
          <w:p>
            <w:pPr>
              <w:jc w:val="right"/>
              <w:bidi/>
            </w:pPr>
            <w:r>
              <w:t>جدول قائمة السجلات (Data List Grid)</w:t>
            </w:r>
          </w:p>
        </w:tc>
        <w:tc>
          <w:tcPr>
            <w:tcW w:type="dxa" w:w="3475"/>
          </w:tcPr>
          <w:p>
            <w:pPr>
              <w:jc w:val="right"/>
              <w:bidi/>
            </w:pPr>
            <w:r>
              <w:t>العرض والبحث والفرز والتصفية واختيار سجل</w:t>
            </w:r>
          </w:p>
        </w:tc>
        <w:tc>
          <w:tcPr>
            <w:tcW w:type="dxa" w:w="3475"/>
          </w:tcPr>
          <w:p>
            <w:pPr>
              <w:jc w:val="right"/>
              <w:bidi/>
            </w:pPr>
            <w:r>
              <w:t>داخل C008 بعد C007</w:t>
            </w:r>
          </w:p>
        </w:tc>
      </w:tr>
      <w:tr>
        <w:tc>
          <w:tcPr>
            <w:tcW w:type="dxa" w:w="3475"/>
          </w:tcPr>
          <w:p>
            <w:pPr>
              <w:jc w:val="right"/>
              <w:bidi/>
            </w:pPr>
            <w:r>
              <w:t>جدول إدخال التفاصيل (Entry Grid)</w:t>
            </w:r>
          </w:p>
        </w:tc>
        <w:tc>
          <w:tcPr>
            <w:tcW w:type="dxa" w:w="3475"/>
          </w:tcPr>
          <w:p>
            <w:pPr>
              <w:jc w:val="right"/>
              <w:bidi/>
            </w:pPr>
            <w:r>
              <w:t>إدخال أسطر المعاملة وتعديلها وحذفها وحساب المجاميع</w:t>
            </w:r>
          </w:p>
        </w:tc>
        <w:tc>
          <w:tcPr>
            <w:tcW w:type="dxa" w:w="3475"/>
          </w:tcPr>
          <w:p>
            <w:pPr>
              <w:jc w:val="right"/>
              <w:bidi/>
            </w:pPr>
            <w:r>
              <w:t>داخل C009 ضمن شاشة المعاملة أو تبويب التفاصيل</w:t>
            </w:r>
          </w:p>
        </w:tc>
      </w:tr>
    </w:tbl>
    <w:p>
      <w:pPr>
        <w:pStyle w:val="Heading1"/>
        <w:jc w:val="right"/>
        <w:bidi/>
      </w:pPr>
      <w:r>
        <w:t>7. سياق النظام والنطاق الوظيفي</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D9E7F5"/>
          </w:tcPr>
          <w:p>
            <w:pPr>
              <w:jc w:val="right"/>
              <w:bidi/>
            </w:pPr>
            <w:r>
              <w:rPr>
                <w:b/>
              </w:rPr>
              <w:t>المفهوم</w:t>
            </w:r>
          </w:p>
        </w:tc>
        <w:tc>
          <w:tcPr>
            <w:tcW w:type="dxa" w:w="3475"/>
            <w:shd w:fill="D9E7F5"/>
          </w:tcPr>
          <w:p>
            <w:pPr>
              <w:jc w:val="right"/>
              <w:bidi/>
            </w:pPr>
            <w:r>
              <w:rPr>
                <w:b/>
              </w:rPr>
              <w:t>أمثلة</w:t>
            </w:r>
          </w:p>
        </w:tc>
        <w:tc>
          <w:tcPr>
            <w:tcW w:type="dxa" w:w="3475"/>
            <w:shd w:fill="D9E7F5"/>
          </w:tcPr>
          <w:p>
            <w:pPr>
              <w:jc w:val="right"/>
              <w:bidi/>
            </w:pPr>
            <w:r>
              <w:rPr>
                <w:b/>
              </w:rPr>
              <w:t>الموضع</w:t>
            </w:r>
          </w:p>
        </w:tc>
      </w:tr>
      <w:tr>
        <w:tc>
          <w:tcPr>
            <w:tcW w:type="dxa" w:w="3475"/>
          </w:tcPr>
          <w:p>
            <w:pPr>
              <w:jc w:val="right"/>
              <w:bidi/>
            </w:pPr>
            <w:r>
              <w:t>سياق النظام</w:t>
            </w:r>
          </w:p>
        </w:tc>
        <w:tc>
          <w:tcPr>
            <w:tcW w:type="dxa" w:w="3475"/>
          </w:tcPr>
          <w:p>
            <w:pPr>
              <w:jc w:val="right"/>
              <w:bidi/>
            </w:pPr>
            <w:r>
              <w:t>الشركة الحالية، الفرع الحالي، السنة والفترة، المستخدم، الدور، الاتصال</w:t>
            </w:r>
          </w:p>
        </w:tc>
        <w:tc>
          <w:tcPr>
            <w:tcW w:type="dxa" w:w="3475"/>
          </w:tcPr>
          <w:p>
            <w:pPr>
              <w:jc w:val="right"/>
              <w:bidi/>
            </w:pPr>
            <w:r>
              <w:t>C001 مرة واحدة فقط</w:t>
            </w:r>
          </w:p>
        </w:tc>
      </w:tr>
      <w:tr>
        <w:tc>
          <w:tcPr>
            <w:tcW w:type="dxa" w:w="3475"/>
          </w:tcPr>
          <w:p>
            <w:pPr>
              <w:jc w:val="right"/>
              <w:bidi/>
            </w:pPr>
            <w:r>
              <w:t>النطاق الوظيفي للشاشة</w:t>
            </w:r>
          </w:p>
        </w:tc>
        <w:tc>
          <w:tcPr>
            <w:tcW w:type="dxa" w:w="3475"/>
          </w:tcPr>
          <w:p>
            <w:pPr>
              <w:jc w:val="right"/>
              <w:bidi/>
            </w:pPr>
            <w:r>
              <w:t>فرع مستهدف، مشروع، مركز تكلفة، رحلة، مستودع، معيار تقرير</w:t>
            </w:r>
          </w:p>
        </w:tc>
        <w:tc>
          <w:tcPr>
            <w:tcW w:type="dxa" w:w="3475"/>
          </w:tcPr>
          <w:p>
            <w:pPr>
              <w:jc w:val="right"/>
              <w:bidi/>
            </w:pPr>
            <w:r>
              <w:t>C006 عند الحاجة فقط</w:t>
            </w:r>
          </w:p>
        </w:tc>
      </w:tr>
      <w:tr>
        <w:tc>
          <w:tcPr>
            <w:tcW w:type="dxa" w:w="3475"/>
          </w:tcPr>
          <w:p>
            <w:pPr>
              <w:jc w:val="right"/>
              <w:bidi/>
            </w:pPr>
            <w:r>
              <w:t>سياق السجل</w:t>
            </w:r>
          </w:p>
        </w:tc>
        <w:tc>
          <w:tcPr>
            <w:tcW w:type="dxa" w:w="3475"/>
          </w:tcPr>
          <w:p>
            <w:pPr>
              <w:jc w:val="right"/>
              <w:bidi/>
            </w:pPr>
            <w:r>
              <w:t>رقم السجل، حالته، نطاقه الخاص إن اختلف عن الجلسة</w:t>
            </w:r>
          </w:p>
        </w:tc>
        <w:tc>
          <w:tcPr>
            <w:tcW w:type="dxa" w:w="3475"/>
          </w:tcPr>
          <w:p>
            <w:pPr>
              <w:jc w:val="right"/>
              <w:bidi/>
            </w:pPr>
            <w:r>
              <w:t>قرب رأس السجل أو داخل بيانات التدقيق بحسب النوع</w:t>
            </w:r>
          </w:p>
        </w:tc>
      </w:tr>
    </w:tbl>
    <w:p>
      <w:pPr>
        <w:jc w:val="right"/>
        <w:bidi/>
      </w:pPr>
      <w:r>
        <w:t>لا تكرر الشركة والفرع والسنة والفترة في وسط كل شاشة. تظهر داخل الشاشة فقط إذا كانت قيمًا يختارها المستخدم أو جزءًا من وظيفة الشاشة.</w:t>
      </w:r>
    </w:p>
    <w:p>
      <w:pPr>
        <w:pStyle w:val="Heading1"/>
        <w:jc w:val="right"/>
        <w:bidi/>
      </w:pPr>
      <w:r>
        <w:t>8. معلومات التدقيق والعدادات</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D9E7F5"/>
          </w:tcPr>
          <w:p>
            <w:pPr>
              <w:jc w:val="right"/>
              <w:bidi/>
            </w:pPr>
            <w:r>
              <w:rPr>
                <w:b/>
              </w:rPr>
              <w:t>القسم</w:t>
            </w:r>
          </w:p>
        </w:tc>
        <w:tc>
          <w:tcPr>
            <w:tcW w:type="dxa" w:w="3475"/>
            <w:shd w:fill="D9E7F5"/>
          </w:tcPr>
          <w:p>
            <w:pPr>
              <w:jc w:val="right"/>
              <w:bidi/>
            </w:pPr>
            <w:r>
              <w:rPr>
                <w:b/>
              </w:rPr>
              <w:t>المحتوى</w:t>
            </w:r>
          </w:p>
        </w:tc>
        <w:tc>
          <w:tcPr>
            <w:tcW w:type="dxa" w:w="3475"/>
            <w:shd w:fill="D9E7F5"/>
          </w:tcPr>
          <w:p>
            <w:pPr>
              <w:jc w:val="right"/>
              <w:bidi/>
            </w:pPr>
            <w:r>
              <w:rPr>
                <w:b/>
              </w:rPr>
              <w:t>السلوك</w:t>
            </w:r>
          </w:p>
        </w:tc>
      </w:tr>
      <w:tr>
        <w:tc>
          <w:tcPr>
            <w:tcW w:type="dxa" w:w="3475"/>
          </w:tcPr>
          <w:p>
            <w:pPr>
              <w:jc w:val="right"/>
              <w:bidi/>
            </w:pPr>
            <w:r>
              <w:t>بيانات التدقيق</w:t>
            </w:r>
          </w:p>
        </w:tc>
        <w:tc>
          <w:tcPr>
            <w:tcW w:type="dxa" w:w="3475"/>
          </w:tcPr>
          <w:p>
            <w:pPr>
              <w:jc w:val="right"/>
              <w:bidi/>
            </w:pPr>
            <w:r>
              <w:t>أنشئ بواسطة، تاريخ الإنشاء، آخر تعديل، الاعتماد</w:t>
            </w:r>
          </w:p>
        </w:tc>
        <w:tc>
          <w:tcPr>
            <w:tcW w:type="dxa" w:w="3475"/>
          </w:tcPr>
          <w:p>
            <w:pPr>
              <w:jc w:val="right"/>
              <w:bidi/>
            </w:pPr>
            <w:r>
              <w:t>C011، ويمكن طيها أو وضعها في تبويب عند كثرتها</w:t>
            </w:r>
          </w:p>
        </w:tc>
      </w:tr>
      <w:tr>
        <w:tc>
          <w:tcPr>
            <w:tcW w:type="dxa" w:w="3475"/>
          </w:tcPr>
          <w:p>
            <w:pPr>
              <w:jc w:val="right"/>
              <w:bidi/>
            </w:pPr>
            <w:r>
              <w:t>عدادات الاستخدام</w:t>
            </w:r>
          </w:p>
        </w:tc>
        <w:tc>
          <w:tcPr>
            <w:tcW w:type="dxa" w:w="3475"/>
          </w:tcPr>
          <w:p>
            <w:pPr>
              <w:jc w:val="right"/>
              <w:bidi/>
            </w:pPr>
            <w:r>
              <w:t>مرات التعديل والطباعة والتصدير والعرض</w:t>
            </w:r>
          </w:p>
        </w:tc>
        <w:tc>
          <w:tcPr>
            <w:tcW w:type="dxa" w:w="3475"/>
          </w:tcPr>
          <w:p>
            <w:pPr>
              <w:jc w:val="right"/>
              <w:bidi/>
            </w:pPr>
            <w:r>
              <w:t>C012، اختيارية ولا تزاحم العمل الأساسي</w:t>
            </w:r>
          </w:p>
        </w:tc>
      </w:tr>
    </w:tbl>
    <w:p>
      <w:pPr>
        <w:pStyle w:val="Heading1"/>
        <w:jc w:val="right"/>
        <w:bidi/>
      </w:pPr>
      <w:r>
        <w:t>9. المجموعات المنطقية والمرونة</w:t>
      </w:r>
    </w:p>
    <w:p>
      <w:pPr>
        <w:jc w:val="right"/>
        <w:bidi/>
      </w:pPr>
      <w:r>
        <w:t>المجموعة المنطقية تنظيم اختياري للحقول المرتبطة داخل حاوية، وليست إطارًا مرئيًا إلزاميًا أو طبقة برمجية مستقلة.</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7F5"/>
          </w:tcPr>
          <w:p>
            <w:pPr>
              <w:jc w:val="right"/>
              <w:bidi/>
            </w:pPr>
            <w:r>
              <w:rPr>
                <w:b/>
              </w:rPr>
              <w:t>الحالة</w:t>
            </w:r>
          </w:p>
        </w:tc>
        <w:tc>
          <w:tcPr>
            <w:tcW w:type="dxa" w:w="5213"/>
            <w:shd w:fill="D9E7F5"/>
          </w:tcPr>
          <w:p>
            <w:pPr>
              <w:jc w:val="right"/>
              <w:bidi/>
            </w:pPr>
            <w:r>
              <w:rPr>
                <w:b/>
              </w:rPr>
              <w:t>طريقة العرض</w:t>
            </w:r>
          </w:p>
        </w:tc>
      </w:tr>
      <w:tr>
        <w:tc>
          <w:tcPr>
            <w:tcW w:type="dxa" w:w="5213"/>
          </w:tcPr>
          <w:p>
            <w:pPr>
              <w:jc w:val="right"/>
              <w:bidi/>
            </w:pPr>
            <w:r>
              <w:t>الحقول قليلة وواضحة</w:t>
            </w:r>
          </w:p>
        </w:tc>
        <w:tc>
          <w:tcPr>
            <w:tcW w:type="dxa" w:w="5213"/>
          </w:tcPr>
          <w:p>
            <w:pPr>
              <w:jc w:val="right"/>
              <w:bidi/>
            </w:pPr>
            <w:r>
              <w:t>تعرض مباشرة دون مجموعة مرئية</w:t>
            </w:r>
          </w:p>
        </w:tc>
      </w:tr>
      <w:tr>
        <w:tc>
          <w:tcPr>
            <w:tcW w:type="dxa" w:w="5213"/>
          </w:tcPr>
          <w:p>
            <w:pPr>
              <w:jc w:val="right"/>
              <w:bidi/>
            </w:pPr>
            <w:r>
              <w:t>التجميع يفيد التحليل أو الكود فقط</w:t>
            </w:r>
          </w:p>
        </w:tc>
        <w:tc>
          <w:tcPr>
            <w:tcW w:type="dxa" w:w="5213"/>
          </w:tcPr>
          <w:p>
            <w:pPr>
              <w:jc w:val="right"/>
              <w:bidi/>
            </w:pPr>
            <w:r>
              <w:t>يوثق منطقيًا دون عنوان للمستخدم</w:t>
            </w:r>
          </w:p>
        </w:tc>
      </w:tr>
      <w:tr>
        <w:tc>
          <w:tcPr>
            <w:tcW w:type="dxa" w:w="5213"/>
          </w:tcPr>
          <w:p>
            <w:pPr>
              <w:jc w:val="right"/>
              <w:bidi/>
            </w:pPr>
            <w:r>
              <w:t>حقول مترابطة متوسطة</w:t>
            </w:r>
          </w:p>
        </w:tc>
        <w:tc>
          <w:tcPr>
            <w:tcW w:type="dxa" w:w="5213"/>
          </w:tcPr>
          <w:p>
            <w:pPr>
              <w:jc w:val="right"/>
              <w:bidi/>
            </w:pPr>
            <w:r>
              <w:t>عنوان فرعي بسيط أو فاصل خفيف</w:t>
            </w:r>
          </w:p>
        </w:tc>
      </w:tr>
      <w:tr>
        <w:tc>
          <w:tcPr>
            <w:tcW w:type="dxa" w:w="5213"/>
          </w:tcPr>
          <w:p>
            <w:pPr>
              <w:jc w:val="right"/>
              <w:bidi/>
            </w:pPr>
            <w:r>
              <w:t>بيانات كثيرة أو وظيفة مستقلة</w:t>
            </w:r>
          </w:p>
        </w:tc>
        <w:tc>
          <w:tcPr>
            <w:tcW w:type="dxa" w:w="5213"/>
          </w:tcPr>
          <w:p>
            <w:pPr>
              <w:jc w:val="right"/>
              <w:bidi/>
            </w:pPr>
            <w:r>
              <w:t>قسم قابل للطي أو تبويب مستقل</w:t>
            </w:r>
          </w:p>
        </w:tc>
      </w:tr>
    </w:tbl>
    <w:p>
      <w:pPr>
        <w:pStyle w:val="Heading1"/>
        <w:jc w:val="right"/>
        <w:bidi/>
      </w:pPr>
      <w:r>
        <w:t>10. سياسة المرونة والتوسع</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7F5"/>
          </w:tcPr>
          <w:p>
            <w:pPr>
              <w:jc w:val="right"/>
              <w:bidi/>
            </w:pPr>
            <w:r>
              <w:rPr>
                <w:b/>
              </w:rPr>
              <w:t>الحاجة</w:t>
            </w:r>
          </w:p>
        </w:tc>
        <w:tc>
          <w:tcPr>
            <w:tcW w:type="dxa" w:w="5213"/>
            <w:shd w:fill="D9E7F5"/>
          </w:tcPr>
          <w:p>
            <w:pPr>
              <w:jc w:val="right"/>
              <w:bidi/>
            </w:pPr>
            <w:r>
              <w:rPr>
                <w:b/>
              </w:rPr>
              <w:t>القرار</w:t>
            </w:r>
          </w:p>
        </w:tc>
      </w:tr>
      <w:tr>
        <w:tc>
          <w:tcPr>
            <w:tcW w:type="dxa" w:w="5213"/>
          </w:tcPr>
          <w:p>
            <w:pPr>
              <w:jc w:val="right"/>
              <w:bidi/>
            </w:pPr>
            <w:r>
              <w:t>تغيير لون أو قياس</w:t>
            </w:r>
          </w:p>
        </w:tc>
        <w:tc>
          <w:tcPr>
            <w:tcW w:type="dxa" w:w="5213"/>
          </w:tcPr>
          <w:p>
            <w:pPr>
              <w:jc w:val="right"/>
              <w:bidi/>
            </w:pPr>
            <w:r>
              <w:t>تعديل متغير تصميم</w:t>
            </w:r>
          </w:p>
        </w:tc>
      </w:tr>
      <w:tr>
        <w:tc>
          <w:tcPr>
            <w:tcW w:type="dxa" w:w="5213"/>
          </w:tcPr>
          <w:p>
            <w:pPr>
              <w:jc w:val="right"/>
              <w:bidi/>
            </w:pPr>
            <w:r>
              <w:t>سلوك متكرر في عدة شاشات</w:t>
            </w:r>
          </w:p>
        </w:tc>
        <w:tc>
          <w:tcPr>
            <w:tcW w:type="dxa" w:w="5213"/>
          </w:tcPr>
          <w:p>
            <w:pPr>
              <w:jc w:val="right"/>
              <w:bidi/>
            </w:pPr>
            <w:r>
              <w:t>إنشاء عنصر أو نمط معتمد</w:t>
            </w:r>
          </w:p>
        </w:tc>
      </w:tr>
      <w:tr>
        <w:tc>
          <w:tcPr>
            <w:tcW w:type="dxa" w:w="5213"/>
          </w:tcPr>
          <w:p>
            <w:pPr>
              <w:jc w:val="right"/>
              <w:bidi/>
            </w:pPr>
            <w:r>
              <w:t>حاجة خاصة بشاشة واحدة</w:t>
            </w:r>
          </w:p>
        </w:tc>
        <w:tc>
          <w:tcPr>
            <w:tcW w:type="dxa" w:w="5213"/>
          </w:tcPr>
          <w:p>
            <w:pPr>
              <w:jc w:val="right"/>
              <w:bidi/>
            </w:pPr>
            <w:r>
              <w:t>استثناء موثق</w:t>
            </w:r>
          </w:p>
        </w:tc>
      </w:tr>
      <w:tr>
        <w:tc>
          <w:tcPr>
            <w:tcW w:type="dxa" w:w="5213"/>
          </w:tcPr>
          <w:p>
            <w:pPr>
              <w:jc w:val="right"/>
              <w:bidi/>
            </w:pPr>
            <w:r>
              <w:t>تخصيص عميل</w:t>
            </w:r>
          </w:p>
        </w:tc>
        <w:tc>
          <w:tcPr>
            <w:tcW w:type="dxa" w:w="5213"/>
          </w:tcPr>
          <w:p>
            <w:pPr>
              <w:jc w:val="right"/>
              <w:bidi/>
            </w:pPr>
            <w:r>
              <w:t>إعداد قابل للتفعيل، لا نسخة مستقلة من الشاشة</w:t>
            </w:r>
          </w:p>
        </w:tc>
      </w:tr>
      <w:tr>
        <w:tc>
          <w:tcPr>
            <w:tcW w:type="dxa" w:w="5213"/>
          </w:tcPr>
          <w:p>
            <w:pPr>
              <w:jc w:val="right"/>
              <w:bidi/>
            </w:pPr>
            <w:r>
              <w:t>تغيير يكسر التوافق</w:t>
            </w:r>
          </w:p>
        </w:tc>
        <w:tc>
          <w:tcPr>
            <w:tcW w:type="dxa" w:w="5213"/>
          </w:tcPr>
          <w:p>
            <w:pPr>
              <w:jc w:val="right"/>
              <w:bidi/>
            </w:pPr>
            <w:r>
              <w:t>إصدار رئيسي وخطة انتقال وإيقاف تدريجي</w:t>
            </w:r>
          </w:p>
        </w:tc>
      </w:tr>
    </w:tbl>
    <w:p>
      <w:pPr>
        <w:pStyle w:val="Heading1"/>
        <w:jc w:val="right"/>
        <w:bidi/>
      </w:pPr>
      <w:r>
        <w:t>11. نظام التخطيط — فلسفة العمل</w:t>
      </w:r>
    </w:p>
    <w:p>
      <w:pPr>
        <w:pStyle w:val="ListBullet"/>
        <w:jc w:val="right"/>
        <w:bidi/>
      </w:pPr>
      <w:r>
        <w:t>البحث والتصفية فوق جدول النتائج مباشرة.</w:t>
      </w:r>
    </w:p>
    <w:p>
      <w:pPr>
        <w:pStyle w:val="ListBullet"/>
        <w:jc w:val="right"/>
        <w:bidi/>
      </w:pPr>
      <w:r>
        <w:t>التنقل أسفل الجدول مباشرة.</w:t>
      </w:r>
    </w:p>
    <w:p>
      <w:pPr>
        <w:pStyle w:val="ListBullet"/>
        <w:jc w:val="right"/>
        <w:bidi/>
      </w:pPr>
      <w:r>
        <w:t>جدول إدخال التفاصيل جزء من المعاملة وليس قائمة السجلات.</w:t>
      </w:r>
    </w:p>
    <w:p>
      <w:pPr>
        <w:pStyle w:val="ListBullet"/>
        <w:jc w:val="right"/>
        <w:bidi/>
      </w:pPr>
      <w:r>
        <w:t>الأشرطة الثابتة لا تتكرر داخل الشاشات.</w:t>
      </w:r>
    </w:p>
    <w:p>
      <w:pPr>
        <w:pStyle w:val="ListBullet"/>
        <w:jc w:val="right"/>
        <w:bidi/>
      </w:pPr>
      <w:r>
        <w:t>عدد أعمدة حقول الإدخال يتغير بين عمود وعمودين وثلاثة وفق العرض وطول الحقول.</w:t>
      </w:r>
    </w:p>
    <w:p>
      <w:pPr>
        <w:pStyle w:val="ListBullet"/>
        <w:jc w:val="right"/>
        <w:bidi/>
      </w:pPr>
      <w:r>
        <w:t>لا يعتمد التخطيط على إحداثيات ثابتة هشة، بل على التثبيت والملء والحجم التلقائي ونظام الشبكة.</w:t>
      </w:r>
    </w:p>
    <w:p>
      <w:pPr>
        <w:pStyle w:val="Heading1"/>
        <w:jc w:val="right"/>
        <w:bidi/>
      </w:pPr>
      <w:r>
        <w:t>12. بطاقة تعريف الحاوية</w:t>
      </w:r>
    </w:p>
    <w:p>
      <w:pPr>
        <w:jc w:val="right"/>
        <w:bidi/>
      </w:pPr>
      <w:r>
        <w:t>تتكون بطاقة أي حاوية من ستة عشر بندًا، ولا تعتمد حاوية جديدة قبل اكتمالها.</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7F5"/>
          </w:tcPr>
          <w:p>
            <w:pPr>
              <w:jc w:val="right"/>
              <w:bidi/>
            </w:pPr>
            <w:r>
              <w:rPr>
                <w:b/>
              </w:rPr>
              <w:t>رقم</w:t>
            </w:r>
          </w:p>
        </w:tc>
        <w:tc>
          <w:tcPr>
            <w:tcW w:type="dxa" w:w="5213"/>
            <w:shd w:fill="D9E7F5"/>
          </w:tcPr>
          <w:p>
            <w:pPr>
              <w:jc w:val="right"/>
              <w:bidi/>
            </w:pPr>
            <w:r>
              <w:rPr>
                <w:b/>
              </w:rPr>
              <w:t>البند</w:t>
            </w:r>
          </w:p>
        </w:tc>
      </w:tr>
      <w:tr>
        <w:tc>
          <w:tcPr>
            <w:tcW w:type="dxa" w:w="5213"/>
          </w:tcPr>
          <w:p>
            <w:pPr>
              <w:jc w:val="right"/>
              <w:bidi/>
            </w:pPr>
            <w:r>
              <w:t>1</w:t>
            </w:r>
          </w:p>
        </w:tc>
        <w:tc>
          <w:tcPr>
            <w:tcW w:type="dxa" w:w="5213"/>
          </w:tcPr>
          <w:p>
            <w:pPr>
              <w:jc w:val="right"/>
              <w:bidi/>
            </w:pPr>
            <w:r>
              <w:t>الاسم</w:t>
            </w:r>
          </w:p>
        </w:tc>
      </w:tr>
      <w:tr>
        <w:tc>
          <w:tcPr>
            <w:tcW w:type="dxa" w:w="5213"/>
          </w:tcPr>
          <w:p>
            <w:pPr>
              <w:jc w:val="right"/>
              <w:bidi/>
            </w:pPr>
            <w:r>
              <w:t>2</w:t>
            </w:r>
          </w:p>
        </w:tc>
        <w:tc>
          <w:tcPr>
            <w:tcW w:type="dxa" w:w="5213"/>
          </w:tcPr>
          <w:p>
            <w:pPr>
              <w:jc w:val="right"/>
              <w:bidi/>
            </w:pPr>
            <w:r>
              <w:t>الرمز</w:t>
            </w:r>
          </w:p>
        </w:tc>
      </w:tr>
      <w:tr>
        <w:tc>
          <w:tcPr>
            <w:tcW w:type="dxa" w:w="5213"/>
          </w:tcPr>
          <w:p>
            <w:pPr>
              <w:jc w:val="right"/>
              <w:bidi/>
            </w:pPr>
            <w:r>
              <w:t>3</w:t>
            </w:r>
          </w:p>
        </w:tc>
        <w:tc>
          <w:tcPr>
            <w:tcW w:type="dxa" w:w="5213"/>
          </w:tcPr>
          <w:p>
            <w:pPr>
              <w:jc w:val="right"/>
              <w:bidi/>
            </w:pPr>
            <w:r>
              <w:t>التصنيف</w:t>
            </w:r>
          </w:p>
        </w:tc>
      </w:tr>
      <w:tr>
        <w:tc>
          <w:tcPr>
            <w:tcW w:type="dxa" w:w="5213"/>
          </w:tcPr>
          <w:p>
            <w:pPr>
              <w:jc w:val="right"/>
              <w:bidi/>
            </w:pPr>
            <w:r>
              <w:t>4</w:t>
            </w:r>
          </w:p>
        </w:tc>
        <w:tc>
          <w:tcPr>
            <w:tcW w:type="dxa" w:w="5213"/>
          </w:tcPr>
          <w:p>
            <w:pPr>
              <w:jc w:val="right"/>
              <w:bidi/>
            </w:pPr>
            <w:r>
              <w:t>التعريف</w:t>
            </w:r>
          </w:p>
        </w:tc>
      </w:tr>
      <w:tr>
        <w:tc>
          <w:tcPr>
            <w:tcW w:type="dxa" w:w="5213"/>
          </w:tcPr>
          <w:p>
            <w:pPr>
              <w:jc w:val="right"/>
              <w:bidi/>
            </w:pPr>
            <w:r>
              <w:t>5</w:t>
            </w:r>
          </w:p>
        </w:tc>
        <w:tc>
          <w:tcPr>
            <w:tcW w:type="dxa" w:w="5213"/>
          </w:tcPr>
          <w:p>
            <w:pPr>
              <w:jc w:val="right"/>
              <w:bidi/>
            </w:pPr>
            <w:r>
              <w:t>الوظيفة</w:t>
            </w:r>
          </w:p>
        </w:tc>
      </w:tr>
      <w:tr>
        <w:tc>
          <w:tcPr>
            <w:tcW w:type="dxa" w:w="5213"/>
          </w:tcPr>
          <w:p>
            <w:pPr>
              <w:jc w:val="right"/>
              <w:bidi/>
            </w:pPr>
            <w:r>
              <w:t>6</w:t>
            </w:r>
          </w:p>
        </w:tc>
        <w:tc>
          <w:tcPr>
            <w:tcW w:type="dxa" w:w="5213"/>
          </w:tcPr>
          <w:p>
            <w:pPr>
              <w:jc w:val="right"/>
              <w:bidi/>
            </w:pPr>
            <w:r>
              <w:t>متى تستخدم</w:t>
            </w:r>
          </w:p>
        </w:tc>
      </w:tr>
      <w:tr>
        <w:tc>
          <w:tcPr>
            <w:tcW w:type="dxa" w:w="5213"/>
          </w:tcPr>
          <w:p>
            <w:pPr>
              <w:jc w:val="right"/>
              <w:bidi/>
            </w:pPr>
            <w:r>
              <w:t>7</w:t>
            </w:r>
          </w:p>
        </w:tc>
        <w:tc>
          <w:tcPr>
            <w:tcW w:type="dxa" w:w="5213"/>
          </w:tcPr>
          <w:p>
            <w:pPr>
              <w:jc w:val="right"/>
              <w:bidi/>
            </w:pPr>
            <w:r>
              <w:t>متى لا تستخدم</w:t>
            </w:r>
          </w:p>
        </w:tc>
      </w:tr>
      <w:tr>
        <w:tc>
          <w:tcPr>
            <w:tcW w:type="dxa" w:w="5213"/>
          </w:tcPr>
          <w:p>
            <w:pPr>
              <w:jc w:val="right"/>
              <w:bidi/>
            </w:pPr>
            <w:r>
              <w:t>8</w:t>
            </w:r>
          </w:p>
        </w:tc>
        <w:tc>
          <w:tcPr>
            <w:tcW w:type="dxa" w:w="5213"/>
          </w:tcPr>
          <w:p>
            <w:pPr>
              <w:jc w:val="right"/>
              <w:bidi/>
            </w:pPr>
            <w:r>
              <w:t>الموضع</w:t>
            </w:r>
          </w:p>
        </w:tc>
      </w:tr>
      <w:tr>
        <w:tc>
          <w:tcPr>
            <w:tcW w:type="dxa" w:w="5213"/>
          </w:tcPr>
          <w:p>
            <w:pPr>
              <w:jc w:val="right"/>
              <w:bidi/>
            </w:pPr>
            <w:r>
              <w:t>9</w:t>
            </w:r>
          </w:p>
        </w:tc>
        <w:tc>
          <w:tcPr>
            <w:tcW w:type="dxa" w:w="5213"/>
          </w:tcPr>
          <w:p>
            <w:pPr>
              <w:jc w:val="right"/>
              <w:bidi/>
            </w:pPr>
            <w:r>
              <w:t>الحجم</w:t>
            </w:r>
          </w:p>
        </w:tc>
      </w:tr>
      <w:tr>
        <w:tc>
          <w:tcPr>
            <w:tcW w:type="dxa" w:w="5213"/>
          </w:tcPr>
          <w:p>
            <w:pPr>
              <w:jc w:val="right"/>
              <w:bidi/>
            </w:pPr>
            <w:r>
              <w:t>10</w:t>
            </w:r>
          </w:p>
        </w:tc>
        <w:tc>
          <w:tcPr>
            <w:tcW w:type="dxa" w:w="5213"/>
          </w:tcPr>
          <w:p>
            <w:pPr>
              <w:jc w:val="right"/>
              <w:bidi/>
            </w:pPr>
            <w:r>
              <w:t>اتجاه التمدد</w:t>
            </w:r>
          </w:p>
        </w:tc>
      </w:tr>
      <w:tr>
        <w:tc>
          <w:tcPr>
            <w:tcW w:type="dxa" w:w="5213"/>
          </w:tcPr>
          <w:p>
            <w:pPr>
              <w:jc w:val="right"/>
              <w:bidi/>
            </w:pPr>
            <w:r>
              <w:t>11</w:t>
            </w:r>
          </w:p>
        </w:tc>
        <w:tc>
          <w:tcPr>
            <w:tcW w:type="dxa" w:w="5213"/>
          </w:tcPr>
          <w:p>
            <w:pPr>
              <w:jc w:val="right"/>
              <w:bidi/>
            </w:pPr>
            <w:r>
              <w:t>المحتويات المسموح بها</w:t>
            </w:r>
          </w:p>
        </w:tc>
      </w:tr>
      <w:tr>
        <w:tc>
          <w:tcPr>
            <w:tcW w:type="dxa" w:w="5213"/>
          </w:tcPr>
          <w:p>
            <w:pPr>
              <w:jc w:val="right"/>
              <w:bidi/>
            </w:pPr>
            <w:r>
              <w:t>12</w:t>
            </w:r>
          </w:p>
        </w:tc>
        <w:tc>
          <w:tcPr>
            <w:tcW w:type="dxa" w:w="5213"/>
          </w:tcPr>
          <w:p>
            <w:pPr>
              <w:jc w:val="right"/>
              <w:bidi/>
            </w:pPr>
            <w:r>
              <w:t>المحتويات غير المسموح بها</w:t>
            </w:r>
          </w:p>
        </w:tc>
      </w:tr>
      <w:tr>
        <w:tc>
          <w:tcPr>
            <w:tcW w:type="dxa" w:w="5213"/>
          </w:tcPr>
          <w:p>
            <w:pPr>
              <w:jc w:val="right"/>
              <w:bidi/>
            </w:pPr>
            <w:r>
              <w:t>13</w:t>
            </w:r>
          </w:p>
        </w:tc>
        <w:tc>
          <w:tcPr>
            <w:tcW w:type="dxa" w:w="5213"/>
          </w:tcPr>
          <w:p>
            <w:pPr>
              <w:jc w:val="right"/>
              <w:bidi/>
            </w:pPr>
            <w:r>
              <w:t>القواعد الخاصة</w:t>
            </w:r>
          </w:p>
        </w:tc>
      </w:tr>
      <w:tr>
        <w:tc>
          <w:tcPr>
            <w:tcW w:type="dxa" w:w="5213"/>
          </w:tcPr>
          <w:p>
            <w:pPr>
              <w:jc w:val="right"/>
              <w:bidi/>
            </w:pPr>
            <w:r>
              <w:t>14</w:t>
            </w:r>
          </w:p>
        </w:tc>
        <w:tc>
          <w:tcPr>
            <w:tcW w:type="dxa" w:w="5213"/>
          </w:tcPr>
          <w:p>
            <w:pPr>
              <w:jc w:val="right"/>
              <w:bidi/>
            </w:pPr>
            <w:r>
              <w:t>أمثلة الاستخدام</w:t>
            </w:r>
          </w:p>
        </w:tc>
      </w:tr>
      <w:tr>
        <w:tc>
          <w:tcPr>
            <w:tcW w:type="dxa" w:w="5213"/>
          </w:tcPr>
          <w:p>
            <w:pPr>
              <w:jc w:val="right"/>
              <w:bidi/>
            </w:pPr>
            <w:r>
              <w:t>15</w:t>
            </w:r>
          </w:p>
        </w:tc>
        <w:tc>
          <w:tcPr>
            <w:tcW w:type="dxa" w:w="5213"/>
          </w:tcPr>
          <w:p>
            <w:pPr>
              <w:jc w:val="right"/>
              <w:bidi/>
            </w:pPr>
            <w:r>
              <w:t>قائمة التحقق</w:t>
            </w:r>
          </w:p>
        </w:tc>
      </w:tr>
      <w:tr>
        <w:tc>
          <w:tcPr>
            <w:tcW w:type="dxa" w:w="5213"/>
          </w:tcPr>
          <w:p>
            <w:pPr>
              <w:jc w:val="right"/>
              <w:bidi/>
            </w:pPr>
            <w:r>
              <w:t>16</w:t>
            </w:r>
          </w:p>
        </w:tc>
        <w:tc>
          <w:tcPr>
            <w:tcW w:type="dxa" w:w="5213"/>
          </w:tcPr>
          <w:p>
            <w:pPr>
              <w:jc w:val="right"/>
              <w:bidi/>
            </w:pPr>
            <w:r>
              <w:t>العلاقات مع الحاويات الأخرى</w:t>
            </w:r>
          </w:p>
        </w:tc>
      </w:tr>
    </w:tbl>
    <w:p>
      <w:pPr>
        <w:pStyle w:val="Heading1"/>
        <w:jc w:val="right"/>
        <w:bidi/>
      </w:pPr>
      <w:r>
        <w:t>13. كتالوج الحاويات المعتمد</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D9E7F5"/>
          </w:tcPr>
          <w:p>
            <w:pPr>
              <w:jc w:val="right"/>
              <w:bidi/>
            </w:pPr>
            <w:r>
              <w:rPr>
                <w:b/>
              </w:rPr>
              <w:t>الرمز</w:t>
            </w:r>
          </w:p>
        </w:tc>
        <w:tc>
          <w:tcPr>
            <w:tcW w:type="dxa" w:w="3475"/>
            <w:shd w:fill="D9E7F5"/>
          </w:tcPr>
          <w:p>
            <w:pPr>
              <w:jc w:val="right"/>
              <w:bidi/>
            </w:pPr>
            <w:r>
              <w:rPr>
                <w:b/>
              </w:rPr>
              <w:t>الاسم</w:t>
            </w:r>
          </w:p>
        </w:tc>
        <w:tc>
          <w:tcPr>
            <w:tcW w:type="dxa" w:w="3475"/>
            <w:shd w:fill="D9E7F5"/>
          </w:tcPr>
          <w:p>
            <w:pPr>
              <w:jc w:val="right"/>
              <w:bidi/>
            </w:pPr>
            <w:r>
              <w:rPr>
                <w:b/>
              </w:rPr>
              <w:t>التصنيف</w:t>
            </w:r>
          </w:p>
        </w:tc>
      </w:tr>
      <w:tr>
        <w:tc>
          <w:tcPr>
            <w:tcW w:type="dxa" w:w="3475"/>
          </w:tcPr>
          <w:p>
            <w:pPr>
              <w:jc w:val="right"/>
              <w:bidi/>
            </w:pPr>
            <w:r>
              <w:t>C001</w:t>
            </w:r>
          </w:p>
        </w:tc>
        <w:tc>
          <w:tcPr>
            <w:tcW w:type="dxa" w:w="3475"/>
          </w:tcPr>
          <w:p>
            <w:pPr>
              <w:jc w:val="right"/>
              <w:bidi/>
            </w:pPr>
            <w:r>
              <w:t>شريط الجلسة والإشعارات</w:t>
            </w:r>
          </w:p>
        </w:tc>
        <w:tc>
          <w:tcPr>
            <w:tcW w:type="dxa" w:w="3475"/>
          </w:tcPr>
          <w:p>
            <w:pPr>
              <w:jc w:val="right"/>
              <w:bidi/>
            </w:pPr>
            <w:r>
              <w:t>حاوية هيكلية</w:t>
            </w:r>
          </w:p>
        </w:tc>
      </w:tr>
      <w:tr>
        <w:tc>
          <w:tcPr>
            <w:tcW w:type="dxa" w:w="3475"/>
          </w:tcPr>
          <w:p>
            <w:pPr>
              <w:jc w:val="right"/>
              <w:bidi/>
            </w:pPr>
            <w:r>
              <w:t>C002</w:t>
            </w:r>
          </w:p>
        </w:tc>
        <w:tc>
          <w:tcPr>
            <w:tcW w:type="dxa" w:w="3475"/>
          </w:tcPr>
          <w:p>
            <w:pPr>
              <w:jc w:val="right"/>
              <w:bidi/>
            </w:pPr>
            <w:r>
              <w:t>عنوان الشاشة ومسار التنقل</w:t>
            </w:r>
          </w:p>
        </w:tc>
        <w:tc>
          <w:tcPr>
            <w:tcW w:type="dxa" w:w="3475"/>
          </w:tcPr>
          <w:p>
            <w:pPr>
              <w:jc w:val="right"/>
              <w:bidi/>
            </w:pPr>
            <w:r>
              <w:t>حاوية شاشة</w:t>
            </w:r>
          </w:p>
        </w:tc>
      </w:tr>
      <w:tr>
        <w:tc>
          <w:tcPr>
            <w:tcW w:type="dxa" w:w="3475"/>
          </w:tcPr>
          <w:p>
            <w:pPr>
              <w:jc w:val="right"/>
              <w:bidi/>
            </w:pPr>
            <w:r>
              <w:t>C003</w:t>
            </w:r>
          </w:p>
        </w:tc>
        <w:tc>
          <w:tcPr>
            <w:tcW w:type="dxa" w:w="3475"/>
          </w:tcPr>
          <w:p>
            <w:pPr>
              <w:jc w:val="right"/>
              <w:bidi/>
            </w:pPr>
            <w:r>
              <w:t>شريط الأدوات</w:t>
            </w:r>
          </w:p>
        </w:tc>
        <w:tc>
          <w:tcPr>
            <w:tcW w:type="dxa" w:w="3475"/>
          </w:tcPr>
          <w:p>
            <w:pPr>
              <w:jc w:val="right"/>
              <w:bidi/>
            </w:pPr>
            <w:r>
              <w:t>حاوية شاشة</w:t>
            </w:r>
          </w:p>
        </w:tc>
      </w:tr>
      <w:tr>
        <w:tc>
          <w:tcPr>
            <w:tcW w:type="dxa" w:w="3475"/>
          </w:tcPr>
          <w:p>
            <w:pPr>
              <w:jc w:val="right"/>
              <w:bidi/>
            </w:pPr>
            <w:r>
              <w:t>C004</w:t>
            </w:r>
          </w:p>
        </w:tc>
        <w:tc>
          <w:tcPr>
            <w:tcW w:type="dxa" w:w="3475"/>
          </w:tcPr>
          <w:p>
            <w:pPr>
              <w:jc w:val="right"/>
              <w:bidi/>
            </w:pPr>
            <w:r>
              <w:t>حاوية تبويبات الشاشة</w:t>
            </w:r>
          </w:p>
        </w:tc>
        <w:tc>
          <w:tcPr>
            <w:tcW w:type="dxa" w:w="3475"/>
          </w:tcPr>
          <w:p>
            <w:pPr>
              <w:jc w:val="right"/>
              <w:bidi/>
            </w:pPr>
            <w:r>
              <w:t>حاوية شاشة</w:t>
            </w:r>
          </w:p>
        </w:tc>
      </w:tr>
      <w:tr>
        <w:tc>
          <w:tcPr>
            <w:tcW w:type="dxa" w:w="3475"/>
          </w:tcPr>
          <w:p>
            <w:pPr>
              <w:jc w:val="right"/>
              <w:bidi/>
            </w:pPr>
            <w:r>
              <w:t>C005</w:t>
            </w:r>
          </w:p>
        </w:tc>
        <w:tc>
          <w:tcPr>
            <w:tcW w:type="dxa" w:w="3475"/>
          </w:tcPr>
          <w:p>
            <w:pPr>
              <w:jc w:val="right"/>
              <w:bidi/>
            </w:pPr>
            <w:r>
              <w:t>حاوية إدخال البيانات</w:t>
            </w:r>
          </w:p>
        </w:tc>
        <w:tc>
          <w:tcPr>
            <w:tcW w:type="dxa" w:w="3475"/>
          </w:tcPr>
          <w:p>
            <w:pPr>
              <w:jc w:val="right"/>
              <w:bidi/>
            </w:pPr>
            <w:r>
              <w:t>حاوية شاشة</w:t>
            </w:r>
          </w:p>
        </w:tc>
      </w:tr>
      <w:tr>
        <w:tc>
          <w:tcPr>
            <w:tcW w:type="dxa" w:w="3475"/>
          </w:tcPr>
          <w:p>
            <w:pPr>
              <w:jc w:val="right"/>
              <w:bidi/>
            </w:pPr>
            <w:r>
              <w:t>C006</w:t>
            </w:r>
          </w:p>
        </w:tc>
        <w:tc>
          <w:tcPr>
            <w:tcW w:type="dxa" w:w="3475"/>
          </w:tcPr>
          <w:p>
            <w:pPr>
              <w:jc w:val="right"/>
              <w:bidi/>
            </w:pPr>
            <w:r>
              <w:t>حاوية النطاق الوظيفي</w:t>
            </w:r>
          </w:p>
        </w:tc>
        <w:tc>
          <w:tcPr>
            <w:tcW w:type="dxa" w:w="3475"/>
          </w:tcPr>
          <w:p>
            <w:pPr>
              <w:jc w:val="right"/>
              <w:bidi/>
            </w:pPr>
            <w:r>
              <w:t>حاوية شاشة اختيارية</w:t>
            </w:r>
          </w:p>
        </w:tc>
      </w:tr>
      <w:tr>
        <w:tc>
          <w:tcPr>
            <w:tcW w:type="dxa" w:w="3475"/>
          </w:tcPr>
          <w:p>
            <w:pPr>
              <w:jc w:val="right"/>
              <w:bidi/>
            </w:pPr>
            <w:r>
              <w:t>C007</w:t>
            </w:r>
          </w:p>
        </w:tc>
        <w:tc>
          <w:tcPr>
            <w:tcW w:type="dxa" w:w="3475"/>
          </w:tcPr>
          <w:p>
            <w:pPr>
              <w:jc w:val="right"/>
              <w:bidi/>
            </w:pPr>
            <w:r>
              <w:t>حاوية البحث والتصفية</w:t>
            </w:r>
          </w:p>
        </w:tc>
        <w:tc>
          <w:tcPr>
            <w:tcW w:type="dxa" w:w="3475"/>
          </w:tcPr>
          <w:p>
            <w:pPr>
              <w:jc w:val="right"/>
              <w:bidi/>
            </w:pPr>
            <w:r>
              <w:t>حاوية شاشة</w:t>
            </w:r>
          </w:p>
        </w:tc>
      </w:tr>
      <w:tr>
        <w:tc>
          <w:tcPr>
            <w:tcW w:type="dxa" w:w="3475"/>
          </w:tcPr>
          <w:p>
            <w:pPr>
              <w:jc w:val="right"/>
              <w:bidi/>
            </w:pPr>
            <w:r>
              <w:t>C008</w:t>
            </w:r>
          </w:p>
        </w:tc>
        <w:tc>
          <w:tcPr>
            <w:tcW w:type="dxa" w:w="3475"/>
          </w:tcPr>
          <w:p>
            <w:pPr>
              <w:jc w:val="right"/>
              <w:bidi/>
            </w:pPr>
            <w:r>
              <w:t>حاوية جدول قائمة السجلات</w:t>
            </w:r>
          </w:p>
        </w:tc>
        <w:tc>
          <w:tcPr>
            <w:tcW w:type="dxa" w:w="3475"/>
          </w:tcPr>
          <w:p>
            <w:pPr>
              <w:jc w:val="right"/>
              <w:bidi/>
            </w:pPr>
            <w:r>
              <w:t>حاوية شاشة</w:t>
            </w:r>
          </w:p>
        </w:tc>
      </w:tr>
      <w:tr>
        <w:tc>
          <w:tcPr>
            <w:tcW w:type="dxa" w:w="3475"/>
          </w:tcPr>
          <w:p>
            <w:pPr>
              <w:jc w:val="right"/>
              <w:bidi/>
            </w:pPr>
            <w:r>
              <w:t>C009</w:t>
            </w:r>
          </w:p>
        </w:tc>
        <w:tc>
          <w:tcPr>
            <w:tcW w:type="dxa" w:w="3475"/>
          </w:tcPr>
          <w:p>
            <w:pPr>
              <w:jc w:val="right"/>
              <w:bidi/>
            </w:pPr>
            <w:r>
              <w:t>حاوية جدول إدخال التفاصيل</w:t>
            </w:r>
          </w:p>
        </w:tc>
        <w:tc>
          <w:tcPr>
            <w:tcW w:type="dxa" w:w="3475"/>
          </w:tcPr>
          <w:p>
            <w:pPr>
              <w:jc w:val="right"/>
              <w:bidi/>
            </w:pPr>
            <w:r>
              <w:t>حاوية معاملة</w:t>
            </w:r>
          </w:p>
        </w:tc>
      </w:tr>
      <w:tr>
        <w:tc>
          <w:tcPr>
            <w:tcW w:type="dxa" w:w="3475"/>
          </w:tcPr>
          <w:p>
            <w:pPr>
              <w:jc w:val="right"/>
              <w:bidi/>
            </w:pPr>
            <w:r>
              <w:t>C010</w:t>
            </w:r>
          </w:p>
        </w:tc>
        <w:tc>
          <w:tcPr>
            <w:tcW w:type="dxa" w:w="3475"/>
          </w:tcPr>
          <w:p>
            <w:pPr>
              <w:jc w:val="right"/>
              <w:bidi/>
            </w:pPr>
            <w:r>
              <w:t>حاوية التنقل</w:t>
            </w:r>
          </w:p>
        </w:tc>
        <w:tc>
          <w:tcPr>
            <w:tcW w:type="dxa" w:w="3475"/>
          </w:tcPr>
          <w:p>
            <w:pPr>
              <w:jc w:val="right"/>
              <w:bidi/>
            </w:pPr>
            <w:r>
              <w:t>حاوية شاشة</w:t>
            </w:r>
          </w:p>
        </w:tc>
      </w:tr>
      <w:tr>
        <w:tc>
          <w:tcPr>
            <w:tcW w:type="dxa" w:w="3475"/>
          </w:tcPr>
          <w:p>
            <w:pPr>
              <w:jc w:val="right"/>
              <w:bidi/>
            </w:pPr>
            <w:r>
              <w:t>C011</w:t>
            </w:r>
          </w:p>
        </w:tc>
        <w:tc>
          <w:tcPr>
            <w:tcW w:type="dxa" w:w="3475"/>
          </w:tcPr>
          <w:p>
            <w:pPr>
              <w:jc w:val="right"/>
              <w:bidi/>
            </w:pPr>
            <w:r>
              <w:t>حاوية بيانات التدقيق</w:t>
            </w:r>
          </w:p>
        </w:tc>
        <w:tc>
          <w:tcPr>
            <w:tcW w:type="dxa" w:w="3475"/>
          </w:tcPr>
          <w:p>
            <w:pPr>
              <w:jc w:val="right"/>
              <w:bidi/>
            </w:pPr>
            <w:r>
              <w:t>حاوية شاشة اختيارية</w:t>
            </w:r>
          </w:p>
        </w:tc>
      </w:tr>
      <w:tr>
        <w:tc>
          <w:tcPr>
            <w:tcW w:type="dxa" w:w="3475"/>
          </w:tcPr>
          <w:p>
            <w:pPr>
              <w:jc w:val="right"/>
              <w:bidi/>
            </w:pPr>
            <w:r>
              <w:t>C012</w:t>
            </w:r>
          </w:p>
        </w:tc>
        <w:tc>
          <w:tcPr>
            <w:tcW w:type="dxa" w:w="3475"/>
          </w:tcPr>
          <w:p>
            <w:pPr>
              <w:jc w:val="right"/>
              <w:bidi/>
            </w:pPr>
            <w:r>
              <w:t>حاوية عدادات الاستخدام</w:t>
            </w:r>
          </w:p>
        </w:tc>
        <w:tc>
          <w:tcPr>
            <w:tcW w:type="dxa" w:w="3475"/>
          </w:tcPr>
          <w:p>
            <w:pPr>
              <w:jc w:val="right"/>
              <w:bidi/>
            </w:pPr>
            <w:r>
              <w:t>حاوية شاشة اختيارية</w:t>
            </w:r>
          </w:p>
        </w:tc>
      </w:tr>
      <w:tr>
        <w:tc>
          <w:tcPr>
            <w:tcW w:type="dxa" w:w="3475"/>
          </w:tcPr>
          <w:p>
            <w:pPr>
              <w:jc w:val="right"/>
              <w:bidi/>
            </w:pPr>
            <w:r>
              <w:t>C013</w:t>
            </w:r>
          </w:p>
        </w:tc>
        <w:tc>
          <w:tcPr>
            <w:tcW w:type="dxa" w:w="3475"/>
          </w:tcPr>
          <w:p>
            <w:pPr>
              <w:jc w:val="right"/>
              <w:bidi/>
            </w:pPr>
            <w:r>
              <w:t>شريط الحالة</w:t>
            </w:r>
          </w:p>
        </w:tc>
        <w:tc>
          <w:tcPr>
            <w:tcW w:type="dxa" w:w="3475"/>
          </w:tcPr>
          <w:p>
            <w:pPr>
              <w:jc w:val="right"/>
              <w:bidi/>
            </w:pPr>
            <w:r>
              <w:t>حاوية هيكلية</w:t>
            </w:r>
          </w:p>
        </w:tc>
      </w:tr>
      <w:tr>
        <w:tc>
          <w:tcPr>
            <w:tcW w:type="dxa" w:w="3475"/>
          </w:tcPr>
          <w:p>
            <w:pPr>
              <w:jc w:val="right"/>
              <w:bidi/>
            </w:pPr>
            <w:r>
              <w:t>C014</w:t>
            </w:r>
          </w:p>
        </w:tc>
        <w:tc>
          <w:tcPr>
            <w:tcW w:type="dxa" w:w="3475"/>
          </w:tcPr>
          <w:p>
            <w:pPr>
              <w:jc w:val="right"/>
              <w:bidi/>
            </w:pPr>
            <w:r>
              <w:t>شجرة التنقل الرئيسية</w:t>
            </w:r>
          </w:p>
        </w:tc>
        <w:tc>
          <w:tcPr>
            <w:tcW w:type="dxa" w:w="3475"/>
          </w:tcPr>
          <w:p>
            <w:pPr>
              <w:jc w:val="right"/>
              <w:bidi/>
            </w:pPr>
            <w:r>
              <w:t>حاوية هيكلية</w:t>
            </w:r>
          </w:p>
        </w:tc>
      </w:tr>
      <w:tr>
        <w:tc>
          <w:tcPr>
            <w:tcW w:type="dxa" w:w="3475"/>
          </w:tcPr>
          <w:p>
            <w:pPr>
              <w:jc w:val="right"/>
              <w:bidi/>
            </w:pPr>
            <w:r>
              <w:t>C015</w:t>
            </w:r>
          </w:p>
        </w:tc>
        <w:tc>
          <w:tcPr>
            <w:tcW w:type="dxa" w:w="3475"/>
          </w:tcPr>
          <w:p>
            <w:pPr>
              <w:jc w:val="right"/>
              <w:bidi/>
            </w:pPr>
            <w:r>
              <w:t>تبويبات النوافذ المفتوحة</w:t>
            </w:r>
          </w:p>
        </w:tc>
        <w:tc>
          <w:tcPr>
            <w:tcW w:type="dxa" w:w="3475"/>
          </w:tcPr>
          <w:p>
            <w:pPr>
              <w:jc w:val="right"/>
              <w:bidi/>
            </w:pPr>
            <w:r>
              <w:t>حاوية هيكلية</w:t>
            </w:r>
          </w:p>
        </w:tc>
      </w:tr>
      <w:tr>
        <w:tc>
          <w:tcPr>
            <w:tcW w:type="dxa" w:w="3475"/>
          </w:tcPr>
          <w:p>
            <w:pPr>
              <w:jc w:val="right"/>
              <w:bidi/>
            </w:pPr>
            <w:r>
              <w:t>C016</w:t>
            </w:r>
          </w:p>
        </w:tc>
        <w:tc>
          <w:tcPr>
            <w:tcW w:type="dxa" w:w="3475"/>
          </w:tcPr>
          <w:p>
            <w:pPr>
              <w:jc w:val="right"/>
              <w:bidi/>
            </w:pPr>
            <w:r>
              <w:t>مساحة العمل الرئيسية</w:t>
            </w:r>
          </w:p>
        </w:tc>
        <w:tc>
          <w:tcPr>
            <w:tcW w:type="dxa" w:w="3475"/>
          </w:tcPr>
          <w:p>
            <w:pPr>
              <w:jc w:val="right"/>
              <w:bidi/>
            </w:pPr>
            <w:r>
              <w:t>حاوية هيكلية</w:t>
            </w:r>
          </w:p>
        </w:tc>
      </w:tr>
    </w:tbl>
    <w:p>
      <w:pPr>
        <w:pStyle w:val="Heading1"/>
        <w:jc w:val="right"/>
        <w:bidi/>
      </w:pPr>
      <w:r>
        <w:t>14. بطاقة C001 — شريط الجلسة والإشعارات</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7F5"/>
          </w:tcPr>
          <w:p>
            <w:pPr>
              <w:jc w:val="right"/>
              <w:bidi/>
            </w:pPr>
            <w:r>
              <w:rPr>
                <w:b/>
              </w:rPr>
              <w:t>البند</w:t>
            </w:r>
          </w:p>
        </w:tc>
        <w:tc>
          <w:tcPr>
            <w:tcW w:type="dxa" w:w="5213"/>
            <w:shd w:fill="D9E7F5"/>
          </w:tcPr>
          <w:p>
            <w:pPr>
              <w:jc w:val="right"/>
              <w:bidi/>
            </w:pPr>
            <w:r>
              <w:rPr>
                <w:b/>
              </w:rPr>
              <w:t>المواصفة</w:t>
            </w:r>
          </w:p>
        </w:tc>
      </w:tr>
      <w:tr>
        <w:tc>
          <w:tcPr>
            <w:tcW w:type="dxa" w:w="5213"/>
          </w:tcPr>
          <w:p>
            <w:pPr>
              <w:jc w:val="right"/>
              <w:bidi/>
            </w:pPr>
            <w:r>
              <w:t>الاسم</w:t>
            </w:r>
          </w:p>
        </w:tc>
        <w:tc>
          <w:tcPr>
            <w:tcW w:type="dxa" w:w="5213"/>
          </w:tcPr>
          <w:p>
            <w:pPr>
              <w:jc w:val="right"/>
              <w:bidi/>
            </w:pPr>
            <w:r>
              <w:t>شريط الجلسة والإشعارات</w:t>
            </w:r>
          </w:p>
        </w:tc>
      </w:tr>
      <w:tr>
        <w:tc>
          <w:tcPr>
            <w:tcW w:type="dxa" w:w="5213"/>
          </w:tcPr>
          <w:p>
            <w:pPr>
              <w:jc w:val="right"/>
              <w:bidi/>
            </w:pPr>
            <w:r>
              <w:t>الرمز</w:t>
            </w:r>
          </w:p>
        </w:tc>
        <w:tc>
          <w:tcPr>
            <w:tcW w:type="dxa" w:w="5213"/>
          </w:tcPr>
          <w:p>
            <w:pPr>
              <w:jc w:val="right"/>
              <w:bidi/>
            </w:pPr>
            <w:r>
              <w:t>C001</w:t>
            </w:r>
          </w:p>
        </w:tc>
      </w:tr>
      <w:tr>
        <w:tc>
          <w:tcPr>
            <w:tcW w:type="dxa" w:w="5213"/>
          </w:tcPr>
          <w:p>
            <w:pPr>
              <w:jc w:val="right"/>
              <w:bidi/>
            </w:pPr>
            <w:r>
              <w:t>التصنيف</w:t>
            </w:r>
          </w:p>
        </w:tc>
        <w:tc>
          <w:tcPr>
            <w:tcW w:type="dxa" w:w="5213"/>
          </w:tcPr>
          <w:p>
            <w:pPr>
              <w:jc w:val="right"/>
              <w:bidi/>
            </w:pPr>
            <w:r>
              <w:t>حاوية هيكلية</w:t>
            </w:r>
          </w:p>
        </w:tc>
      </w:tr>
      <w:tr>
        <w:tc>
          <w:tcPr>
            <w:tcW w:type="dxa" w:w="5213"/>
          </w:tcPr>
          <w:p>
            <w:pPr>
              <w:jc w:val="right"/>
              <w:bidi/>
            </w:pPr>
            <w:r>
              <w:t>التعريف</w:t>
            </w:r>
          </w:p>
        </w:tc>
        <w:tc>
          <w:tcPr>
            <w:tcW w:type="dxa" w:w="5213"/>
          </w:tcPr>
          <w:p>
            <w:pPr>
              <w:jc w:val="right"/>
              <w:bidi/>
            </w:pPr>
            <w:r>
              <w:t>شريط ثابت أعلى النافذة الرئيسية يعرض سياق جلسة المستخدم والتنبيهات العامة.</w:t>
            </w:r>
          </w:p>
        </w:tc>
      </w:tr>
      <w:tr>
        <w:tc>
          <w:tcPr>
            <w:tcW w:type="dxa" w:w="5213"/>
          </w:tcPr>
          <w:p>
            <w:pPr>
              <w:jc w:val="right"/>
              <w:bidi/>
            </w:pPr>
            <w:r>
              <w:t>الوظيفة</w:t>
            </w:r>
          </w:p>
        </w:tc>
        <w:tc>
          <w:tcPr>
            <w:tcW w:type="dxa" w:w="5213"/>
          </w:tcPr>
          <w:p>
            <w:pPr>
              <w:jc w:val="right"/>
              <w:bidi/>
            </w:pPr>
            <w:r>
              <w:t>إظهار الشركة والفرع والسنة والفترة والمستخدم والدور وحالة الاتصال والتنبيهات المهمة.</w:t>
            </w:r>
          </w:p>
        </w:tc>
      </w:tr>
      <w:tr>
        <w:tc>
          <w:tcPr>
            <w:tcW w:type="dxa" w:w="5213"/>
          </w:tcPr>
          <w:p>
            <w:pPr>
              <w:jc w:val="right"/>
              <w:bidi/>
            </w:pPr>
            <w:r>
              <w:t>متى تستخدم</w:t>
            </w:r>
          </w:p>
        </w:tc>
        <w:tc>
          <w:tcPr>
            <w:tcW w:type="dxa" w:w="5213"/>
          </w:tcPr>
          <w:p>
            <w:pPr>
              <w:jc w:val="right"/>
              <w:bidi/>
            </w:pPr>
            <w:r>
              <w:t>في النافذة الرئيسية فقط.</w:t>
            </w:r>
          </w:p>
        </w:tc>
      </w:tr>
      <w:tr>
        <w:tc>
          <w:tcPr>
            <w:tcW w:type="dxa" w:w="5213"/>
          </w:tcPr>
          <w:p>
            <w:pPr>
              <w:jc w:val="right"/>
              <w:bidi/>
            </w:pPr>
            <w:r>
              <w:t>متى لا تستخدم</w:t>
            </w:r>
          </w:p>
        </w:tc>
        <w:tc>
          <w:tcPr>
            <w:tcW w:type="dxa" w:w="5213"/>
          </w:tcPr>
          <w:p>
            <w:pPr>
              <w:jc w:val="right"/>
              <w:bidi/>
            </w:pPr>
            <w:r>
              <w:t>داخل الشاشات الفرعية والنوافذ المنبثقة.</w:t>
            </w:r>
          </w:p>
        </w:tc>
      </w:tr>
      <w:tr>
        <w:tc>
          <w:tcPr>
            <w:tcW w:type="dxa" w:w="5213"/>
          </w:tcPr>
          <w:p>
            <w:pPr>
              <w:jc w:val="right"/>
              <w:bidi/>
            </w:pPr>
            <w:r>
              <w:t>الموضع</w:t>
            </w:r>
          </w:p>
        </w:tc>
        <w:tc>
          <w:tcPr>
            <w:tcW w:type="dxa" w:w="5213"/>
          </w:tcPr>
          <w:p>
            <w:pPr>
              <w:jc w:val="right"/>
              <w:bidi/>
            </w:pPr>
            <w:r>
              <w:t>أعلى النافذة الرئيسية، قبل C015 وC016.</w:t>
            </w:r>
          </w:p>
        </w:tc>
      </w:tr>
      <w:tr>
        <w:tc>
          <w:tcPr>
            <w:tcW w:type="dxa" w:w="5213"/>
          </w:tcPr>
          <w:p>
            <w:pPr>
              <w:jc w:val="right"/>
              <w:bidi/>
            </w:pPr>
            <w:r>
              <w:t>الحجم</w:t>
            </w:r>
          </w:p>
        </w:tc>
        <w:tc>
          <w:tcPr>
            <w:tcW w:type="dxa" w:w="5213"/>
          </w:tcPr>
          <w:p>
            <w:pPr>
              <w:jc w:val="right"/>
              <w:bidi/>
            </w:pPr>
            <w:r>
              <w:t>ارتفاع مرجعي 36 بكسل منطقي وعرض كامل، مع تكيف محدود مع الخط والتكبير.</w:t>
            </w:r>
          </w:p>
        </w:tc>
      </w:tr>
      <w:tr>
        <w:tc>
          <w:tcPr>
            <w:tcW w:type="dxa" w:w="5213"/>
          </w:tcPr>
          <w:p>
            <w:pPr>
              <w:jc w:val="right"/>
              <w:bidi/>
            </w:pPr>
            <w:r>
              <w:t>اتجاه التمدد</w:t>
            </w:r>
          </w:p>
        </w:tc>
        <w:tc>
          <w:tcPr>
            <w:tcW w:type="dxa" w:w="5213"/>
          </w:tcPr>
          <w:p>
            <w:pPr>
              <w:jc w:val="right"/>
              <w:bidi/>
            </w:pPr>
            <w:r>
              <w:t>أفقي فقط.</w:t>
            </w:r>
          </w:p>
        </w:tc>
      </w:tr>
      <w:tr>
        <w:tc>
          <w:tcPr>
            <w:tcW w:type="dxa" w:w="5213"/>
          </w:tcPr>
          <w:p>
            <w:pPr>
              <w:jc w:val="right"/>
              <w:bidi/>
            </w:pPr>
            <w:r>
              <w:t>المحتويات المسموح بها</w:t>
            </w:r>
          </w:p>
        </w:tc>
        <w:tc>
          <w:tcPr>
            <w:tcW w:type="dxa" w:w="5213"/>
          </w:tcPr>
          <w:p>
            <w:pPr>
              <w:jc w:val="right"/>
              <w:bidi/>
            </w:pPr>
            <w:r>
              <w:t>سياق النظام، حالة الاتصال، التنبيهات المختصرة، الوصول إلى مركز الإشعارات.</w:t>
            </w:r>
          </w:p>
        </w:tc>
      </w:tr>
      <w:tr>
        <w:tc>
          <w:tcPr>
            <w:tcW w:type="dxa" w:w="5213"/>
          </w:tcPr>
          <w:p>
            <w:pPr>
              <w:jc w:val="right"/>
              <w:bidi/>
            </w:pPr>
            <w:r>
              <w:t>المحتويات غير المسموح بها</w:t>
            </w:r>
          </w:p>
        </w:tc>
        <w:tc>
          <w:tcPr>
            <w:tcW w:type="dxa" w:w="5213"/>
          </w:tcPr>
          <w:p>
            <w:pPr>
              <w:jc w:val="right"/>
              <w:bidi/>
            </w:pPr>
            <w:r>
              <w:t>أوامر السجل وحقول إدخال الشاشة والجداول.</w:t>
            </w:r>
          </w:p>
        </w:tc>
      </w:tr>
      <w:tr>
        <w:tc>
          <w:tcPr>
            <w:tcW w:type="dxa" w:w="5213"/>
          </w:tcPr>
          <w:p>
            <w:pPr>
              <w:jc w:val="right"/>
              <w:bidi/>
            </w:pPr>
            <w:r>
              <w:t>القواعد الخاصة</w:t>
            </w:r>
          </w:p>
        </w:tc>
        <w:tc>
          <w:tcPr>
            <w:tcW w:type="dxa" w:w="5213"/>
          </w:tcPr>
          <w:p>
            <w:pPr>
              <w:jc w:val="right"/>
              <w:bidi/>
            </w:pPr>
            <w:r>
              <w:t>لا يتكرر. تختصر العناصر الثانوية عند ضيق العرض، ولا تخفى هوية المستخدم أو حالة الاتصال.</w:t>
            </w:r>
          </w:p>
        </w:tc>
      </w:tr>
      <w:tr>
        <w:tc>
          <w:tcPr>
            <w:tcW w:type="dxa" w:w="5213"/>
          </w:tcPr>
          <w:p>
            <w:pPr>
              <w:jc w:val="right"/>
              <w:bidi/>
            </w:pPr>
            <w:r>
              <w:t>أمثلة الاستخدام</w:t>
            </w:r>
          </w:p>
        </w:tc>
        <w:tc>
          <w:tcPr>
            <w:tcW w:type="dxa" w:w="5213"/>
          </w:tcPr>
          <w:p>
            <w:pPr>
              <w:jc w:val="right"/>
              <w:bidi/>
            </w:pPr>
            <w:r>
              <w:t>النافذة الرئيسية بعد تسجيل الدخول.</w:t>
            </w:r>
          </w:p>
        </w:tc>
      </w:tr>
      <w:tr>
        <w:tc>
          <w:tcPr>
            <w:tcW w:type="dxa" w:w="5213"/>
          </w:tcPr>
          <w:p>
            <w:pPr>
              <w:jc w:val="right"/>
              <w:bidi/>
            </w:pPr>
            <w:r>
              <w:t>قائمة التحقق</w:t>
            </w:r>
          </w:p>
        </w:tc>
        <w:tc>
          <w:tcPr>
            <w:tcW w:type="dxa" w:w="5213"/>
          </w:tcPr>
          <w:p>
            <w:pPr>
              <w:jc w:val="right"/>
              <w:bidi/>
            </w:pPr>
            <w:r>
              <w:t>موجود مرة واحدة؛ اتجاهه عربي؛ لا يحتوي أوامر الشاشة؛ يدعم التكبير.</w:t>
            </w:r>
          </w:p>
        </w:tc>
      </w:tr>
      <w:tr>
        <w:tc>
          <w:tcPr>
            <w:tcW w:type="dxa" w:w="5213"/>
          </w:tcPr>
          <w:p>
            <w:pPr>
              <w:jc w:val="right"/>
              <w:bidi/>
            </w:pPr>
            <w:r>
              <w:t>العلاقات مع الحاويات الأخرى</w:t>
            </w:r>
          </w:p>
        </w:tc>
        <w:tc>
          <w:tcPr>
            <w:tcW w:type="dxa" w:w="5213"/>
          </w:tcPr>
          <w:p>
            <w:pPr>
              <w:jc w:val="right"/>
              <w:bidi/>
            </w:pPr>
            <w:r>
              <w:t>بعده C015 ثم C016، ويختصر جزء من معلوماته في C013 دون تكرار كامل.</w:t>
            </w:r>
          </w:p>
        </w:tc>
      </w:tr>
    </w:tbl>
    <w:p>
      <w:pPr>
        <w:pStyle w:val="Heading1"/>
        <w:jc w:val="right"/>
        <w:bidi/>
      </w:pPr>
      <w:r>
        <w:t>15. بطاقة C002 — عنوان الشاشة ومسار التنقل</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D9E7F5"/>
          </w:tcPr>
          <w:p>
            <w:pPr>
              <w:jc w:val="right"/>
              <w:bidi/>
            </w:pPr>
            <w:r>
              <w:rPr>
                <w:b/>
              </w:rPr>
              <w:t>البند</w:t>
            </w:r>
          </w:p>
        </w:tc>
        <w:tc>
          <w:tcPr>
            <w:tcW w:type="dxa" w:w="5213"/>
            <w:shd w:fill="D9E7F5"/>
          </w:tcPr>
          <w:p>
            <w:pPr>
              <w:jc w:val="right"/>
              <w:bidi/>
            </w:pPr>
            <w:r>
              <w:rPr>
                <w:b/>
              </w:rPr>
              <w:t>المواصفة</w:t>
            </w:r>
          </w:p>
        </w:tc>
      </w:tr>
      <w:tr>
        <w:tc>
          <w:tcPr>
            <w:tcW w:type="dxa" w:w="5213"/>
          </w:tcPr>
          <w:p>
            <w:pPr>
              <w:jc w:val="right"/>
              <w:bidi/>
            </w:pPr>
            <w:r>
              <w:t>الاسم</w:t>
            </w:r>
          </w:p>
        </w:tc>
        <w:tc>
          <w:tcPr>
            <w:tcW w:type="dxa" w:w="5213"/>
          </w:tcPr>
          <w:p>
            <w:pPr>
              <w:jc w:val="right"/>
              <w:bidi/>
            </w:pPr>
            <w:r>
              <w:t>عنوان الشاشة ومسار التنقل</w:t>
            </w:r>
          </w:p>
        </w:tc>
      </w:tr>
      <w:tr>
        <w:tc>
          <w:tcPr>
            <w:tcW w:type="dxa" w:w="5213"/>
          </w:tcPr>
          <w:p>
            <w:pPr>
              <w:jc w:val="right"/>
              <w:bidi/>
            </w:pPr>
            <w:r>
              <w:t>الرمز</w:t>
            </w:r>
          </w:p>
        </w:tc>
        <w:tc>
          <w:tcPr>
            <w:tcW w:type="dxa" w:w="5213"/>
          </w:tcPr>
          <w:p>
            <w:pPr>
              <w:jc w:val="right"/>
              <w:bidi/>
            </w:pPr>
            <w:r>
              <w:t>C002</w:t>
            </w:r>
          </w:p>
        </w:tc>
      </w:tr>
      <w:tr>
        <w:tc>
          <w:tcPr>
            <w:tcW w:type="dxa" w:w="5213"/>
          </w:tcPr>
          <w:p>
            <w:pPr>
              <w:jc w:val="right"/>
              <w:bidi/>
            </w:pPr>
            <w:r>
              <w:t>التصنيف</w:t>
            </w:r>
          </w:p>
        </w:tc>
        <w:tc>
          <w:tcPr>
            <w:tcW w:type="dxa" w:w="5213"/>
          </w:tcPr>
          <w:p>
            <w:pPr>
              <w:jc w:val="right"/>
              <w:bidi/>
            </w:pPr>
            <w:r>
              <w:t>حاوية شاشة</w:t>
            </w:r>
          </w:p>
        </w:tc>
      </w:tr>
      <w:tr>
        <w:tc>
          <w:tcPr>
            <w:tcW w:type="dxa" w:w="5213"/>
          </w:tcPr>
          <w:p>
            <w:pPr>
              <w:jc w:val="right"/>
              <w:bidi/>
            </w:pPr>
            <w:r>
              <w:t>التعريف</w:t>
            </w:r>
          </w:p>
        </w:tc>
        <w:tc>
          <w:tcPr>
            <w:tcW w:type="dxa" w:w="5213"/>
          </w:tcPr>
          <w:p>
            <w:pPr>
              <w:jc w:val="right"/>
              <w:bidi/>
            </w:pPr>
            <w:r>
              <w:t>منطقة تعريفية أعلى الشاشة توضح اسمها ورمزها ومسار الوصول إليها.</w:t>
            </w:r>
          </w:p>
        </w:tc>
      </w:tr>
      <w:tr>
        <w:tc>
          <w:tcPr>
            <w:tcW w:type="dxa" w:w="5213"/>
          </w:tcPr>
          <w:p>
            <w:pPr>
              <w:jc w:val="right"/>
              <w:bidi/>
            </w:pPr>
            <w:r>
              <w:t>الوظيفة</w:t>
            </w:r>
          </w:p>
        </w:tc>
        <w:tc>
          <w:tcPr>
            <w:tcW w:type="dxa" w:w="5213"/>
          </w:tcPr>
          <w:p>
            <w:pPr>
              <w:jc w:val="right"/>
              <w:bidi/>
            </w:pPr>
            <w:r>
              <w:t>تعريف المستخدم بموقعه عند فتح عدة شاشات.</w:t>
            </w:r>
          </w:p>
        </w:tc>
      </w:tr>
      <w:tr>
        <w:tc>
          <w:tcPr>
            <w:tcW w:type="dxa" w:w="5213"/>
          </w:tcPr>
          <w:p>
            <w:pPr>
              <w:jc w:val="right"/>
              <w:bidi/>
            </w:pPr>
            <w:r>
              <w:t>متى تستخدم</w:t>
            </w:r>
          </w:p>
        </w:tc>
        <w:tc>
          <w:tcPr>
            <w:tcW w:type="dxa" w:w="5213"/>
          </w:tcPr>
          <w:p>
            <w:pPr>
              <w:jc w:val="right"/>
              <w:bidi/>
            </w:pPr>
            <w:r>
              <w:t>في الشاشات الكاملة داخل مساحة العمل.</w:t>
            </w:r>
          </w:p>
        </w:tc>
      </w:tr>
      <w:tr>
        <w:tc>
          <w:tcPr>
            <w:tcW w:type="dxa" w:w="5213"/>
          </w:tcPr>
          <w:p>
            <w:pPr>
              <w:jc w:val="right"/>
              <w:bidi/>
            </w:pPr>
            <w:r>
              <w:t>متى لا تستخدم</w:t>
            </w:r>
          </w:p>
        </w:tc>
        <w:tc>
          <w:tcPr>
            <w:tcW w:type="dxa" w:w="5213"/>
          </w:tcPr>
          <w:p>
            <w:pPr>
              <w:jc w:val="right"/>
              <w:bidi/>
            </w:pPr>
            <w:r>
              <w:t>في رسائل التأكيد والنوافذ المؤقتة القصيرة.</w:t>
            </w:r>
          </w:p>
        </w:tc>
      </w:tr>
      <w:tr>
        <w:tc>
          <w:tcPr>
            <w:tcW w:type="dxa" w:w="5213"/>
          </w:tcPr>
          <w:p>
            <w:pPr>
              <w:jc w:val="right"/>
              <w:bidi/>
            </w:pPr>
            <w:r>
              <w:t>الموضع</w:t>
            </w:r>
          </w:p>
        </w:tc>
        <w:tc>
          <w:tcPr>
            <w:tcW w:type="dxa" w:w="5213"/>
          </w:tcPr>
          <w:p>
            <w:pPr>
              <w:jc w:val="right"/>
              <w:bidi/>
            </w:pPr>
            <w:r>
              <w:t>داخل C016، بعد C015 وقبل C003.</w:t>
            </w:r>
          </w:p>
        </w:tc>
      </w:tr>
      <w:tr>
        <w:tc>
          <w:tcPr>
            <w:tcW w:type="dxa" w:w="5213"/>
          </w:tcPr>
          <w:p>
            <w:pPr>
              <w:jc w:val="right"/>
              <w:bidi/>
            </w:pPr>
            <w:r>
              <w:t>الحجم</w:t>
            </w:r>
          </w:p>
        </w:tc>
        <w:tc>
          <w:tcPr>
            <w:tcW w:type="dxa" w:w="5213"/>
          </w:tcPr>
          <w:p>
            <w:pPr>
              <w:jc w:val="right"/>
              <w:bidi/>
            </w:pPr>
            <w:r>
              <w:t>ارتفاع مرجعي 48 بكسل منطقي وعرض كامل مع زيادة محدودة عند طول المسار أو تكبير الخط.</w:t>
            </w:r>
          </w:p>
        </w:tc>
      </w:tr>
      <w:tr>
        <w:tc>
          <w:tcPr>
            <w:tcW w:type="dxa" w:w="5213"/>
          </w:tcPr>
          <w:p>
            <w:pPr>
              <w:jc w:val="right"/>
              <w:bidi/>
            </w:pPr>
            <w:r>
              <w:t>اتجاه التمدد</w:t>
            </w:r>
          </w:p>
        </w:tc>
        <w:tc>
          <w:tcPr>
            <w:tcW w:type="dxa" w:w="5213"/>
          </w:tcPr>
          <w:p>
            <w:pPr>
              <w:jc w:val="right"/>
              <w:bidi/>
            </w:pPr>
            <w:r>
              <w:t>أفقي، وزيادة رأسية محدودة عند الضرورة.</w:t>
            </w:r>
          </w:p>
        </w:tc>
      </w:tr>
      <w:tr>
        <w:tc>
          <w:tcPr>
            <w:tcW w:type="dxa" w:w="5213"/>
          </w:tcPr>
          <w:p>
            <w:pPr>
              <w:jc w:val="right"/>
              <w:bidi/>
            </w:pPr>
            <w:r>
              <w:t>المحتويات المسموح بها</w:t>
            </w:r>
          </w:p>
        </w:tc>
        <w:tc>
          <w:tcPr>
            <w:tcW w:type="dxa" w:w="5213"/>
          </w:tcPr>
          <w:p>
            <w:pPr>
              <w:jc w:val="right"/>
              <w:bidi/>
            </w:pPr>
            <w:r>
              <w:t>اسم الشاشة بالعربية، رمزها، مسار التنقل، مساعدة أو مفضلة اختيارية.</w:t>
            </w:r>
          </w:p>
        </w:tc>
      </w:tr>
      <w:tr>
        <w:tc>
          <w:tcPr>
            <w:tcW w:type="dxa" w:w="5213"/>
          </w:tcPr>
          <w:p>
            <w:pPr>
              <w:jc w:val="right"/>
              <w:bidi/>
            </w:pPr>
            <w:r>
              <w:t>المحتويات غير المسموح بها</w:t>
            </w:r>
          </w:p>
        </w:tc>
        <w:tc>
          <w:tcPr>
            <w:tcW w:type="dxa" w:w="5213"/>
          </w:tcPr>
          <w:p>
            <w:pPr>
              <w:jc w:val="right"/>
              <w:bidi/>
            </w:pPr>
            <w:r>
              <w:t>أوامر الحفظ والحذف، حقول الإدخال، الجداول، سياق الجلسة.</w:t>
            </w:r>
          </w:p>
        </w:tc>
      </w:tr>
      <w:tr>
        <w:tc>
          <w:tcPr>
            <w:tcW w:type="dxa" w:w="5213"/>
          </w:tcPr>
          <w:p>
            <w:pPr>
              <w:jc w:val="right"/>
              <w:bidi/>
            </w:pPr>
            <w:r>
              <w:t>القواعد الخاصة</w:t>
            </w:r>
          </w:p>
        </w:tc>
        <w:tc>
          <w:tcPr>
            <w:tcW w:type="dxa" w:w="5213"/>
          </w:tcPr>
          <w:p>
            <w:pPr>
              <w:jc w:val="right"/>
              <w:bidi/>
            </w:pPr>
            <w:r>
              <w:t>الاسم العربي أولًا، والمسار من اليمين إلى اليسار، ويختصر المسار الطويل دون إخفاء اسم الشاشة.</w:t>
            </w:r>
          </w:p>
        </w:tc>
      </w:tr>
      <w:tr>
        <w:tc>
          <w:tcPr>
            <w:tcW w:type="dxa" w:w="5213"/>
          </w:tcPr>
          <w:p>
            <w:pPr>
              <w:jc w:val="right"/>
              <w:bidi/>
            </w:pPr>
            <w:r>
              <w:t>أمثلة الاستخدام</w:t>
            </w:r>
          </w:p>
        </w:tc>
        <w:tc>
          <w:tcPr>
            <w:tcW w:type="dxa" w:w="5213"/>
          </w:tcPr>
          <w:p>
            <w:pPr>
              <w:jc w:val="right"/>
              <w:bidi/>
            </w:pPr>
            <w:r>
              <w:t>الدول، الشركات، سند القبض، التقارير والاستعلامات.</w:t>
            </w:r>
          </w:p>
        </w:tc>
      </w:tr>
      <w:tr>
        <w:tc>
          <w:tcPr>
            <w:tcW w:type="dxa" w:w="5213"/>
          </w:tcPr>
          <w:p>
            <w:pPr>
              <w:jc w:val="right"/>
              <w:bidi/>
            </w:pPr>
            <w:r>
              <w:t>قائمة التحقق</w:t>
            </w:r>
          </w:p>
        </w:tc>
        <w:tc>
          <w:tcPr>
            <w:tcW w:type="dxa" w:w="5213"/>
          </w:tcPr>
          <w:p>
            <w:pPr>
              <w:jc w:val="right"/>
              <w:bidi/>
            </w:pPr>
            <w:r>
              <w:t>الاسم والرمز صحيحان؛ لا يحتوي أوامر؛ لا يستهلك ارتفاعًا زائدًا.</w:t>
            </w:r>
          </w:p>
        </w:tc>
      </w:tr>
      <w:tr>
        <w:tc>
          <w:tcPr>
            <w:tcW w:type="dxa" w:w="5213"/>
          </w:tcPr>
          <w:p>
            <w:pPr>
              <w:jc w:val="right"/>
              <w:bidi/>
            </w:pPr>
            <w:r>
              <w:t>العلاقات مع الحاويات الأخرى</w:t>
            </w:r>
          </w:p>
        </w:tc>
        <w:tc>
          <w:tcPr>
            <w:tcW w:type="dxa" w:w="5213"/>
          </w:tcPr>
          <w:p>
            <w:pPr>
              <w:jc w:val="right"/>
              <w:bidi/>
            </w:pPr>
            <w:r>
              <w:t>قبلها C015 على مستوى النافذة، وبعدها C003 داخل الشاشة. لا تتحكم في الحفظ أو البحث.</w:t>
            </w:r>
          </w:p>
        </w:tc>
      </w:tr>
    </w:tbl>
    <w:p>
      <w:pPr>
        <w:pStyle w:val="Heading1"/>
        <w:jc w:val="right"/>
        <w:bidi/>
      </w:pPr>
      <w:r>
        <w:t>16. حالة العمل التالية</w:t>
      </w:r>
    </w:p>
    <w:p>
      <w:pPr>
        <w:jc w:val="right"/>
        <w:bidi/>
      </w:pPr>
      <w:r>
        <w:t>بعد إغلاق المراجعة، البطاقة التالية هي C003 — شريط الأدوات. لا توجد حاجة لإعادة هيكلة الدليل قبلها.</w:t>
      </w:r>
    </w:p>
    <w:p>
      <w:pPr>
        <w:pStyle w:val="Heading1"/>
        <w:jc w:val="right"/>
        <w:bidi/>
      </w:pPr>
      <w:r>
        <w:t>17. بطاقات الحاويات من C003 إلى C006</w:t>
      </w:r>
    </w:p>
    <w:p>
      <w:pPr>
        <w:jc w:val="right"/>
        <w:bidi/>
      </w:pPr>
      <w:r>
        <w:t>يستكمل هذا القسم كتالوج الحاويات القياسية وفق بطاقة التعريف المعتمدة ذات البنود الستة عشر، مع الحفاظ على المرونة وعدم تكرار المواصفات الموجودة في نظام القياسات أو مكتبة عناصر الواجهة.</w:t>
      </w:r>
    </w:p>
    <w:p>
      <w:pPr>
        <w:pStyle w:val="Heading2"/>
        <w:jc w:val="right"/>
        <w:bidi/>
      </w:pPr>
      <w:r>
        <w:t>17.1 البطاقة C003 — شريط الأدوات</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شريط الأدوات.</w:t>
            </w:r>
          </w:p>
        </w:tc>
      </w:tr>
      <w:tr>
        <w:tc>
          <w:tcPr>
            <w:tcW w:type="dxa" w:w="5213"/>
          </w:tcPr>
          <w:p>
            <w:pPr>
              <w:jc w:val="right"/>
              <w:bidi/>
            </w:pPr>
            <w:r>
              <w:t>الرمز</w:t>
            </w:r>
          </w:p>
        </w:tc>
        <w:tc>
          <w:tcPr>
            <w:tcW w:type="dxa" w:w="5213"/>
          </w:tcPr>
          <w:p>
            <w:pPr>
              <w:jc w:val="right"/>
              <w:bidi/>
            </w:pPr>
            <w:r>
              <w:t>C003.</w:t>
            </w:r>
          </w:p>
        </w:tc>
      </w:tr>
      <w:tr>
        <w:tc>
          <w:tcPr>
            <w:tcW w:type="dxa" w:w="5213"/>
          </w:tcPr>
          <w:p>
            <w:pPr>
              <w:jc w:val="right"/>
              <w:bidi/>
            </w:pPr>
            <w:r>
              <w:t>التصنيف</w:t>
            </w:r>
          </w:p>
        </w:tc>
        <w:tc>
          <w:tcPr>
            <w:tcW w:type="dxa" w:w="5213"/>
          </w:tcPr>
          <w:p>
            <w:pPr>
              <w:jc w:val="right"/>
              <w:bidi/>
            </w:pPr>
            <w:r>
              <w:t>حاوية شاشة.</w:t>
            </w:r>
          </w:p>
        </w:tc>
      </w:tr>
      <w:tr>
        <w:tc>
          <w:tcPr>
            <w:tcW w:type="dxa" w:w="5213"/>
          </w:tcPr>
          <w:p>
            <w:pPr>
              <w:jc w:val="right"/>
              <w:bidi/>
            </w:pPr>
            <w:r>
              <w:t>التعريف</w:t>
            </w:r>
          </w:p>
        </w:tc>
        <w:tc>
          <w:tcPr>
            <w:tcW w:type="dxa" w:w="5213"/>
          </w:tcPr>
          <w:p>
            <w:pPr>
              <w:jc w:val="right"/>
              <w:bidi/>
            </w:pPr>
            <w:r>
              <w:t>شريط أوامر موحد يظهر أسفل عنوان الشاشة ويحتوي الإجراءات المتاحة بحسب نوع الشاشة وحالة السجل وصلاحيات المستخدم.</w:t>
            </w:r>
          </w:p>
        </w:tc>
      </w:tr>
      <w:tr>
        <w:tc>
          <w:tcPr>
            <w:tcW w:type="dxa" w:w="5213"/>
          </w:tcPr>
          <w:p>
            <w:pPr>
              <w:jc w:val="right"/>
              <w:bidi/>
            </w:pPr>
            <w:r>
              <w:t>الوظيفة</w:t>
            </w:r>
          </w:p>
        </w:tc>
        <w:tc>
          <w:tcPr>
            <w:tcW w:type="dxa" w:w="5213"/>
          </w:tcPr>
          <w:p>
            <w:pPr>
              <w:jc w:val="right"/>
              <w:bidi/>
            </w:pPr>
            <w:r>
              <w:t>تجميع أوامر الشاشة في موضع ثابت ومتوقع، وتوحيد ترتيبها وسلوكها واختصاراتها.</w:t>
            </w:r>
          </w:p>
        </w:tc>
      </w:tr>
      <w:tr>
        <w:tc>
          <w:tcPr>
            <w:tcW w:type="dxa" w:w="5213"/>
          </w:tcPr>
          <w:p>
            <w:pPr>
              <w:jc w:val="right"/>
              <w:bidi/>
            </w:pPr>
            <w:r>
              <w:t>متى تستخدم</w:t>
            </w:r>
          </w:p>
        </w:tc>
        <w:tc>
          <w:tcPr>
            <w:tcW w:type="dxa" w:w="5213"/>
          </w:tcPr>
          <w:p>
            <w:pPr>
              <w:jc w:val="right"/>
              <w:bidi/>
            </w:pPr>
            <w:r>
              <w:t>في جميع الشاشات الكاملة التي تحتوي أوامر تشغيل أو معالجة أو طباعة أو تصدير.</w:t>
            </w:r>
          </w:p>
        </w:tc>
      </w:tr>
      <w:tr>
        <w:tc>
          <w:tcPr>
            <w:tcW w:type="dxa" w:w="5213"/>
          </w:tcPr>
          <w:p>
            <w:pPr>
              <w:jc w:val="right"/>
              <w:bidi/>
            </w:pPr>
            <w:r>
              <w:t>متى لا تستخدم</w:t>
            </w:r>
          </w:p>
        </w:tc>
        <w:tc>
          <w:tcPr>
            <w:tcW w:type="dxa" w:w="5213"/>
          </w:tcPr>
          <w:p>
            <w:pPr>
              <w:jc w:val="right"/>
              <w:bidi/>
            </w:pPr>
            <w:r>
              <w:t>في الرسائل البسيطة والتنبيهات المؤقتة والنوافذ المنبثقة التي تحتوي إجراءً واحدًا أو إجراءين داخل جسم النافذة.</w:t>
            </w:r>
          </w:p>
        </w:tc>
      </w:tr>
      <w:tr>
        <w:tc>
          <w:tcPr>
            <w:tcW w:type="dxa" w:w="5213"/>
          </w:tcPr>
          <w:p>
            <w:pPr>
              <w:jc w:val="right"/>
              <w:bidi/>
            </w:pPr>
            <w:r>
              <w:t>الموضع</w:t>
            </w:r>
          </w:p>
        </w:tc>
        <w:tc>
          <w:tcPr>
            <w:tcW w:type="dxa" w:w="5213"/>
          </w:tcPr>
          <w:p>
            <w:pPr>
              <w:jc w:val="right"/>
              <w:bidi/>
            </w:pPr>
            <w:r>
              <w:t>بعد C002 عنوان الشاشة ومسار التنقل، وقبل C004 حاوية التبويبات أو قبل محتوى الشاشة إذا لم توجد تبويبات.</w:t>
            </w:r>
          </w:p>
        </w:tc>
      </w:tr>
      <w:tr>
        <w:tc>
          <w:tcPr>
            <w:tcW w:type="dxa" w:w="5213"/>
          </w:tcPr>
          <w:p>
            <w:pPr>
              <w:jc w:val="right"/>
              <w:bidi/>
            </w:pPr>
            <w:r>
              <w:t>الحجم</w:t>
            </w:r>
          </w:p>
        </w:tc>
        <w:tc>
          <w:tcPr>
            <w:tcW w:type="dxa" w:w="5213"/>
          </w:tcPr>
          <w:p>
            <w:pPr>
              <w:jc w:val="right"/>
              <w:bidi/>
            </w:pPr>
            <w:r>
              <w:t>ارتفاع ثابت مرجعي 56 بكسل منطقي، وعرض كامل. القياسات التفصيلية للأزرار ترجع إلى نظام القياسات ومكتبة العناصر.</w:t>
            </w:r>
          </w:p>
        </w:tc>
      </w:tr>
      <w:tr>
        <w:tc>
          <w:tcPr>
            <w:tcW w:type="dxa" w:w="5213"/>
          </w:tcPr>
          <w:p>
            <w:pPr>
              <w:jc w:val="right"/>
              <w:bidi/>
            </w:pPr>
            <w:r>
              <w:t>اتجاه التمدد</w:t>
            </w:r>
          </w:p>
        </w:tc>
        <w:tc>
          <w:tcPr>
            <w:tcW w:type="dxa" w:w="5213"/>
          </w:tcPr>
          <w:p>
            <w:pPr>
              <w:jc w:val="right"/>
              <w:bidi/>
            </w:pPr>
            <w:r>
              <w:t>أفقي فقط.</w:t>
            </w:r>
          </w:p>
        </w:tc>
      </w:tr>
      <w:tr>
        <w:tc>
          <w:tcPr>
            <w:tcW w:type="dxa" w:w="5213"/>
          </w:tcPr>
          <w:p>
            <w:pPr>
              <w:jc w:val="right"/>
              <w:bidi/>
            </w:pPr>
            <w:r>
              <w:t>المحتويات المسموح بها</w:t>
            </w:r>
          </w:p>
        </w:tc>
        <w:tc>
          <w:tcPr>
            <w:tcW w:type="dxa" w:w="5213"/>
          </w:tcPr>
          <w:p>
            <w:pPr>
              <w:jc w:val="right"/>
              <w:bidi/>
            </w:pPr>
            <w:r>
              <w:t>أوامر الشاشة، فواصل خفيفة بين مجموعات الأوامر، قائمة المزيد، مؤشرات حالة أمر قصير عند الحاجة.</w:t>
            </w:r>
          </w:p>
        </w:tc>
      </w:tr>
      <w:tr>
        <w:tc>
          <w:tcPr>
            <w:tcW w:type="dxa" w:w="5213"/>
          </w:tcPr>
          <w:p>
            <w:pPr>
              <w:jc w:val="right"/>
              <w:bidi/>
            </w:pPr>
            <w:r>
              <w:t>المحتويات غير المسموح بها</w:t>
            </w:r>
          </w:p>
        </w:tc>
        <w:tc>
          <w:tcPr>
            <w:tcW w:type="dxa" w:w="5213"/>
          </w:tcPr>
          <w:p>
            <w:pPr>
              <w:jc w:val="right"/>
              <w:bidi/>
            </w:pPr>
            <w:r>
              <w:t>حقول إدخال بيانات، جدول، معلومات جلسة، أو شريط بحث كامل.</w:t>
            </w:r>
          </w:p>
        </w:tc>
      </w:tr>
      <w:tr>
        <w:tc>
          <w:tcPr>
            <w:tcW w:type="dxa" w:w="5213"/>
          </w:tcPr>
          <w:p>
            <w:pPr>
              <w:jc w:val="right"/>
              <w:bidi/>
            </w:pPr>
            <w:r>
              <w:t>القواعد الخاصة</w:t>
            </w:r>
          </w:p>
        </w:tc>
        <w:tc>
          <w:tcPr>
            <w:tcW w:type="dxa" w:w="5213"/>
          </w:tcPr>
          <w:p>
            <w:pPr>
              <w:jc w:val="right"/>
              <w:bidi/>
            </w:pPr>
            <w:r>
              <w:t>الترتيب القياسي من اليمين. تظهر الأوامر المناسبة فقط حسب نوع الشاشة والصلاحيات والحالة. الأوامر الخاصة النادرة توضع في قائمة المزيد. لا يكرر أمر واحد في أكثر من موضع داخل الشاشة دون سبب موثق.</w:t>
            </w:r>
          </w:p>
        </w:tc>
      </w:tr>
      <w:tr>
        <w:tc>
          <w:tcPr>
            <w:tcW w:type="dxa" w:w="5213"/>
          </w:tcPr>
          <w:p>
            <w:pPr>
              <w:jc w:val="right"/>
              <w:bidi/>
            </w:pPr>
            <w:r>
              <w:t>أمثلة الاستخدام</w:t>
            </w:r>
          </w:p>
        </w:tc>
        <w:tc>
          <w:tcPr>
            <w:tcW w:type="dxa" w:w="5213"/>
          </w:tcPr>
          <w:p>
            <w:pPr>
              <w:jc w:val="right"/>
              <w:bidi/>
            </w:pPr>
            <w:r>
              <w:t>الدول، الشركات، سند القبض، القيد المحاسبي، شاشة تقرير، شاشة استعلام.</w:t>
            </w:r>
          </w:p>
        </w:tc>
      </w:tr>
      <w:tr>
        <w:tc>
          <w:tcPr>
            <w:tcW w:type="dxa" w:w="5213"/>
          </w:tcPr>
          <w:p>
            <w:pPr>
              <w:jc w:val="right"/>
              <w:bidi/>
            </w:pPr>
            <w:r>
              <w:t>قائمة التحقق</w:t>
            </w:r>
          </w:p>
        </w:tc>
        <w:tc>
          <w:tcPr>
            <w:tcW w:type="dxa" w:w="5213"/>
          </w:tcPr>
          <w:p>
            <w:pPr>
              <w:jc w:val="right"/>
              <w:bidi/>
            </w:pPr>
            <w:r>
              <w:t>الموضع ثابت؛ الأوامر مرتبة؛ الصلاحيات مطبقة؛ الاختصارات موحدة؛ لا توجد أزرار زائدة؛ لا توجد حقول إدخال داخل الشريط.</w:t>
            </w:r>
          </w:p>
        </w:tc>
      </w:tr>
      <w:tr>
        <w:tc>
          <w:tcPr>
            <w:tcW w:type="dxa" w:w="5213"/>
          </w:tcPr>
          <w:p>
            <w:pPr>
              <w:jc w:val="right"/>
              <w:bidi/>
            </w:pPr>
            <w:r>
              <w:t>العلاقات مع الحاويات الأخرى</w:t>
            </w:r>
          </w:p>
        </w:tc>
        <w:tc>
          <w:tcPr>
            <w:tcW w:type="dxa" w:w="5213"/>
          </w:tcPr>
          <w:p>
            <w:pPr>
              <w:jc w:val="right"/>
              <w:bidi/>
            </w:pPr>
            <w:r>
              <w:t>قبلها C002. بعدها C004 إن وجدت، وإلا C005 أو الحاوية الأساسية لنمط الشاشة. تتفاعل مع حالة الشاشة وبيانات الإدخال والجداول، ولا تعرض بياناتها داخل الشريط.</w:t>
            </w:r>
          </w:p>
        </w:tc>
      </w:tr>
    </w:tbl>
    <w:p>
      <w:pPr>
        <w:pStyle w:val="Heading3"/>
        <w:jc w:val="right"/>
        <w:bidi/>
      </w:pPr>
      <w:r>
        <w:t>17.1.1 مجموعات أوامر شريط الأدوات</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7F5"/>
          </w:tcPr>
          <w:p>
            <w:pPr>
              <w:jc w:val="right"/>
              <w:bidi/>
            </w:pPr>
            <w:r>
              <w:rPr>
                <w:b/>
              </w:rPr>
              <w:t>المجموعة</w:t>
            </w:r>
          </w:p>
        </w:tc>
        <w:tc>
          <w:tcPr>
            <w:tcW w:type="dxa" w:w="3475"/>
            <w:shd w:fill="D9E7F5"/>
          </w:tcPr>
          <w:p>
            <w:pPr>
              <w:jc w:val="right"/>
              <w:bidi/>
            </w:pPr>
            <w:r>
              <w:rPr>
                <w:b/>
              </w:rPr>
              <w:t>الأوامر المعتادة</w:t>
            </w:r>
          </w:p>
        </w:tc>
        <w:tc>
          <w:tcPr>
            <w:tcW w:type="dxa" w:w="3475"/>
            <w:shd w:fill="D9E7F5"/>
          </w:tcPr>
          <w:p>
            <w:pPr>
              <w:jc w:val="right"/>
              <w:bidi/>
            </w:pPr>
            <w:r>
              <w:rPr>
                <w:b/>
              </w:rPr>
              <w:t>الملاحظات</w:t>
            </w:r>
          </w:p>
        </w:tc>
      </w:tr>
      <w:tr>
        <w:tc>
          <w:tcPr>
            <w:tcW w:type="dxa" w:w="3475"/>
          </w:tcPr>
          <w:p>
            <w:pPr>
              <w:jc w:val="right"/>
              <w:bidi/>
            </w:pPr>
            <w:r>
              <w:t>العمليات الأساسية</w:t>
            </w:r>
          </w:p>
        </w:tc>
        <w:tc>
          <w:tcPr>
            <w:tcW w:type="dxa" w:w="3475"/>
          </w:tcPr>
          <w:p>
            <w:pPr>
              <w:jc w:val="right"/>
              <w:bidi/>
            </w:pPr>
            <w:r>
              <w:t>جديد، حفظ، تعديل، إيقاف، حذف، إلغاء</w:t>
            </w:r>
          </w:p>
        </w:tc>
        <w:tc>
          <w:tcPr>
            <w:tcW w:type="dxa" w:w="3475"/>
          </w:tcPr>
          <w:p>
            <w:pPr>
              <w:jc w:val="right"/>
              <w:bidi/>
            </w:pPr>
            <w:r>
              <w:t>تظهر بحسب نوع الشاشة وحالة السجل.</w:t>
            </w:r>
          </w:p>
        </w:tc>
      </w:tr>
      <w:tr>
        <w:tc>
          <w:tcPr>
            <w:tcW w:type="dxa" w:w="3475"/>
          </w:tcPr>
          <w:p>
            <w:pPr>
              <w:jc w:val="right"/>
              <w:bidi/>
            </w:pPr>
            <w:r>
              <w:t>المخرجات</w:t>
            </w:r>
          </w:p>
        </w:tc>
        <w:tc>
          <w:tcPr>
            <w:tcW w:type="dxa" w:w="3475"/>
          </w:tcPr>
          <w:p>
            <w:pPr>
              <w:jc w:val="right"/>
              <w:bidi/>
            </w:pPr>
            <w:r>
              <w:t>طباعة، معاينة، تصدير</w:t>
            </w:r>
          </w:p>
        </w:tc>
        <w:tc>
          <w:tcPr>
            <w:tcW w:type="dxa" w:w="3475"/>
          </w:tcPr>
          <w:p>
            <w:pPr>
              <w:jc w:val="right"/>
              <w:bidi/>
            </w:pPr>
            <w:r>
              <w:t>تظهر عند توفر مخرج أو تقرير.</w:t>
            </w:r>
          </w:p>
        </w:tc>
      </w:tr>
      <w:tr>
        <w:tc>
          <w:tcPr>
            <w:tcW w:type="dxa" w:w="3475"/>
          </w:tcPr>
          <w:p>
            <w:pPr>
              <w:jc w:val="right"/>
              <w:bidi/>
            </w:pPr>
            <w:r>
              <w:t>العمليات المساندة</w:t>
            </w:r>
          </w:p>
        </w:tc>
        <w:tc>
          <w:tcPr>
            <w:tcW w:type="dxa" w:w="3475"/>
          </w:tcPr>
          <w:p>
            <w:pPr>
              <w:jc w:val="right"/>
              <w:bidi/>
            </w:pPr>
            <w:r>
              <w:t>استيراد، نسخ، اعتماد، رفض، عكس</w:t>
            </w:r>
          </w:p>
        </w:tc>
        <w:tc>
          <w:tcPr>
            <w:tcW w:type="dxa" w:w="3475"/>
          </w:tcPr>
          <w:p>
            <w:pPr>
              <w:jc w:val="right"/>
              <w:bidi/>
            </w:pPr>
            <w:r>
              <w:t>بحسب وظيفة الشاشة فقط.</w:t>
            </w:r>
          </w:p>
        </w:tc>
      </w:tr>
      <w:tr>
        <w:tc>
          <w:tcPr>
            <w:tcW w:type="dxa" w:w="3475"/>
          </w:tcPr>
          <w:p>
            <w:pPr>
              <w:jc w:val="right"/>
              <w:bidi/>
            </w:pPr>
            <w:r>
              <w:t>الأدوات الإضافية</w:t>
            </w:r>
          </w:p>
        </w:tc>
        <w:tc>
          <w:tcPr>
            <w:tcW w:type="dxa" w:w="3475"/>
          </w:tcPr>
          <w:p>
            <w:pPr>
              <w:jc w:val="right"/>
              <w:bidi/>
            </w:pPr>
            <w:r>
              <w:t>المزيد</w:t>
            </w:r>
          </w:p>
        </w:tc>
        <w:tc>
          <w:tcPr>
            <w:tcW w:type="dxa" w:w="3475"/>
          </w:tcPr>
          <w:p>
            <w:pPr>
              <w:jc w:val="right"/>
              <w:bidi/>
            </w:pPr>
            <w:r>
              <w:t>تجمع الأوامر النادرة أو الخاصة بالشاشة.</w:t>
            </w:r>
          </w:p>
        </w:tc>
      </w:tr>
    </w:tbl>
    <w:p>
      <w:pPr>
        <w:jc w:val="right"/>
        <w:bidi/>
      </w:pPr>
      <w:r>
        <w:t>الترتيب القياسي المرجعي من اليمين: جديد، حفظ، تعديل، إيقاف، حذف، طباعة، تصدير، إلغاء، ثم المزيد. لا يعني ذلك ظهور جميع الأوامر في كل شاشة. لا يظهر أمر «إغلاق» في C003؛ إغلاق الشاشة أو المسودة يتم من تبويب النافذة المفتوحة C015، مع تطبيق حماية التغييرات غير المحفوظة.</w:t>
      </w:r>
    </w:p>
    <w:p>
      <w:pPr>
        <w:pStyle w:val="Heading2"/>
        <w:jc w:val="right"/>
        <w:bidi/>
      </w:pPr>
      <w:r>
        <w:t>17.2 البطاقة C004 — حاوية التبويبات</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حاوية التبويبات.</w:t>
            </w:r>
          </w:p>
        </w:tc>
      </w:tr>
      <w:tr>
        <w:tc>
          <w:tcPr>
            <w:tcW w:type="dxa" w:w="5213"/>
          </w:tcPr>
          <w:p>
            <w:pPr>
              <w:jc w:val="right"/>
              <w:bidi/>
            </w:pPr>
            <w:r>
              <w:t>الرمز</w:t>
            </w:r>
          </w:p>
        </w:tc>
        <w:tc>
          <w:tcPr>
            <w:tcW w:type="dxa" w:w="5213"/>
          </w:tcPr>
          <w:p>
            <w:pPr>
              <w:jc w:val="right"/>
              <w:bidi/>
            </w:pPr>
            <w:r>
              <w:t>C004.</w:t>
            </w:r>
          </w:p>
        </w:tc>
      </w:tr>
      <w:tr>
        <w:tc>
          <w:tcPr>
            <w:tcW w:type="dxa" w:w="5213"/>
          </w:tcPr>
          <w:p>
            <w:pPr>
              <w:jc w:val="right"/>
              <w:bidi/>
            </w:pPr>
            <w:r>
              <w:t>التصنيف</w:t>
            </w:r>
          </w:p>
        </w:tc>
        <w:tc>
          <w:tcPr>
            <w:tcW w:type="dxa" w:w="5213"/>
          </w:tcPr>
          <w:p>
            <w:pPr>
              <w:jc w:val="right"/>
              <w:bidi/>
            </w:pPr>
            <w:r>
              <w:t>حاوية شاشة.</w:t>
            </w:r>
          </w:p>
        </w:tc>
      </w:tr>
      <w:tr>
        <w:tc>
          <w:tcPr>
            <w:tcW w:type="dxa" w:w="5213"/>
          </w:tcPr>
          <w:p>
            <w:pPr>
              <w:jc w:val="right"/>
              <w:bidi/>
            </w:pPr>
            <w:r>
              <w:t>التعريف</w:t>
            </w:r>
          </w:p>
        </w:tc>
        <w:tc>
          <w:tcPr>
            <w:tcW w:type="dxa" w:w="5213"/>
          </w:tcPr>
          <w:p>
            <w:pPr>
              <w:jc w:val="right"/>
              <w:bidi/>
            </w:pPr>
            <w:r>
              <w:t>شريط ينظم محتوى السجل الحالي في صفحات مترابطة عندما لا يمكن عرض جميع البيانات بوضوح داخل صفحة واحدة.</w:t>
            </w:r>
          </w:p>
        </w:tc>
      </w:tr>
      <w:tr>
        <w:tc>
          <w:tcPr>
            <w:tcW w:type="dxa" w:w="5213"/>
          </w:tcPr>
          <w:p>
            <w:pPr>
              <w:jc w:val="right"/>
              <w:bidi/>
            </w:pPr>
            <w:r>
              <w:t>الوظيفة</w:t>
            </w:r>
          </w:p>
        </w:tc>
        <w:tc>
          <w:tcPr>
            <w:tcW w:type="dxa" w:w="5213"/>
          </w:tcPr>
          <w:p>
            <w:pPr>
              <w:jc w:val="right"/>
              <w:bidi/>
            </w:pPr>
            <w:r>
              <w:t>تقسيم البيانات حسب وظيفتها وتقليل الازدحام مع إبقاء المستخدم داخل السجل نفسه.</w:t>
            </w:r>
          </w:p>
        </w:tc>
      </w:tr>
      <w:tr>
        <w:tc>
          <w:tcPr>
            <w:tcW w:type="dxa" w:w="5213"/>
          </w:tcPr>
          <w:p>
            <w:pPr>
              <w:jc w:val="right"/>
              <w:bidi/>
            </w:pPr>
            <w:r>
              <w:t>متى تستخدم</w:t>
            </w:r>
          </w:p>
        </w:tc>
        <w:tc>
          <w:tcPr>
            <w:tcW w:type="dxa" w:w="5213"/>
          </w:tcPr>
          <w:p>
            <w:pPr>
              <w:jc w:val="right"/>
              <w:bidi/>
            </w:pPr>
            <w:r>
              <w:t>عند وجود مجموعات بيانات كبيرة أو مستقلة وظيفيًا مثل البيانات الرئيسية، الإعدادات، المرفقات، الصلاحيات، وسجل العمليات.</w:t>
            </w:r>
          </w:p>
        </w:tc>
      </w:tr>
      <w:tr>
        <w:tc>
          <w:tcPr>
            <w:tcW w:type="dxa" w:w="5213"/>
          </w:tcPr>
          <w:p>
            <w:pPr>
              <w:jc w:val="right"/>
              <w:bidi/>
            </w:pPr>
            <w:r>
              <w:t>متى لا تستخدم</w:t>
            </w:r>
          </w:p>
        </w:tc>
        <w:tc>
          <w:tcPr>
            <w:tcW w:type="dxa" w:w="5213"/>
          </w:tcPr>
          <w:p>
            <w:pPr>
              <w:jc w:val="right"/>
              <w:bidi/>
            </w:pPr>
            <w:r>
              <w:t>عندما تكون الحقول قليلة أو يمكن تنظيمها بوضوح دون تقسيم، أو عندما تكون الصفحات غير مرتبطة بالسجل نفسه.</w:t>
            </w:r>
          </w:p>
        </w:tc>
      </w:tr>
      <w:tr>
        <w:tc>
          <w:tcPr>
            <w:tcW w:type="dxa" w:w="5213"/>
          </w:tcPr>
          <w:p>
            <w:pPr>
              <w:jc w:val="right"/>
              <w:bidi/>
            </w:pPr>
            <w:r>
              <w:t>الموضع</w:t>
            </w:r>
          </w:p>
        </w:tc>
        <w:tc>
          <w:tcPr>
            <w:tcW w:type="dxa" w:w="5213"/>
          </w:tcPr>
          <w:p>
            <w:pPr>
              <w:jc w:val="right"/>
              <w:bidi/>
            </w:pPr>
            <w:r>
              <w:t>بعد C003 شريط الأدوات وقبل محتوى التبويب الفعلي.</w:t>
            </w:r>
          </w:p>
        </w:tc>
      </w:tr>
      <w:tr>
        <w:tc>
          <w:tcPr>
            <w:tcW w:type="dxa" w:w="5213"/>
          </w:tcPr>
          <w:p>
            <w:pPr>
              <w:jc w:val="right"/>
              <w:bidi/>
            </w:pPr>
            <w:r>
              <w:t>الحجم</w:t>
            </w:r>
          </w:p>
        </w:tc>
        <w:tc>
          <w:tcPr>
            <w:tcW w:type="dxa" w:w="5213"/>
          </w:tcPr>
          <w:p>
            <w:pPr>
              <w:jc w:val="right"/>
              <w:bidi/>
            </w:pPr>
            <w:r>
              <w:t>ارتفاع ثابت مرجعي 40 بكسل منطقي، وعرض كامل.</w:t>
            </w:r>
          </w:p>
        </w:tc>
      </w:tr>
      <w:tr>
        <w:tc>
          <w:tcPr>
            <w:tcW w:type="dxa" w:w="5213"/>
          </w:tcPr>
          <w:p>
            <w:pPr>
              <w:jc w:val="right"/>
              <w:bidi/>
            </w:pPr>
            <w:r>
              <w:t>اتجاه التمدد</w:t>
            </w:r>
          </w:p>
        </w:tc>
        <w:tc>
          <w:tcPr>
            <w:tcW w:type="dxa" w:w="5213"/>
          </w:tcPr>
          <w:p>
            <w:pPr>
              <w:jc w:val="right"/>
              <w:bidi/>
            </w:pPr>
            <w:r>
              <w:t>أفقي فقط؛ يمكن تمرير أسماء التبويبات أفقيًا عند كثرتها بدل تصغيرها بصورة غير مقروءة.</w:t>
            </w:r>
          </w:p>
        </w:tc>
      </w:tr>
      <w:tr>
        <w:tc>
          <w:tcPr>
            <w:tcW w:type="dxa" w:w="5213"/>
          </w:tcPr>
          <w:p>
            <w:pPr>
              <w:jc w:val="right"/>
              <w:bidi/>
            </w:pPr>
            <w:r>
              <w:t>المحتويات المسموح بها</w:t>
            </w:r>
          </w:p>
        </w:tc>
        <w:tc>
          <w:tcPr>
            <w:tcW w:type="dxa" w:w="5213"/>
          </w:tcPr>
          <w:p>
            <w:pPr>
              <w:jc w:val="right"/>
              <w:bidi/>
            </w:pPr>
            <w:r>
              <w:t>أسماء التبويبات، رموز حالة مختصرة، عداد صغير عند الحاجة مثل عدد المرفقات.</w:t>
            </w:r>
          </w:p>
        </w:tc>
      </w:tr>
      <w:tr>
        <w:tc>
          <w:tcPr>
            <w:tcW w:type="dxa" w:w="5213"/>
          </w:tcPr>
          <w:p>
            <w:pPr>
              <w:jc w:val="right"/>
              <w:bidi/>
            </w:pPr>
            <w:r>
              <w:t>المحتويات غير المسموح بها</w:t>
            </w:r>
          </w:p>
        </w:tc>
        <w:tc>
          <w:tcPr>
            <w:tcW w:type="dxa" w:w="5213"/>
          </w:tcPr>
          <w:p>
            <w:pPr>
              <w:jc w:val="right"/>
              <w:bidi/>
            </w:pPr>
            <w:r>
              <w:t>حقول إدخال مباشرة، أزرار تشغيل رئيسية، أو معلومات جلسة.</w:t>
            </w:r>
          </w:p>
        </w:tc>
      </w:tr>
      <w:tr>
        <w:tc>
          <w:tcPr>
            <w:tcW w:type="dxa" w:w="5213"/>
          </w:tcPr>
          <w:p>
            <w:pPr>
              <w:jc w:val="right"/>
              <w:bidi/>
            </w:pPr>
            <w:r>
              <w:t>القواعد الخاصة</w:t>
            </w:r>
          </w:p>
        </w:tc>
        <w:tc>
          <w:tcPr>
            <w:tcW w:type="dxa" w:w="5213"/>
          </w:tcPr>
          <w:p>
            <w:pPr>
              <w:jc w:val="right"/>
              <w:bidi/>
            </w:pPr>
            <w:r>
              <w:t>يبدأ أول تبويب من اليمين. يكون التبويب الأول البيانات الرئيسية عندما يناسب نوع الشاشة. لا ينشأ تبويب فارغ أو لتجميل الشكل فقط. تحدد التبويبات بعد تحليل الشاشة.</w:t>
            </w:r>
          </w:p>
        </w:tc>
      </w:tr>
      <w:tr>
        <w:tc>
          <w:tcPr>
            <w:tcW w:type="dxa" w:w="5213"/>
          </w:tcPr>
          <w:p>
            <w:pPr>
              <w:jc w:val="right"/>
              <w:bidi/>
            </w:pPr>
            <w:r>
              <w:t>أمثلة الاستخدام</w:t>
            </w:r>
          </w:p>
        </w:tc>
        <w:tc>
          <w:tcPr>
            <w:tcW w:type="dxa" w:w="5213"/>
          </w:tcPr>
          <w:p>
            <w:pPr>
              <w:jc w:val="right"/>
              <w:bidi/>
            </w:pPr>
            <w:r>
              <w:t>الشركات، الترقيم العام، المتغيرات العامة، الصلاحيات، شاشة معاملة تحتوي مرفقات واعتمادات.</w:t>
            </w:r>
          </w:p>
        </w:tc>
      </w:tr>
      <w:tr>
        <w:tc>
          <w:tcPr>
            <w:tcW w:type="dxa" w:w="5213"/>
          </w:tcPr>
          <w:p>
            <w:pPr>
              <w:jc w:val="right"/>
              <w:bidi/>
            </w:pPr>
            <w:r>
              <w:t>قائمة التحقق</w:t>
            </w:r>
          </w:p>
        </w:tc>
        <w:tc>
          <w:tcPr>
            <w:tcW w:type="dxa" w:w="5213"/>
          </w:tcPr>
          <w:p>
            <w:pPr>
              <w:jc w:val="right"/>
              <w:bidi/>
            </w:pPr>
            <w:r>
              <w:t>عدد التبويبات مبرر؛ الأسماء واضحة؛ الاتجاه صحيح؛ لا توجد حقول داخل شريط التبويبات؛ المحتوى مرتبط بالسجل الحالي.</w:t>
            </w:r>
          </w:p>
        </w:tc>
      </w:tr>
      <w:tr>
        <w:tc>
          <w:tcPr>
            <w:tcW w:type="dxa" w:w="5213"/>
          </w:tcPr>
          <w:p>
            <w:pPr>
              <w:jc w:val="right"/>
              <w:bidi/>
            </w:pPr>
            <w:r>
              <w:t>العلاقات مع الحاويات الأخرى</w:t>
            </w:r>
          </w:p>
        </w:tc>
        <w:tc>
          <w:tcPr>
            <w:tcW w:type="dxa" w:w="5213"/>
          </w:tcPr>
          <w:p>
            <w:pPr>
              <w:jc w:val="right"/>
              <w:bidi/>
            </w:pPr>
            <w:r>
              <w:t>قبلها C003. بعدها C005 أو حاوية المحتوى الخاصة بالتبويب. تتغير حالة التبويب بناءً على السجل والصلاحيات، ولا تغير سياق النظام العام.</w:t>
            </w:r>
          </w:p>
        </w:tc>
      </w:tr>
    </w:tbl>
    <w:p>
      <w:pPr>
        <w:pStyle w:val="Heading2"/>
        <w:jc w:val="right"/>
        <w:bidi/>
      </w:pPr>
      <w:r>
        <w:t>17.3 البطاقة C005 — حاوية إدخال البيانات</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حاوية إدخال البيانات.</w:t>
            </w:r>
          </w:p>
        </w:tc>
      </w:tr>
      <w:tr>
        <w:tc>
          <w:tcPr>
            <w:tcW w:type="dxa" w:w="5213"/>
          </w:tcPr>
          <w:p>
            <w:pPr>
              <w:jc w:val="right"/>
              <w:bidi/>
            </w:pPr>
            <w:r>
              <w:t>الرمز</w:t>
            </w:r>
          </w:p>
        </w:tc>
        <w:tc>
          <w:tcPr>
            <w:tcW w:type="dxa" w:w="5213"/>
          </w:tcPr>
          <w:p>
            <w:pPr>
              <w:jc w:val="right"/>
              <w:bidi/>
            </w:pPr>
            <w:r>
              <w:t>C005.</w:t>
            </w:r>
          </w:p>
        </w:tc>
      </w:tr>
      <w:tr>
        <w:tc>
          <w:tcPr>
            <w:tcW w:type="dxa" w:w="5213"/>
          </w:tcPr>
          <w:p>
            <w:pPr>
              <w:jc w:val="right"/>
              <w:bidi/>
            </w:pPr>
            <w:r>
              <w:t>التصنيف</w:t>
            </w:r>
          </w:p>
        </w:tc>
        <w:tc>
          <w:tcPr>
            <w:tcW w:type="dxa" w:w="5213"/>
          </w:tcPr>
          <w:p>
            <w:pPr>
              <w:jc w:val="right"/>
              <w:bidi/>
            </w:pPr>
            <w:r>
              <w:t>حاوية شاشة أو معاملة بحسب نوع الشاشة.</w:t>
            </w:r>
          </w:p>
        </w:tc>
      </w:tr>
      <w:tr>
        <w:tc>
          <w:tcPr>
            <w:tcW w:type="dxa" w:w="5213"/>
          </w:tcPr>
          <w:p>
            <w:pPr>
              <w:jc w:val="right"/>
              <w:bidi/>
            </w:pPr>
            <w:r>
              <w:t>التعريف</w:t>
            </w:r>
          </w:p>
        </w:tc>
        <w:tc>
          <w:tcPr>
            <w:tcW w:type="dxa" w:w="5213"/>
          </w:tcPr>
          <w:p>
            <w:pPr>
              <w:jc w:val="right"/>
              <w:bidi/>
            </w:pPr>
            <w:r>
              <w:t>المنطقة الرئيسية التي تحتوي حقول السجل أو رأس المعاملة والمجموعات المنطقية اللازمة لإدخال البيانات أو تعديلها.</w:t>
            </w:r>
          </w:p>
        </w:tc>
      </w:tr>
      <w:tr>
        <w:tc>
          <w:tcPr>
            <w:tcW w:type="dxa" w:w="5213"/>
          </w:tcPr>
          <w:p>
            <w:pPr>
              <w:jc w:val="right"/>
              <w:bidi/>
            </w:pPr>
            <w:r>
              <w:t>الوظيفة</w:t>
            </w:r>
          </w:p>
        </w:tc>
        <w:tc>
          <w:tcPr>
            <w:tcW w:type="dxa" w:w="5213"/>
          </w:tcPr>
          <w:p>
            <w:pPr>
              <w:jc w:val="right"/>
              <w:bidi/>
            </w:pPr>
            <w:r>
              <w:t>تقديم البيانات الأساسية بطريقة واضحة ومرنة، مع دعم عمود أو عمودين أو ثلاثة أعمدة حسب الحاجة.</w:t>
            </w:r>
          </w:p>
        </w:tc>
      </w:tr>
      <w:tr>
        <w:tc>
          <w:tcPr>
            <w:tcW w:type="dxa" w:w="5213"/>
          </w:tcPr>
          <w:p>
            <w:pPr>
              <w:jc w:val="right"/>
              <w:bidi/>
            </w:pPr>
            <w:r>
              <w:t>متى تستخدم</w:t>
            </w:r>
          </w:p>
        </w:tc>
        <w:tc>
          <w:tcPr>
            <w:tcW w:type="dxa" w:w="5213"/>
          </w:tcPr>
          <w:p>
            <w:pPr>
              <w:jc w:val="right"/>
              <w:bidi/>
            </w:pPr>
            <w:r>
              <w:t>في شاشات البيانات والإعدادات والمعاملات التي تتطلب إنشاء أو تعديل سجل.</w:t>
            </w:r>
          </w:p>
        </w:tc>
      </w:tr>
      <w:tr>
        <w:tc>
          <w:tcPr>
            <w:tcW w:type="dxa" w:w="5213"/>
          </w:tcPr>
          <w:p>
            <w:pPr>
              <w:jc w:val="right"/>
              <w:bidi/>
            </w:pPr>
            <w:r>
              <w:t>متى لا تستخدم</w:t>
            </w:r>
          </w:p>
        </w:tc>
        <w:tc>
          <w:tcPr>
            <w:tcW w:type="dxa" w:w="5213"/>
          </w:tcPr>
          <w:p>
            <w:pPr>
              <w:jc w:val="right"/>
              <w:bidi/>
            </w:pPr>
            <w:r>
              <w:t>في شاشات الاستعلام أو التقارير التي لا تسمح بإدخال سجل، إلا إذا كانت تحتوي معايير إدخال.</w:t>
            </w:r>
          </w:p>
        </w:tc>
      </w:tr>
      <w:tr>
        <w:tc>
          <w:tcPr>
            <w:tcW w:type="dxa" w:w="5213"/>
          </w:tcPr>
          <w:p>
            <w:pPr>
              <w:jc w:val="right"/>
              <w:bidi/>
            </w:pPr>
            <w:r>
              <w:t>الموضع</w:t>
            </w:r>
          </w:p>
        </w:tc>
        <w:tc>
          <w:tcPr>
            <w:tcW w:type="dxa" w:w="5213"/>
          </w:tcPr>
          <w:p>
            <w:pPr>
              <w:jc w:val="right"/>
              <w:bidi/>
            </w:pPr>
            <w:r>
              <w:t>بعد C004 إذا وجدت تبويبات، وإلا بعد C003. تسبق C006 أو C007 أو الحاوية التالية بحسب نمط الشاشة.</w:t>
            </w:r>
          </w:p>
        </w:tc>
      </w:tr>
      <w:tr>
        <w:tc>
          <w:tcPr>
            <w:tcW w:type="dxa" w:w="5213"/>
          </w:tcPr>
          <w:p>
            <w:pPr>
              <w:jc w:val="right"/>
              <w:bidi/>
            </w:pPr>
            <w:r>
              <w:t>الحجم</w:t>
            </w:r>
          </w:p>
        </w:tc>
        <w:tc>
          <w:tcPr>
            <w:tcW w:type="dxa" w:w="5213"/>
          </w:tcPr>
          <w:p>
            <w:pPr>
              <w:jc w:val="right"/>
              <w:bidi/>
            </w:pPr>
            <w:r>
              <w:t>ارتفاع تلقائي بحدود دنيا وعليا، وعرض كامل. لا تستخدم كحاوية ملء في شاشة البيانات القياسية إلا إذا كان النموذج هو المحتوى الرئيسي ولا يوجد جدول قائمة.</w:t>
            </w:r>
          </w:p>
        </w:tc>
      </w:tr>
      <w:tr>
        <w:tc>
          <w:tcPr>
            <w:tcW w:type="dxa" w:w="5213"/>
          </w:tcPr>
          <w:p>
            <w:pPr>
              <w:jc w:val="right"/>
              <w:bidi/>
            </w:pPr>
            <w:r>
              <w:t>اتجاه التمدد</w:t>
            </w:r>
          </w:p>
        </w:tc>
        <w:tc>
          <w:tcPr>
            <w:tcW w:type="dxa" w:w="5213"/>
          </w:tcPr>
          <w:p>
            <w:pPr>
              <w:jc w:val="right"/>
              <w:bidi/>
            </w:pPr>
            <w:r>
              <w:t>أفقي، ورأسي حسب عدد صفوف الحقول حتى الحد الأعلى المعتمد.</w:t>
            </w:r>
          </w:p>
        </w:tc>
      </w:tr>
      <w:tr>
        <w:tc>
          <w:tcPr>
            <w:tcW w:type="dxa" w:w="5213"/>
          </w:tcPr>
          <w:p>
            <w:pPr>
              <w:jc w:val="right"/>
              <w:bidi/>
            </w:pPr>
            <w:r>
              <w:t>المحتويات المسموح بها</w:t>
            </w:r>
          </w:p>
        </w:tc>
        <w:tc>
          <w:tcPr>
            <w:tcW w:type="dxa" w:w="5213"/>
          </w:tcPr>
          <w:p>
            <w:pPr>
              <w:jc w:val="right"/>
              <w:bidi/>
            </w:pPr>
            <w:r>
              <w:t>حقول النص، القوائم، التواريخ، الاختيارات، الملاحظات، المجموعات المنطقية، ورأس المعاملة. يمكن أن تحتوي C009 جدول إدخال التفاصيل في شاشات المعاملات.</w:t>
            </w:r>
          </w:p>
        </w:tc>
      </w:tr>
      <w:tr>
        <w:tc>
          <w:tcPr>
            <w:tcW w:type="dxa" w:w="5213"/>
          </w:tcPr>
          <w:p>
            <w:pPr>
              <w:jc w:val="right"/>
              <w:bidi/>
            </w:pPr>
            <w:r>
              <w:t>المحتويات غير المسموح بها</w:t>
            </w:r>
          </w:p>
        </w:tc>
        <w:tc>
          <w:tcPr>
            <w:tcW w:type="dxa" w:w="5213"/>
          </w:tcPr>
          <w:p>
            <w:pPr>
              <w:jc w:val="right"/>
              <w:bidi/>
            </w:pPr>
            <w:r>
              <w:t>C008 جدول قائمة السجلات، شريط الجلسة، شريط الحالة، أو أوامر الشاشة الرئيسية.</w:t>
            </w:r>
          </w:p>
        </w:tc>
      </w:tr>
      <w:tr>
        <w:tc>
          <w:tcPr>
            <w:tcW w:type="dxa" w:w="5213"/>
          </w:tcPr>
          <w:p>
            <w:pPr>
              <w:jc w:val="right"/>
              <w:bidi/>
            </w:pPr>
            <w:r>
              <w:t>القواعد الخاصة</w:t>
            </w:r>
          </w:p>
        </w:tc>
        <w:tc>
          <w:tcPr>
            <w:tcW w:type="dxa" w:w="5213"/>
          </w:tcPr>
          <w:p>
            <w:pPr>
              <w:jc w:val="right"/>
              <w:bidi/>
            </w:pPr>
            <w:r>
              <w:t>عدد الأعمدة يحدد بعد تحليل طول الحقول وطبيعتها ودقة الشاشة. الحقول الإلزامية تميز وفق القاعدة المعتمدة. المجموعات المنطقية اختيارية ولا تتحول تلقائيًا إلى إطارات مرئية. عند كثرة البيانات تستخدم التبويبات قبل التمرير الطويل.</w:t>
            </w:r>
          </w:p>
        </w:tc>
      </w:tr>
      <w:tr>
        <w:tc>
          <w:tcPr>
            <w:tcW w:type="dxa" w:w="5213"/>
          </w:tcPr>
          <w:p>
            <w:pPr>
              <w:jc w:val="right"/>
              <w:bidi/>
            </w:pPr>
            <w:r>
              <w:t>أمثلة الاستخدام</w:t>
            </w:r>
          </w:p>
        </w:tc>
        <w:tc>
          <w:tcPr>
            <w:tcW w:type="dxa" w:w="5213"/>
          </w:tcPr>
          <w:p>
            <w:pPr>
              <w:jc w:val="right"/>
              <w:bidi/>
            </w:pPr>
            <w:r>
              <w:t>بيانات الدولة، بيانات الشركة، رأس سند القبض، رأس البوليصة، إعدادات الترقيم.</w:t>
            </w:r>
          </w:p>
        </w:tc>
      </w:tr>
      <w:tr>
        <w:tc>
          <w:tcPr>
            <w:tcW w:type="dxa" w:w="5213"/>
          </w:tcPr>
          <w:p>
            <w:pPr>
              <w:jc w:val="right"/>
              <w:bidi/>
            </w:pPr>
            <w:r>
              <w:t>قائمة التحقق</w:t>
            </w:r>
          </w:p>
        </w:tc>
        <w:tc>
          <w:tcPr>
            <w:tcW w:type="dxa" w:w="5213"/>
          </w:tcPr>
          <w:p>
            <w:pPr>
              <w:jc w:val="right"/>
              <w:bidi/>
            </w:pPr>
            <w:r>
              <w:t>الحقول مرتبة منطقيًا؛ الأعمدة مناسبة؛ الإلزام واضح؛ لا يوجد ازدحام؛ لا توجد إطارات زائدة؛ لا يختفي أمر الحفظ بسبب التمرير.</w:t>
            </w:r>
          </w:p>
        </w:tc>
      </w:tr>
      <w:tr>
        <w:tc>
          <w:tcPr>
            <w:tcW w:type="dxa" w:w="5213"/>
          </w:tcPr>
          <w:p>
            <w:pPr>
              <w:jc w:val="right"/>
              <w:bidi/>
            </w:pPr>
            <w:r>
              <w:t>العلاقات مع الحاويات الأخرى</w:t>
            </w:r>
          </w:p>
        </w:tc>
        <w:tc>
          <w:tcPr>
            <w:tcW w:type="dxa" w:w="5213"/>
          </w:tcPr>
          <w:p>
            <w:pPr>
              <w:jc w:val="right"/>
              <w:bidi/>
            </w:pPr>
            <w:r>
              <w:t>بعد C004 أو C003. قد يليها C006 أو C007. تتأثر بحالة الشاشة والصلاحيات والتحقق، وتؤثر في تمكين أوامر C003. يمكن أن تحتوي C009 في نمط المعاملات.</w:t>
            </w:r>
          </w:p>
        </w:tc>
      </w:tr>
    </w:tbl>
    <w:p>
      <w:pPr>
        <w:pStyle w:val="Heading3"/>
        <w:jc w:val="right"/>
        <w:bidi/>
      </w:pPr>
      <w:r>
        <w:t>17.3.1 اختيار عدد الأعمدة</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الحالة</w:t>
            </w:r>
          </w:p>
        </w:tc>
        <w:tc>
          <w:tcPr>
            <w:tcW w:type="dxa" w:w="5213"/>
            <w:shd w:fill="D9E7F5"/>
          </w:tcPr>
          <w:p>
            <w:pPr>
              <w:jc w:val="right"/>
              <w:bidi/>
            </w:pPr>
            <w:r>
              <w:rPr>
                <w:b/>
              </w:rPr>
              <w:t>الاختيار المرجح</w:t>
            </w:r>
          </w:p>
        </w:tc>
      </w:tr>
      <w:tr>
        <w:tc>
          <w:tcPr>
            <w:tcW w:type="dxa" w:w="5213"/>
          </w:tcPr>
          <w:p>
            <w:pPr>
              <w:jc w:val="right"/>
              <w:bidi/>
            </w:pPr>
            <w:r>
              <w:t>حقول طويلة أو وصفية أو عدد قليل</w:t>
            </w:r>
          </w:p>
        </w:tc>
        <w:tc>
          <w:tcPr>
            <w:tcW w:type="dxa" w:w="5213"/>
          </w:tcPr>
          <w:p>
            <w:pPr>
              <w:jc w:val="right"/>
              <w:bidi/>
            </w:pPr>
            <w:r>
              <w:t>عمود واحد.</w:t>
            </w:r>
          </w:p>
        </w:tc>
      </w:tr>
      <w:tr>
        <w:tc>
          <w:tcPr>
            <w:tcW w:type="dxa" w:w="5213"/>
          </w:tcPr>
          <w:p>
            <w:pPr>
              <w:jc w:val="right"/>
              <w:bidi/>
            </w:pPr>
            <w:r>
              <w:t>حقول متوسطة ومترابطة</w:t>
            </w:r>
          </w:p>
        </w:tc>
        <w:tc>
          <w:tcPr>
            <w:tcW w:type="dxa" w:w="5213"/>
          </w:tcPr>
          <w:p>
            <w:pPr>
              <w:jc w:val="right"/>
              <w:bidi/>
            </w:pPr>
            <w:r>
              <w:t>عمودان.</w:t>
            </w:r>
          </w:p>
        </w:tc>
      </w:tr>
      <w:tr>
        <w:tc>
          <w:tcPr>
            <w:tcW w:type="dxa" w:w="5213"/>
          </w:tcPr>
          <w:p>
            <w:pPr>
              <w:jc w:val="right"/>
              <w:bidi/>
            </w:pPr>
            <w:r>
              <w:t>حقول قصيرة كثيرة على شاشة كبيرة</w:t>
            </w:r>
          </w:p>
        </w:tc>
        <w:tc>
          <w:tcPr>
            <w:tcW w:type="dxa" w:w="5213"/>
          </w:tcPr>
          <w:p>
            <w:pPr>
              <w:jc w:val="right"/>
              <w:bidi/>
            </w:pPr>
            <w:r>
              <w:t>ثلاثة أعمدة.</w:t>
            </w:r>
          </w:p>
        </w:tc>
      </w:tr>
      <w:tr>
        <w:tc>
          <w:tcPr>
            <w:tcW w:type="dxa" w:w="5213"/>
          </w:tcPr>
          <w:p>
            <w:pPr>
              <w:jc w:val="right"/>
              <w:bidi/>
            </w:pPr>
            <w:r>
              <w:t>عدد فردي في تخطيط عمودين</w:t>
            </w:r>
          </w:p>
        </w:tc>
        <w:tc>
          <w:tcPr>
            <w:tcW w:type="dxa" w:w="5213"/>
          </w:tcPr>
          <w:p>
            <w:pPr>
              <w:jc w:val="right"/>
              <w:bidi/>
            </w:pPr>
            <w:r>
              <w:t>يكون العمود الأول من جهة اليمين زائدًا بحقل واحد.</w:t>
            </w:r>
          </w:p>
        </w:tc>
      </w:tr>
    </w:tbl>
    <w:p>
      <w:pPr>
        <w:jc w:val="right"/>
        <w:bidi/>
      </w:pPr>
      <w:r>
        <w:t>هذه قواعد مرنة وليست حدودًا جامدة؛ القرار النهائي يعتمد على سهولة القراءة وعدم ازدحام الشاشة.</w:t>
      </w:r>
    </w:p>
    <w:p>
      <w:pPr>
        <w:pStyle w:val="Heading2"/>
        <w:jc w:val="right"/>
        <w:bidi/>
      </w:pPr>
      <w:r>
        <w:t>17.4 البطاقة C006 — حاوية النطاق الوظيفي</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حاوية النطاق الوظيفي.</w:t>
            </w:r>
          </w:p>
        </w:tc>
      </w:tr>
      <w:tr>
        <w:tc>
          <w:tcPr>
            <w:tcW w:type="dxa" w:w="5213"/>
          </w:tcPr>
          <w:p>
            <w:pPr>
              <w:jc w:val="right"/>
              <w:bidi/>
            </w:pPr>
            <w:r>
              <w:t>الرمز</w:t>
            </w:r>
          </w:p>
        </w:tc>
        <w:tc>
          <w:tcPr>
            <w:tcW w:type="dxa" w:w="5213"/>
          </w:tcPr>
          <w:p>
            <w:pPr>
              <w:jc w:val="right"/>
              <w:bidi/>
            </w:pPr>
            <w:r>
              <w:t>C006.</w:t>
            </w:r>
          </w:p>
        </w:tc>
      </w:tr>
      <w:tr>
        <w:tc>
          <w:tcPr>
            <w:tcW w:type="dxa" w:w="5213"/>
          </w:tcPr>
          <w:p>
            <w:pPr>
              <w:jc w:val="right"/>
              <w:bidi/>
            </w:pPr>
            <w:r>
              <w:t>التصنيف</w:t>
            </w:r>
          </w:p>
        </w:tc>
        <w:tc>
          <w:tcPr>
            <w:tcW w:type="dxa" w:w="5213"/>
          </w:tcPr>
          <w:p>
            <w:pPr>
              <w:jc w:val="right"/>
              <w:bidi/>
            </w:pPr>
            <w:r>
              <w:t>حاوية شاشة اختيارية.</w:t>
            </w:r>
          </w:p>
        </w:tc>
      </w:tr>
      <w:tr>
        <w:tc>
          <w:tcPr>
            <w:tcW w:type="dxa" w:w="5213"/>
          </w:tcPr>
          <w:p>
            <w:pPr>
              <w:jc w:val="right"/>
              <w:bidi/>
            </w:pPr>
            <w:r>
              <w:t>التعريف</w:t>
            </w:r>
          </w:p>
        </w:tc>
        <w:tc>
          <w:tcPr>
            <w:tcW w:type="dxa" w:w="5213"/>
          </w:tcPr>
          <w:p>
            <w:pPr>
              <w:jc w:val="right"/>
              <w:bidi/>
            </w:pPr>
            <w:r>
              <w:t>منطقة تعرض أو تسمح باختيار نطاق خاص بوظيفة الشاشة أو السجل، يختلف عن سياق النظام العام المعروض في C001.</w:t>
            </w:r>
          </w:p>
        </w:tc>
      </w:tr>
      <w:tr>
        <w:tc>
          <w:tcPr>
            <w:tcW w:type="dxa" w:w="5213"/>
          </w:tcPr>
          <w:p>
            <w:pPr>
              <w:jc w:val="right"/>
              <w:bidi/>
            </w:pPr>
            <w:r>
              <w:t>الوظيفة</w:t>
            </w:r>
          </w:p>
        </w:tc>
        <w:tc>
          <w:tcPr>
            <w:tcW w:type="dxa" w:w="5213"/>
          </w:tcPr>
          <w:p>
            <w:pPr>
              <w:jc w:val="right"/>
              <w:bidi/>
            </w:pPr>
            <w:r>
              <w:t>توضيح النطاق الذي ستطبق عليه العملية أو التقرير أو الاستعلام، ومنع تنفيذ العمل على نطاق غير مقصود.</w:t>
            </w:r>
          </w:p>
        </w:tc>
      </w:tr>
      <w:tr>
        <w:tc>
          <w:tcPr>
            <w:tcW w:type="dxa" w:w="5213"/>
          </w:tcPr>
          <w:p>
            <w:pPr>
              <w:jc w:val="right"/>
              <w:bidi/>
            </w:pPr>
            <w:r>
              <w:t>متى تستخدم</w:t>
            </w:r>
          </w:p>
        </w:tc>
        <w:tc>
          <w:tcPr>
            <w:tcW w:type="dxa" w:w="5213"/>
          </w:tcPr>
          <w:p>
            <w:pPr>
              <w:jc w:val="right"/>
              <w:bidi/>
            </w:pPr>
            <w:r>
              <w:t>عندما تختار الشاشة فرعًا مستهدفًا، مستودعًا، مشروعًا، مركز تكلفة، رحلة، سنة مستهدفة، أو أي نطاق خاص بالعملية.</w:t>
            </w:r>
          </w:p>
        </w:tc>
      </w:tr>
      <w:tr>
        <w:tc>
          <w:tcPr>
            <w:tcW w:type="dxa" w:w="5213"/>
          </w:tcPr>
          <w:p>
            <w:pPr>
              <w:jc w:val="right"/>
              <w:bidi/>
            </w:pPr>
            <w:r>
              <w:t>متى لا تستخدم</w:t>
            </w:r>
          </w:p>
        </w:tc>
        <w:tc>
          <w:tcPr>
            <w:tcW w:type="dxa" w:w="5213"/>
          </w:tcPr>
          <w:p>
            <w:pPr>
              <w:jc w:val="right"/>
              <w:bidi/>
            </w:pPr>
            <w:r>
              <w:t>لعرض الشركة والفرع والسنة والفترة الحالية لمجرد تكرار ما يظهر في C001.</w:t>
            </w:r>
          </w:p>
        </w:tc>
      </w:tr>
      <w:tr>
        <w:tc>
          <w:tcPr>
            <w:tcW w:type="dxa" w:w="5213"/>
          </w:tcPr>
          <w:p>
            <w:pPr>
              <w:jc w:val="right"/>
              <w:bidi/>
            </w:pPr>
            <w:r>
              <w:t>الموضع</w:t>
            </w:r>
          </w:p>
        </w:tc>
        <w:tc>
          <w:tcPr>
            <w:tcW w:type="dxa" w:w="5213"/>
          </w:tcPr>
          <w:p>
            <w:pPr>
              <w:jc w:val="right"/>
              <w:bidi/>
            </w:pPr>
            <w:r>
              <w:t>بعد C005 غالبًا وقبل C007، أو داخل تبويب/قسم المعايير إذا كان النطاق جزءًا من التقرير أو الاستعلام.</w:t>
            </w:r>
          </w:p>
        </w:tc>
      </w:tr>
      <w:tr>
        <w:tc>
          <w:tcPr>
            <w:tcW w:type="dxa" w:w="5213"/>
          </w:tcPr>
          <w:p>
            <w:pPr>
              <w:jc w:val="right"/>
              <w:bidi/>
            </w:pPr>
            <w:r>
              <w:t>الحجم</w:t>
            </w:r>
          </w:p>
        </w:tc>
        <w:tc>
          <w:tcPr>
            <w:tcW w:type="dxa" w:w="5213"/>
          </w:tcPr>
          <w:p>
            <w:pPr>
              <w:jc w:val="right"/>
              <w:bidi/>
            </w:pPr>
            <w:r>
              <w:t>ارتفاع تلقائي يبدأ بصف واحد، ويزيد إلى صفين فقط عند الحاجة. عرض كامل.</w:t>
            </w:r>
          </w:p>
        </w:tc>
      </w:tr>
      <w:tr>
        <w:tc>
          <w:tcPr>
            <w:tcW w:type="dxa" w:w="5213"/>
          </w:tcPr>
          <w:p>
            <w:pPr>
              <w:jc w:val="right"/>
              <w:bidi/>
            </w:pPr>
            <w:r>
              <w:t>اتجاه التمدد</w:t>
            </w:r>
          </w:p>
        </w:tc>
        <w:tc>
          <w:tcPr>
            <w:tcW w:type="dxa" w:w="5213"/>
          </w:tcPr>
          <w:p>
            <w:pPr>
              <w:jc w:val="right"/>
              <w:bidi/>
            </w:pPr>
            <w:r>
              <w:t>أفقي، ورأسي عند التفاف العناصر.</w:t>
            </w:r>
          </w:p>
        </w:tc>
      </w:tr>
      <w:tr>
        <w:tc>
          <w:tcPr>
            <w:tcW w:type="dxa" w:w="5213"/>
          </w:tcPr>
          <w:p>
            <w:pPr>
              <w:jc w:val="right"/>
              <w:bidi/>
            </w:pPr>
            <w:r>
              <w:t>المحتويات المسموح بها</w:t>
            </w:r>
          </w:p>
        </w:tc>
        <w:tc>
          <w:tcPr>
            <w:tcW w:type="dxa" w:w="5213"/>
          </w:tcPr>
          <w:p>
            <w:pPr>
              <w:jc w:val="right"/>
              <w:bidi/>
            </w:pPr>
            <w:r>
              <w:t>حقول اختيار النطاق، تنبيه اختلاف النطاق، وصف مختصر للنطاق المستهدف.</w:t>
            </w:r>
          </w:p>
        </w:tc>
      </w:tr>
      <w:tr>
        <w:tc>
          <w:tcPr>
            <w:tcW w:type="dxa" w:w="5213"/>
          </w:tcPr>
          <w:p>
            <w:pPr>
              <w:jc w:val="right"/>
              <w:bidi/>
            </w:pPr>
            <w:r>
              <w:t>المحتويات غير المسموح بها</w:t>
            </w:r>
          </w:p>
        </w:tc>
        <w:tc>
          <w:tcPr>
            <w:tcW w:type="dxa" w:w="5213"/>
          </w:tcPr>
          <w:p>
            <w:pPr>
              <w:jc w:val="right"/>
              <w:bidi/>
            </w:pPr>
            <w:r>
              <w:t>تكرار سياق الجلسة، أوامر الشاشة، جدول نتائج، أو بيانات تدقيق.</w:t>
            </w:r>
          </w:p>
        </w:tc>
      </w:tr>
      <w:tr>
        <w:tc>
          <w:tcPr>
            <w:tcW w:type="dxa" w:w="5213"/>
          </w:tcPr>
          <w:p>
            <w:pPr>
              <w:jc w:val="right"/>
              <w:bidi/>
            </w:pPr>
            <w:r>
              <w:t>القواعد الخاصة</w:t>
            </w:r>
          </w:p>
        </w:tc>
        <w:tc>
          <w:tcPr>
            <w:tcW w:type="dxa" w:w="5213"/>
          </w:tcPr>
          <w:p>
            <w:pPr>
              <w:jc w:val="right"/>
              <w:bidi/>
            </w:pPr>
            <w:r>
              <w:t>اختيارية بالكامل. إذا لم تضف قرارًا أو توضيحًا وظيفيًا تحذف. إذا كان النطاق حساسًا يظهر بوضوح ويحتاج تأكيدًا قبل التنفيذ عند الضرورة.</w:t>
            </w:r>
          </w:p>
        </w:tc>
      </w:tr>
      <w:tr>
        <w:tc>
          <w:tcPr>
            <w:tcW w:type="dxa" w:w="5213"/>
          </w:tcPr>
          <w:p>
            <w:pPr>
              <w:jc w:val="right"/>
              <w:bidi/>
            </w:pPr>
            <w:r>
              <w:t>أمثلة الاستخدام</w:t>
            </w:r>
          </w:p>
        </w:tc>
        <w:tc>
          <w:tcPr>
            <w:tcW w:type="dxa" w:w="5213"/>
          </w:tcPr>
          <w:p>
            <w:pPr>
              <w:jc w:val="right"/>
              <w:bidi/>
            </w:pPr>
            <w:r>
              <w:t>تقرير لعدة فروع، إقفال سنة محددة، تحويل بين فروع، استعلام حسب مشروع أو رحلة.</w:t>
            </w:r>
          </w:p>
        </w:tc>
      </w:tr>
      <w:tr>
        <w:tc>
          <w:tcPr>
            <w:tcW w:type="dxa" w:w="5213"/>
          </w:tcPr>
          <w:p>
            <w:pPr>
              <w:jc w:val="right"/>
              <w:bidi/>
            </w:pPr>
            <w:r>
              <w:t>قائمة التحقق</w:t>
            </w:r>
          </w:p>
        </w:tc>
        <w:tc>
          <w:tcPr>
            <w:tcW w:type="dxa" w:w="5213"/>
          </w:tcPr>
          <w:p>
            <w:pPr>
              <w:jc w:val="right"/>
              <w:bidi/>
            </w:pPr>
            <w:r>
              <w:t>لا تكرر C001؛ لها وظيفة حقيقية؛ القيم واضحة؛ الصلاحيات مطبقة؛ لا تشغل مساحة دون حاجة.</w:t>
            </w:r>
          </w:p>
        </w:tc>
      </w:tr>
      <w:tr>
        <w:tc>
          <w:tcPr>
            <w:tcW w:type="dxa" w:w="5213"/>
          </w:tcPr>
          <w:p>
            <w:pPr>
              <w:jc w:val="right"/>
              <w:bidi/>
            </w:pPr>
            <w:r>
              <w:t>العلاقات مع الحاويات الأخرى</w:t>
            </w:r>
          </w:p>
        </w:tc>
        <w:tc>
          <w:tcPr>
            <w:tcW w:type="dxa" w:w="5213"/>
          </w:tcPr>
          <w:p>
            <w:pPr>
              <w:jc w:val="right"/>
              <w:bidi/>
            </w:pPr>
            <w:r>
              <w:t>بعد C005 غالبًا وقبل C007. قد تكون داخل C005 أو تبويب معايير في بعض الأنماط. تؤثر في البيانات التي تحملها C008 أو نتائج التقرير، ولا تغير سياق الجلسة إلا بإجراء صريح خارج الشاشة.</w:t>
            </w:r>
          </w:p>
        </w:tc>
      </w:tr>
    </w:tbl>
    <w:p>
      <w:pPr>
        <w:pStyle w:val="Heading2"/>
        <w:jc w:val="right"/>
        <w:bidi/>
      </w:pPr>
      <w:r>
        <w:t>17.5 ترتيب العلاقات من C002 إلى C006</w:t>
      </w:r>
    </w:p>
    <w:p>
      <w:pPr>
        <w:jc w:val="right"/>
        <w:bidi/>
      </w:pPr>
      <w:r>
        <w:t>الترتيب القياسي: C002 عنوان الشاشة ← C003 شريط الأدوات ← C004 التبويبات عند الحاجة ← C005 إدخال البيانات ← C006 النطاق الوظيفي عند الحاجة.</w:t>
      </w:r>
    </w:p>
    <w:p>
      <w:pPr>
        <w:jc w:val="right"/>
        <w:bidi/>
      </w:pPr>
      <w:r>
        <w:t>إذا لم توجد تبويبات أو نطاق وظيفي، تنتقل الشاشة مباشرة إلى الحاوية التالية دون ترك مساحة فارغة.</w:t>
      </w:r>
    </w:p>
    <w:p>
      <w:pPr>
        <w:pStyle w:val="Heading1"/>
        <w:jc w:val="right"/>
        <w:bidi/>
      </w:pPr>
      <w:r>
        <w:t>18. بطاقات الحاويات من C007 إلى C013</w:t>
      </w:r>
    </w:p>
    <w:p>
      <w:pPr>
        <w:jc w:val="right"/>
        <w:bidi/>
      </w:pPr>
      <w:r>
        <w:t>يستكمل هذا القسم الحاويات التشغيلية لشاشات البيانات والمعاملات، مع الفصل بين البحث وقائمة السجلات وجدول إدخال التفاصيل والتنقل والتدقيق والعدادات وشريط الحالة.</w:t>
      </w:r>
    </w:p>
    <w:p>
      <w:pPr>
        <w:pStyle w:val="Heading2"/>
        <w:jc w:val="right"/>
        <w:bidi/>
      </w:pPr>
      <w:r>
        <w:t>18.1 البطاقة C007 — حاوية البحث والتصفية</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حاوية البحث والتصفية.</w:t>
            </w:r>
          </w:p>
        </w:tc>
      </w:tr>
      <w:tr>
        <w:tc>
          <w:tcPr>
            <w:tcW w:type="dxa" w:w="5213"/>
          </w:tcPr>
          <w:p>
            <w:pPr>
              <w:jc w:val="right"/>
              <w:bidi/>
            </w:pPr>
            <w:r>
              <w:t>الرمز</w:t>
            </w:r>
          </w:p>
        </w:tc>
        <w:tc>
          <w:tcPr>
            <w:tcW w:type="dxa" w:w="5213"/>
          </w:tcPr>
          <w:p>
            <w:pPr>
              <w:jc w:val="right"/>
              <w:bidi/>
            </w:pPr>
            <w:r>
              <w:t>C007.</w:t>
            </w:r>
          </w:p>
        </w:tc>
      </w:tr>
      <w:tr>
        <w:tc>
          <w:tcPr>
            <w:tcW w:type="dxa" w:w="5213"/>
          </w:tcPr>
          <w:p>
            <w:pPr>
              <w:jc w:val="right"/>
              <w:bidi/>
            </w:pPr>
            <w:r>
              <w:t>التصنيف</w:t>
            </w:r>
          </w:p>
        </w:tc>
        <w:tc>
          <w:tcPr>
            <w:tcW w:type="dxa" w:w="5213"/>
          </w:tcPr>
          <w:p>
            <w:pPr>
              <w:jc w:val="right"/>
              <w:bidi/>
            </w:pPr>
            <w:r>
              <w:t>حاوية شاشة.</w:t>
            </w:r>
          </w:p>
        </w:tc>
      </w:tr>
      <w:tr>
        <w:tc>
          <w:tcPr>
            <w:tcW w:type="dxa" w:w="5213"/>
          </w:tcPr>
          <w:p>
            <w:pPr>
              <w:jc w:val="right"/>
              <w:bidi/>
            </w:pPr>
            <w:r>
              <w:t>التعريف</w:t>
            </w:r>
          </w:p>
        </w:tc>
        <w:tc>
          <w:tcPr>
            <w:tcW w:type="dxa" w:w="5213"/>
          </w:tcPr>
          <w:p>
            <w:pPr>
              <w:jc w:val="right"/>
              <w:bidi/>
            </w:pPr>
            <w:r>
              <w:t>منطقة مستقلة تحتوي البحث السريع ومعايير التصفية التي تتحكم في البيانات المعروضة في جدول قائمة السجلات أو نتائج الاستعلام.</w:t>
            </w:r>
          </w:p>
        </w:tc>
      </w:tr>
      <w:tr>
        <w:tc>
          <w:tcPr>
            <w:tcW w:type="dxa" w:w="5213"/>
          </w:tcPr>
          <w:p>
            <w:pPr>
              <w:jc w:val="right"/>
              <w:bidi/>
            </w:pPr>
            <w:r>
              <w:t>الوظيفة</w:t>
            </w:r>
          </w:p>
        </w:tc>
        <w:tc>
          <w:tcPr>
            <w:tcW w:type="dxa" w:w="5213"/>
          </w:tcPr>
          <w:p>
            <w:pPr>
              <w:jc w:val="right"/>
              <w:bidi/>
            </w:pPr>
            <w:r>
              <w:t>تمكين المستخدم من الوصول السريع إلى السجل أو تقليص النتائج دون التأثير على بيانات الإدخال الحالية.</w:t>
            </w:r>
          </w:p>
        </w:tc>
      </w:tr>
      <w:tr>
        <w:tc>
          <w:tcPr>
            <w:tcW w:type="dxa" w:w="5213"/>
          </w:tcPr>
          <w:p>
            <w:pPr>
              <w:jc w:val="right"/>
              <w:bidi/>
            </w:pPr>
            <w:r>
              <w:t>متى تستخدم</w:t>
            </w:r>
          </w:p>
        </w:tc>
        <w:tc>
          <w:tcPr>
            <w:tcW w:type="dxa" w:w="5213"/>
          </w:tcPr>
          <w:p>
            <w:pPr>
              <w:jc w:val="right"/>
              <w:bidi/>
            </w:pPr>
            <w:r>
              <w:t>عند وجود C008 جدول قائمة سجلات أو نتائج بحث أو استعلام.</w:t>
            </w:r>
          </w:p>
        </w:tc>
      </w:tr>
      <w:tr>
        <w:tc>
          <w:tcPr>
            <w:tcW w:type="dxa" w:w="5213"/>
          </w:tcPr>
          <w:p>
            <w:pPr>
              <w:jc w:val="right"/>
              <w:bidi/>
            </w:pPr>
            <w:r>
              <w:t>متى لا تستخدم</w:t>
            </w:r>
          </w:p>
        </w:tc>
        <w:tc>
          <w:tcPr>
            <w:tcW w:type="dxa" w:w="5213"/>
          </w:tcPr>
          <w:p>
            <w:pPr>
              <w:jc w:val="right"/>
              <w:bidi/>
            </w:pPr>
            <w:r>
              <w:t>إذا لم توجد قائمة نتائج، أو كان البحث العام للنظام خارج الشاشة، أو كانت الشاشة معاملة منفردة لا تعرض قائمة سجلات.</w:t>
            </w:r>
          </w:p>
        </w:tc>
      </w:tr>
      <w:tr>
        <w:tc>
          <w:tcPr>
            <w:tcW w:type="dxa" w:w="5213"/>
          </w:tcPr>
          <w:p>
            <w:pPr>
              <w:jc w:val="right"/>
              <w:bidi/>
            </w:pPr>
            <w:r>
              <w:t>الموضع</w:t>
            </w:r>
          </w:p>
        </w:tc>
        <w:tc>
          <w:tcPr>
            <w:tcW w:type="dxa" w:w="5213"/>
          </w:tcPr>
          <w:p>
            <w:pPr>
              <w:jc w:val="right"/>
              <w:bidi/>
            </w:pPr>
            <w:r>
              <w:t>فوق C008 مباشرة وفق مبدأ القرب الوظيفي.</w:t>
            </w:r>
          </w:p>
        </w:tc>
      </w:tr>
      <w:tr>
        <w:tc>
          <w:tcPr>
            <w:tcW w:type="dxa" w:w="5213"/>
          </w:tcPr>
          <w:p>
            <w:pPr>
              <w:jc w:val="right"/>
              <w:bidi/>
            </w:pPr>
            <w:r>
              <w:t>الحجم</w:t>
            </w:r>
          </w:p>
        </w:tc>
        <w:tc>
          <w:tcPr>
            <w:tcW w:type="dxa" w:w="5213"/>
          </w:tcPr>
          <w:p>
            <w:pPr>
              <w:jc w:val="right"/>
              <w:bidi/>
            </w:pPr>
            <w:r>
              <w:t>ارتفاع تلقائي يبدأ بصف واحد، ويزيد عند فتح التصفية المتقدمة. عرض كامل.</w:t>
            </w:r>
          </w:p>
        </w:tc>
      </w:tr>
      <w:tr>
        <w:tc>
          <w:tcPr>
            <w:tcW w:type="dxa" w:w="5213"/>
          </w:tcPr>
          <w:p>
            <w:pPr>
              <w:jc w:val="right"/>
              <w:bidi/>
            </w:pPr>
            <w:r>
              <w:t>اتجاه التمدد</w:t>
            </w:r>
          </w:p>
        </w:tc>
        <w:tc>
          <w:tcPr>
            <w:tcW w:type="dxa" w:w="5213"/>
          </w:tcPr>
          <w:p>
            <w:pPr>
              <w:jc w:val="right"/>
              <w:bidi/>
            </w:pPr>
            <w:r>
              <w:t>أفقي، ورأسي عند فتح معايير إضافية.</w:t>
            </w:r>
          </w:p>
        </w:tc>
      </w:tr>
      <w:tr>
        <w:tc>
          <w:tcPr>
            <w:tcW w:type="dxa" w:w="5213"/>
          </w:tcPr>
          <w:p>
            <w:pPr>
              <w:jc w:val="right"/>
              <w:bidi/>
            </w:pPr>
            <w:r>
              <w:t>المحتويات المسموح بها</w:t>
            </w:r>
          </w:p>
        </w:tc>
        <w:tc>
          <w:tcPr>
            <w:tcW w:type="dxa" w:w="5213"/>
          </w:tcPr>
          <w:p>
            <w:pPr>
              <w:jc w:val="right"/>
              <w:bidi/>
            </w:pPr>
            <w:r>
              <w:t>حقل بحث سريع، حقول تصفية، زر تطبيق، مسح التصفية، حفظ مرشح عند اعتماده، وعدد النتائج.</w:t>
            </w:r>
          </w:p>
        </w:tc>
      </w:tr>
      <w:tr>
        <w:tc>
          <w:tcPr>
            <w:tcW w:type="dxa" w:w="5213"/>
          </w:tcPr>
          <w:p>
            <w:pPr>
              <w:jc w:val="right"/>
              <w:bidi/>
            </w:pPr>
            <w:r>
              <w:t>المحتويات غير المسموح بها</w:t>
            </w:r>
          </w:p>
        </w:tc>
        <w:tc>
          <w:tcPr>
            <w:tcW w:type="dxa" w:w="5213"/>
          </w:tcPr>
          <w:p>
            <w:pPr>
              <w:jc w:val="right"/>
              <w:bidi/>
            </w:pPr>
            <w:r>
              <w:t>حقول إنشاء السجل، أوامر الحفظ والحذف، أو بيانات التدقيق.</w:t>
            </w:r>
          </w:p>
        </w:tc>
      </w:tr>
      <w:tr>
        <w:tc>
          <w:tcPr>
            <w:tcW w:type="dxa" w:w="5213"/>
          </w:tcPr>
          <w:p>
            <w:pPr>
              <w:jc w:val="right"/>
              <w:bidi/>
            </w:pPr>
            <w:r>
              <w:t>القواعد الخاصة</w:t>
            </w:r>
          </w:p>
        </w:tc>
        <w:tc>
          <w:tcPr>
            <w:tcW w:type="dxa" w:w="5213"/>
          </w:tcPr>
          <w:p>
            <w:pPr>
              <w:jc w:val="right"/>
              <w:bidi/>
            </w:pPr>
            <w:r>
              <w:t>البحث السريع ظاهر، والتصفية المتقدمة قابلة للطي. لا تنفذ استعلامات ثقيلة مع كل ضغطة دون تأخير مناسب. يوضح للمستخدم وجود مرشح نشط.</w:t>
            </w:r>
          </w:p>
        </w:tc>
      </w:tr>
      <w:tr>
        <w:tc>
          <w:tcPr>
            <w:tcW w:type="dxa" w:w="5213"/>
          </w:tcPr>
          <w:p>
            <w:pPr>
              <w:jc w:val="right"/>
              <w:bidi/>
            </w:pPr>
            <w:r>
              <w:t>أمثلة الاستخدام</w:t>
            </w:r>
          </w:p>
        </w:tc>
        <w:tc>
          <w:tcPr>
            <w:tcW w:type="dxa" w:w="5213"/>
          </w:tcPr>
          <w:p>
            <w:pPr>
              <w:jc w:val="right"/>
              <w:bidi/>
            </w:pPr>
            <w:r>
              <w:t>الدول، العملاء، الشركات، كشف الحساب، سجلات التدقيق.</w:t>
            </w:r>
          </w:p>
        </w:tc>
      </w:tr>
      <w:tr>
        <w:tc>
          <w:tcPr>
            <w:tcW w:type="dxa" w:w="5213"/>
          </w:tcPr>
          <w:p>
            <w:pPr>
              <w:jc w:val="right"/>
              <w:bidi/>
            </w:pPr>
            <w:r>
              <w:t>قائمة التحقق</w:t>
            </w:r>
          </w:p>
        </w:tc>
        <w:tc>
          <w:tcPr>
            <w:tcW w:type="dxa" w:w="5213"/>
          </w:tcPr>
          <w:p>
            <w:pPr>
              <w:jc w:val="right"/>
              <w:bidi/>
            </w:pPr>
            <w:r>
              <w:t>فوق الجدول مباشرة؛ واضح وسريع؛ يمكن مسح المرشح؛ لا يخلط مع بيانات الإدخال؛ يدعم لوحة المفاتيح.</w:t>
            </w:r>
          </w:p>
        </w:tc>
      </w:tr>
      <w:tr>
        <w:tc>
          <w:tcPr>
            <w:tcW w:type="dxa" w:w="5213"/>
          </w:tcPr>
          <w:p>
            <w:pPr>
              <w:jc w:val="right"/>
              <w:bidi/>
            </w:pPr>
            <w:r>
              <w:t>العلاقات مع الحاويات الأخرى</w:t>
            </w:r>
          </w:p>
        </w:tc>
        <w:tc>
          <w:tcPr>
            <w:tcW w:type="dxa" w:w="5213"/>
          </w:tcPr>
          <w:p>
            <w:pPr>
              <w:jc w:val="right"/>
              <w:bidi/>
            </w:pPr>
            <w:r>
              <w:t>تسبق C008 وتتحكم في بياناته. قد تأتي بعد C005 أو C006. لا تتحكم في C009 إلا إذا كانت هناك شاشة بحث مستقلة لتفاصيل المعاملة.</w:t>
            </w:r>
          </w:p>
        </w:tc>
      </w:tr>
    </w:tbl>
    <w:p>
      <w:pPr>
        <w:pStyle w:val="Heading2"/>
        <w:jc w:val="right"/>
        <w:bidi/>
      </w:pPr>
      <w:r>
        <w:t>18.2 البطاقة C008 — حاوية جدول قائمة السجلات</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حاوية جدول قائمة السجلات.</w:t>
            </w:r>
          </w:p>
        </w:tc>
      </w:tr>
      <w:tr>
        <w:tc>
          <w:tcPr>
            <w:tcW w:type="dxa" w:w="5213"/>
          </w:tcPr>
          <w:p>
            <w:pPr>
              <w:jc w:val="right"/>
              <w:bidi/>
            </w:pPr>
            <w:r>
              <w:t>الرمز</w:t>
            </w:r>
          </w:p>
        </w:tc>
        <w:tc>
          <w:tcPr>
            <w:tcW w:type="dxa" w:w="5213"/>
          </w:tcPr>
          <w:p>
            <w:pPr>
              <w:jc w:val="right"/>
              <w:bidi/>
            </w:pPr>
            <w:r>
              <w:t>C008.</w:t>
            </w:r>
          </w:p>
        </w:tc>
      </w:tr>
      <w:tr>
        <w:tc>
          <w:tcPr>
            <w:tcW w:type="dxa" w:w="5213"/>
          </w:tcPr>
          <w:p>
            <w:pPr>
              <w:jc w:val="right"/>
              <w:bidi/>
            </w:pPr>
            <w:r>
              <w:t>التصنيف</w:t>
            </w:r>
          </w:p>
        </w:tc>
        <w:tc>
          <w:tcPr>
            <w:tcW w:type="dxa" w:w="5213"/>
          </w:tcPr>
          <w:p>
            <w:pPr>
              <w:jc w:val="right"/>
              <w:bidi/>
            </w:pPr>
            <w:r>
              <w:t>حاوية شاشة.</w:t>
            </w:r>
          </w:p>
        </w:tc>
      </w:tr>
      <w:tr>
        <w:tc>
          <w:tcPr>
            <w:tcW w:type="dxa" w:w="5213"/>
          </w:tcPr>
          <w:p>
            <w:pPr>
              <w:jc w:val="right"/>
              <w:bidi/>
            </w:pPr>
            <w:r>
              <w:t>التعريف</w:t>
            </w:r>
          </w:p>
        </w:tc>
        <w:tc>
          <w:tcPr>
            <w:tcW w:type="dxa" w:w="5213"/>
          </w:tcPr>
          <w:p>
            <w:pPr>
              <w:jc w:val="right"/>
              <w:bidi/>
            </w:pPr>
            <w:r>
              <w:t>منطقة تعرض قائمة السجلات الموجودة للبحث والاستعراض والاختيار والفرز والتصفية.</w:t>
            </w:r>
          </w:p>
        </w:tc>
      </w:tr>
      <w:tr>
        <w:tc>
          <w:tcPr>
            <w:tcW w:type="dxa" w:w="5213"/>
          </w:tcPr>
          <w:p>
            <w:pPr>
              <w:jc w:val="right"/>
              <w:bidi/>
            </w:pPr>
            <w:r>
              <w:t>الوظيفة</w:t>
            </w:r>
          </w:p>
        </w:tc>
        <w:tc>
          <w:tcPr>
            <w:tcW w:type="dxa" w:w="5213"/>
          </w:tcPr>
          <w:p>
            <w:pPr>
              <w:jc w:val="right"/>
              <w:bidi/>
            </w:pPr>
            <w:r>
              <w:t>عرض نتائج C007 وإتاحة اختيار سجل لعرضه أو تعديله وفق الصلاحيات.</w:t>
            </w:r>
          </w:p>
        </w:tc>
      </w:tr>
      <w:tr>
        <w:tc>
          <w:tcPr>
            <w:tcW w:type="dxa" w:w="5213"/>
          </w:tcPr>
          <w:p>
            <w:pPr>
              <w:jc w:val="right"/>
              <w:bidi/>
            </w:pPr>
            <w:r>
              <w:t>متى تستخدم</w:t>
            </w:r>
          </w:p>
        </w:tc>
        <w:tc>
          <w:tcPr>
            <w:tcW w:type="dxa" w:w="5213"/>
          </w:tcPr>
          <w:p>
            <w:pPr>
              <w:jc w:val="right"/>
              <w:bidi/>
            </w:pPr>
            <w:r>
              <w:t>في شاشات البيانات الأساسية والاستعلامات والقوائم والسجلات.</w:t>
            </w:r>
          </w:p>
        </w:tc>
      </w:tr>
      <w:tr>
        <w:tc>
          <w:tcPr>
            <w:tcW w:type="dxa" w:w="5213"/>
          </w:tcPr>
          <w:p>
            <w:pPr>
              <w:jc w:val="right"/>
              <w:bidi/>
            </w:pPr>
            <w:r>
              <w:t>متى لا تستخدم</w:t>
            </w:r>
          </w:p>
        </w:tc>
        <w:tc>
          <w:tcPr>
            <w:tcW w:type="dxa" w:w="5213"/>
          </w:tcPr>
          <w:p>
            <w:pPr>
              <w:jc w:val="right"/>
              <w:bidi/>
            </w:pPr>
            <w:r>
              <w:t>كبديل عن C009 لإدخال تفاصيل المعاملة، أو في شاشة لا تحتاج قائمة سجلات.</w:t>
            </w:r>
          </w:p>
        </w:tc>
      </w:tr>
      <w:tr>
        <w:tc>
          <w:tcPr>
            <w:tcW w:type="dxa" w:w="5213"/>
          </w:tcPr>
          <w:p>
            <w:pPr>
              <w:jc w:val="right"/>
              <w:bidi/>
            </w:pPr>
            <w:r>
              <w:t>الموضع</w:t>
            </w:r>
          </w:p>
        </w:tc>
        <w:tc>
          <w:tcPr>
            <w:tcW w:type="dxa" w:w="5213"/>
          </w:tcPr>
          <w:p>
            <w:pPr>
              <w:jc w:val="right"/>
              <w:bidi/>
            </w:pPr>
            <w:r>
              <w:t>بعد C007 وقبل C010 التنقل.</w:t>
            </w:r>
          </w:p>
        </w:tc>
      </w:tr>
      <w:tr>
        <w:tc>
          <w:tcPr>
            <w:tcW w:type="dxa" w:w="5213"/>
          </w:tcPr>
          <w:p>
            <w:pPr>
              <w:jc w:val="right"/>
              <w:bidi/>
            </w:pPr>
            <w:r>
              <w:t>الحجم</w:t>
            </w:r>
          </w:p>
        </w:tc>
        <w:tc>
          <w:tcPr>
            <w:tcW w:type="dxa" w:w="5213"/>
          </w:tcPr>
          <w:p>
            <w:pPr>
              <w:jc w:val="right"/>
              <w:bidi/>
            </w:pPr>
            <w:r>
              <w:t>حاوية ملء تأخذ المساحة المتبقية في شاشة البيانات القياسية، مع حد أدنى يسمح بظهور رأس الجدول وعدد مناسب من الصفوف.</w:t>
            </w:r>
          </w:p>
        </w:tc>
      </w:tr>
      <w:tr>
        <w:tc>
          <w:tcPr>
            <w:tcW w:type="dxa" w:w="5213"/>
          </w:tcPr>
          <w:p>
            <w:pPr>
              <w:jc w:val="right"/>
              <w:bidi/>
            </w:pPr>
            <w:r>
              <w:t>اتجاه التمدد</w:t>
            </w:r>
          </w:p>
        </w:tc>
        <w:tc>
          <w:tcPr>
            <w:tcW w:type="dxa" w:w="5213"/>
          </w:tcPr>
          <w:p>
            <w:pPr>
              <w:jc w:val="right"/>
              <w:bidi/>
            </w:pPr>
            <w:r>
              <w:t>أفقي ورأسي.</w:t>
            </w:r>
          </w:p>
        </w:tc>
      </w:tr>
      <w:tr>
        <w:tc>
          <w:tcPr>
            <w:tcW w:type="dxa" w:w="5213"/>
          </w:tcPr>
          <w:p>
            <w:pPr>
              <w:jc w:val="right"/>
              <w:bidi/>
            </w:pPr>
            <w:r>
              <w:t>المحتويات المسموح بها</w:t>
            </w:r>
          </w:p>
        </w:tc>
        <w:tc>
          <w:tcPr>
            <w:tcW w:type="dxa" w:w="5213"/>
          </w:tcPr>
          <w:p>
            <w:pPr>
              <w:jc w:val="right"/>
              <w:bidi/>
            </w:pPr>
            <w:r>
              <w:t>جدول السجلات، رؤوس الأعمدة، مؤشرات الفرز، تحديد الصف، قائمة سياقية معتمدة، ورسائل الحالة الفارغة.</w:t>
            </w:r>
          </w:p>
        </w:tc>
      </w:tr>
      <w:tr>
        <w:tc>
          <w:tcPr>
            <w:tcW w:type="dxa" w:w="5213"/>
          </w:tcPr>
          <w:p>
            <w:pPr>
              <w:jc w:val="right"/>
              <w:bidi/>
            </w:pPr>
            <w:r>
              <w:t>المحتويات غير المسموح بها</w:t>
            </w:r>
          </w:p>
        </w:tc>
        <w:tc>
          <w:tcPr>
            <w:tcW w:type="dxa" w:w="5213"/>
          </w:tcPr>
          <w:p>
            <w:pPr>
              <w:jc w:val="right"/>
              <w:bidi/>
            </w:pPr>
            <w:r>
              <w:t>حقول إنشاء سجل، مجاميع معاملة، أو شريط أدوات كامل داخل الجدول.</w:t>
            </w:r>
          </w:p>
        </w:tc>
      </w:tr>
      <w:tr>
        <w:tc>
          <w:tcPr>
            <w:tcW w:type="dxa" w:w="5213"/>
          </w:tcPr>
          <w:p>
            <w:pPr>
              <w:jc w:val="right"/>
              <w:bidi/>
            </w:pPr>
            <w:r>
              <w:t>القواعد الخاصة</w:t>
            </w:r>
          </w:p>
        </w:tc>
        <w:tc>
          <w:tcPr>
            <w:tcW w:type="dxa" w:w="5213"/>
          </w:tcPr>
          <w:p>
            <w:pPr>
              <w:jc w:val="right"/>
              <w:bidi/>
            </w:pPr>
            <w:r>
              <w:t>التحميل يكون على صفحات أو تدريجيًا. لا تُحمّل جميع السجلات الكبيرة دفعة واحدة. الأعمدة المهمة ثابتة بصريًا عند الحاجة، والصلاحيات تطبق على الأعمدة والأوامر.</w:t>
            </w:r>
          </w:p>
        </w:tc>
      </w:tr>
      <w:tr>
        <w:tc>
          <w:tcPr>
            <w:tcW w:type="dxa" w:w="5213"/>
          </w:tcPr>
          <w:p>
            <w:pPr>
              <w:jc w:val="right"/>
              <w:bidi/>
            </w:pPr>
            <w:r>
              <w:t>أمثلة الاستخدام</w:t>
            </w:r>
          </w:p>
        </w:tc>
        <w:tc>
          <w:tcPr>
            <w:tcW w:type="dxa" w:w="5213"/>
          </w:tcPr>
          <w:p>
            <w:pPr>
              <w:jc w:val="right"/>
              <w:bidi/>
            </w:pPr>
            <w:r>
              <w:t>قائمة الدول، العملات، العملاء، القيود، السندات، المستخدمين.</w:t>
            </w:r>
          </w:p>
        </w:tc>
      </w:tr>
      <w:tr>
        <w:tc>
          <w:tcPr>
            <w:tcW w:type="dxa" w:w="5213"/>
          </w:tcPr>
          <w:p>
            <w:pPr>
              <w:jc w:val="right"/>
              <w:bidi/>
            </w:pPr>
            <w:r>
              <w:t>قائمة التحقق</w:t>
            </w:r>
          </w:p>
        </w:tc>
        <w:tc>
          <w:tcPr>
            <w:tcW w:type="dxa" w:w="5213"/>
          </w:tcPr>
          <w:p>
            <w:pPr>
              <w:jc w:val="right"/>
              <w:bidi/>
            </w:pPr>
            <w:r>
              <w:t>النتائج مرتبطة بالبحث؛ الأداء مناسب؛ الأعمدة واضحة؛ الصف المحدد ظاهر؛ الحالة الفارغة مفهومة؛ يدعم الترتيب من اليمين إلى اليسار.</w:t>
            </w:r>
          </w:p>
        </w:tc>
      </w:tr>
      <w:tr>
        <w:tc>
          <w:tcPr>
            <w:tcW w:type="dxa" w:w="5213"/>
          </w:tcPr>
          <w:p>
            <w:pPr>
              <w:jc w:val="right"/>
              <w:bidi/>
            </w:pPr>
            <w:r>
              <w:t>العلاقات مع الحاويات الأخرى</w:t>
            </w:r>
          </w:p>
        </w:tc>
        <w:tc>
          <w:tcPr>
            <w:tcW w:type="dxa" w:w="5213"/>
          </w:tcPr>
          <w:p>
            <w:pPr>
              <w:jc w:val="right"/>
              <w:bidi/>
            </w:pPr>
            <w:r>
              <w:t>بعد C007 وقبل C010. اختيار صف قد يحمّل بياناته في C005. لا يحتوي C009 ولا يخلط بين عرض السجلات وإدخال التفاصيل.</w:t>
            </w:r>
          </w:p>
        </w:tc>
      </w:tr>
    </w:tbl>
    <w:p>
      <w:pPr>
        <w:pStyle w:val="Heading2"/>
        <w:jc w:val="right"/>
        <w:bidi/>
      </w:pPr>
      <w:r>
        <w:t>18.3 البطاقة C009 — حاوية جدول إدخال التفاصيل</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حاوية جدول إدخال التفاصيل.</w:t>
            </w:r>
          </w:p>
        </w:tc>
      </w:tr>
      <w:tr>
        <w:tc>
          <w:tcPr>
            <w:tcW w:type="dxa" w:w="5213"/>
          </w:tcPr>
          <w:p>
            <w:pPr>
              <w:jc w:val="right"/>
              <w:bidi/>
            </w:pPr>
            <w:r>
              <w:t>الرمز</w:t>
            </w:r>
          </w:p>
        </w:tc>
        <w:tc>
          <w:tcPr>
            <w:tcW w:type="dxa" w:w="5213"/>
          </w:tcPr>
          <w:p>
            <w:pPr>
              <w:jc w:val="right"/>
              <w:bidi/>
            </w:pPr>
            <w:r>
              <w:t>C009.</w:t>
            </w:r>
          </w:p>
        </w:tc>
      </w:tr>
      <w:tr>
        <w:tc>
          <w:tcPr>
            <w:tcW w:type="dxa" w:w="5213"/>
          </w:tcPr>
          <w:p>
            <w:pPr>
              <w:jc w:val="right"/>
              <w:bidi/>
            </w:pPr>
            <w:r>
              <w:t>التصنيف</w:t>
            </w:r>
          </w:p>
        </w:tc>
        <w:tc>
          <w:tcPr>
            <w:tcW w:type="dxa" w:w="5213"/>
          </w:tcPr>
          <w:p>
            <w:pPr>
              <w:jc w:val="right"/>
              <w:bidi/>
            </w:pPr>
            <w:r>
              <w:t>حاوية معاملة.</w:t>
            </w:r>
          </w:p>
        </w:tc>
      </w:tr>
      <w:tr>
        <w:tc>
          <w:tcPr>
            <w:tcW w:type="dxa" w:w="5213"/>
          </w:tcPr>
          <w:p>
            <w:pPr>
              <w:jc w:val="right"/>
              <w:bidi/>
            </w:pPr>
            <w:r>
              <w:t>التعريف</w:t>
            </w:r>
          </w:p>
        </w:tc>
        <w:tc>
          <w:tcPr>
            <w:tcW w:type="dxa" w:w="5213"/>
          </w:tcPr>
          <w:p>
            <w:pPr>
              <w:jc w:val="right"/>
              <w:bidi/>
            </w:pPr>
            <w:r>
              <w:t>جدول قابل للإدخال والتعديل يحتوي أسطر تفاصيل المستند أو المعاملة.</w:t>
            </w:r>
          </w:p>
        </w:tc>
      </w:tr>
      <w:tr>
        <w:tc>
          <w:tcPr>
            <w:tcW w:type="dxa" w:w="5213"/>
          </w:tcPr>
          <w:p>
            <w:pPr>
              <w:jc w:val="right"/>
              <w:bidi/>
            </w:pPr>
            <w:r>
              <w:t>الوظيفة</w:t>
            </w:r>
          </w:p>
        </w:tc>
        <w:tc>
          <w:tcPr>
            <w:tcW w:type="dxa" w:w="5213"/>
          </w:tcPr>
          <w:p>
            <w:pPr>
              <w:jc w:val="right"/>
              <w:bidi/>
            </w:pPr>
            <w:r>
              <w:t>إدخال تفاصيل متعددة تحت رأس معاملة واحد، مع التحقق والحساب والمجاميع.</w:t>
            </w:r>
          </w:p>
        </w:tc>
      </w:tr>
      <w:tr>
        <w:tc>
          <w:tcPr>
            <w:tcW w:type="dxa" w:w="5213"/>
          </w:tcPr>
          <w:p>
            <w:pPr>
              <w:jc w:val="right"/>
              <w:bidi/>
            </w:pPr>
            <w:r>
              <w:t>متى تستخدم</w:t>
            </w:r>
          </w:p>
        </w:tc>
        <w:tc>
          <w:tcPr>
            <w:tcW w:type="dxa" w:w="5213"/>
          </w:tcPr>
          <w:p>
            <w:pPr>
              <w:jc w:val="right"/>
              <w:bidi/>
            </w:pPr>
            <w:r>
              <w:t>في سندات القبض والصرف، القيود، البوالص متعددة الأصناف، الشحنات، الفواتير، والتوزيعات.</w:t>
            </w:r>
          </w:p>
        </w:tc>
      </w:tr>
      <w:tr>
        <w:tc>
          <w:tcPr>
            <w:tcW w:type="dxa" w:w="5213"/>
          </w:tcPr>
          <w:p>
            <w:pPr>
              <w:jc w:val="right"/>
              <w:bidi/>
            </w:pPr>
            <w:r>
              <w:t>متى لا تستخدم</w:t>
            </w:r>
          </w:p>
        </w:tc>
        <w:tc>
          <w:tcPr>
            <w:tcW w:type="dxa" w:w="5213"/>
          </w:tcPr>
          <w:p>
            <w:pPr>
              <w:jc w:val="right"/>
              <w:bidi/>
            </w:pPr>
            <w:r>
              <w:t>لعرض قائمة السجلات العامة أو نتائج البحث.</w:t>
            </w:r>
          </w:p>
        </w:tc>
      </w:tr>
      <w:tr>
        <w:tc>
          <w:tcPr>
            <w:tcW w:type="dxa" w:w="5213"/>
          </w:tcPr>
          <w:p>
            <w:pPr>
              <w:jc w:val="right"/>
              <w:bidi/>
            </w:pPr>
            <w:r>
              <w:t>الموضع</w:t>
            </w:r>
          </w:p>
        </w:tc>
        <w:tc>
          <w:tcPr>
            <w:tcW w:type="dxa" w:w="5213"/>
          </w:tcPr>
          <w:p>
            <w:pPr>
              <w:jc w:val="right"/>
              <w:bidi/>
            </w:pPr>
            <w:r>
              <w:t>داخل C005 أو داخل تبويب تفاصيل تابع للمعاملة، وبعد رأس المعاملة وقبل المجاميع.</w:t>
            </w:r>
          </w:p>
        </w:tc>
      </w:tr>
      <w:tr>
        <w:tc>
          <w:tcPr>
            <w:tcW w:type="dxa" w:w="5213"/>
          </w:tcPr>
          <w:p>
            <w:pPr>
              <w:jc w:val="right"/>
              <w:bidi/>
            </w:pPr>
            <w:r>
              <w:t>الحجم</w:t>
            </w:r>
          </w:p>
        </w:tc>
        <w:tc>
          <w:tcPr>
            <w:tcW w:type="dxa" w:w="5213"/>
          </w:tcPr>
          <w:p>
            <w:pPr>
              <w:jc w:val="right"/>
              <w:bidi/>
            </w:pPr>
            <w:r>
              <w:t>مرن ويأخذ مساحة مناسبة داخل المعاملة، مع حد أدنى لعدد الصفوف. يمكن أن يكون حاوية الملء الأساسية في شاشة المعاملة.</w:t>
            </w:r>
          </w:p>
        </w:tc>
      </w:tr>
      <w:tr>
        <w:tc>
          <w:tcPr>
            <w:tcW w:type="dxa" w:w="5213"/>
          </w:tcPr>
          <w:p>
            <w:pPr>
              <w:jc w:val="right"/>
              <w:bidi/>
            </w:pPr>
            <w:r>
              <w:t>اتجاه التمدد</w:t>
            </w:r>
          </w:p>
        </w:tc>
        <w:tc>
          <w:tcPr>
            <w:tcW w:type="dxa" w:w="5213"/>
          </w:tcPr>
          <w:p>
            <w:pPr>
              <w:jc w:val="right"/>
              <w:bidi/>
            </w:pPr>
            <w:r>
              <w:t>أفقي ورأسي.</w:t>
            </w:r>
          </w:p>
        </w:tc>
      </w:tr>
      <w:tr>
        <w:tc>
          <w:tcPr>
            <w:tcW w:type="dxa" w:w="5213"/>
          </w:tcPr>
          <w:p>
            <w:pPr>
              <w:jc w:val="right"/>
              <w:bidi/>
            </w:pPr>
            <w:r>
              <w:t>المحتويات المسموح بها</w:t>
            </w:r>
          </w:p>
        </w:tc>
        <w:tc>
          <w:tcPr>
            <w:tcW w:type="dxa" w:w="5213"/>
          </w:tcPr>
          <w:p>
            <w:pPr>
              <w:jc w:val="right"/>
              <w:bidi/>
            </w:pPr>
            <w:r>
              <w:t>أعمدة إدخال، قوائم مرجعية، أرقام وكميات وأسعار وعملات ومراكز تكلفة، أزرار إضافة وحذف سطر محلية، وصفوف مجاميع عند الحاجة.</w:t>
            </w:r>
          </w:p>
        </w:tc>
      </w:tr>
      <w:tr>
        <w:tc>
          <w:tcPr>
            <w:tcW w:type="dxa" w:w="5213"/>
          </w:tcPr>
          <w:p>
            <w:pPr>
              <w:jc w:val="right"/>
              <w:bidi/>
            </w:pPr>
            <w:r>
              <w:t>المحتويات غير المسموح بها</w:t>
            </w:r>
          </w:p>
        </w:tc>
        <w:tc>
          <w:tcPr>
            <w:tcW w:type="dxa" w:w="5213"/>
          </w:tcPr>
          <w:p>
            <w:pPr>
              <w:jc w:val="right"/>
              <w:bidi/>
            </w:pPr>
            <w:r>
              <w:t>قائمة سجلات رئيسية، شريط جلسة، أو بحث عام للشاشة.</w:t>
            </w:r>
          </w:p>
        </w:tc>
      </w:tr>
      <w:tr>
        <w:tc>
          <w:tcPr>
            <w:tcW w:type="dxa" w:w="5213"/>
          </w:tcPr>
          <w:p>
            <w:pPr>
              <w:jc w:val="right"/>
              <w:bidi/>
            </w:pPr>
            <w:r>
              <w:t>القواعد الخاصة</w:t>
            </w:r>
          </w:p>
        </w:tc>
        <w:tc>
          <w:tcPr>
            <w:tcW w:type="dxa" w:w="5213"/>
          </w:tcPr>
          <w:p>
            <w:pPr>
              <w:jc w:val="right"/>
              <w:bidi/>
            </w:pPr>
            <w:r>
              <w:t>يدعم لوحة المفاتيح والتنقل السريع بين الخلايا. التحقق على مستوى الخلية والسطر والمعاملة. يمنع فقدان السطر غير المحفوظ دون تنبيه. الحسابات لا تعتمد على الواجهة وحدها.</w:t>
            </w:r>
          </w:p>
        </w:tc>
      </w:tr>
      <w:tr>
        <w:tc>
          <w:tcPr>
            <w:tcW w:type="dxa" w:w="5213"/>
          </w:tcPr>
          <w:p>
            <w:pPr>
              <w:jc w:val="right"/>
              <w:bidi/>
            </w:pPr>
            <w:r>
              <w:t>أمثلة الاستخدام</w:t>
            </w:r>
          </w:p>
        </w:tc>
        <w:tc>
          <w:tcPr>
            <w:tcW w:type="dxa" w:w="5213"/>
          </w:tcPr>
          <w:p>
            <w:pPr>
              <w:jc w:val="right"/>
              <w:bidi/>
            </w:pPr>
            <w:r>
              <w:t>أسطر القيد، تفاصيل سند القبض، أصناف البوليصة، الرسوم والضرائب.</w:t>
            </w:r>
          </w:p>
        </w:tc>
      </w:tr>
      <w:tr>
        <w:tc>
          <w:tcPr>
            <w:tcW w:type="dxa" w:w="5213"/>
          </w:tcPr>
          <w:p>
            <w:pPr>
              <w:jc w:val="right"/>
              <w:bidi/>
            </w:pPr>
            <w:r>
              <w:t>قائمة التحقق</w:t>
            </w:r>
          </w:p>
        </w:tc>
        <w:tc>
          <w:tcPr>
            <w:tcW w:type="dxa" w:w="5213"/>
          </w:tcPr>
          <w:p>
            <w:pPr>
              <w:jc w:val="right"/>
              <w:bidi/>
            </w:pPr>
            <w:r>
              <w:t>الإدخال سريع؛ التحقق واضح؛ المجاميع صحيحة؛ القوائم المرجعية تعمل؛ لا يختلط مع C008؛ الصلاحيات على الأعمدة مطبقة.</w:t>
            </w:r>
          </w:p>
        </w:tc>
      </w:tr>
      <w:tr>
        <w:tc>
          <w:tcPr>
            <w:tcW w:type="dxa" w:w="5213"/>
          </w:tcPr>
          <w:p>
            <w:pPr>
              <w:jc w:val="right"/>
              <w:bidi/>
            </w:pPr>
            <w:r>
              <w:t>العلاقات مع الحاويات الأخرى</w:t>
            </w:r>
          </w:p>
        </w:tc>
        <w:tc>
          <w:tcPr>
            <w:tcW w:type="dxa" w:w="5213"/>
          </w:tcPr>
          <w:p>
            <w:pPr>
              <w:jc w:val="right"/>
              <w:bidi/>
            </w:pPr>
            <w:r>
              <w:t>جزء من C005 أو تبويب تابع لها. يتأثر برأس المعاملة ويؤثر في المجاميع والحفظ في C003. لا يرتبط مباشرة بـ C007 في النمط القياسي.</w:t>
            </w:r>
          </w:p>
        </w:tc>
      </w:tr>
    </w:tbl>
    <w:p>
      <w:pPr>
        <w:pStyle w:val="Heading2"/>
        <w:jc w:val="right"/>
        <w:bidi/>
      </w:pPr>
      <w:r>
        <w:t>18.4 البطاقة C010 — حاوية التنقل</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حاوية التنقل.</w:t>
            </w:r>
          </w:p>
        </w:tc>
      </w:tr>
      <w:tr>
        <w:tc>
          <w:tcPr>
            <w:tcW w:type="dxa" w:w="5213"/>
          </w:tcPr>
          <w:p>
            <w:pPr>
              <w:jc w:val="right"/>
              <w:bidi/>
            </w:pPr>
            <w:r>
              <w:t>الرمز</w:t>
            </w:r>
          </w:p>
        </w:tc>
        <w:tc>
          <w:tcPr>
            <w:tcW w:type="dxa" w:w="5213"/>
          </w:tcPr>
          <w:p>
            <w:pPr>
              <w:jc w:val="right"/>
              <w:bidi/>
            </w:pPr>
            <w:r>
              <w:t>C010.</w:t>
            </w:r>
          </w:p>
        </w:tc>
      </w:tr>
      <w:tr>
        <w:tc>
          <w:tcPr>
            <w:tcW w:type="dxa" w:w="5213"/>
          </w:tcPr>
          <w:p>
            <w:pPr>
              <w:jc w:val="right"/>
              <w:bidi/>
            </w:pPr>
            <w:r>
              <w:t>التصنيف</w:t>
            </w:r>
          </w:p>
        </w:tc>
        <w:tc>
          <w:tcPr>
            <w:tcW w:type="dxa" w:w="5213"/>
          </w:tcPr>
          <w:p>
            <w:pPr>
              <w:jc w:val="right"/>
              <w:bidi/>
            </w:pPr>
            <w:r>
              <w:t>حاوية شاشة.</w:t>
            </w:r>
          </w:p>
        </w:tc>
      </w:tr>
      <w:tr>
        <w:tc>
          <w:tcPr>
            <w:tcW w:type="dxa" w:w="5213"/>
          </w:tcPr>
          <w:p>
            <w:pPr>
              <w:jc w:val="right"/>
              <w:bidi/>
            </w:pPr>
            <w:r>
              <w:t>التعريف</w:t>
            </w:r>
          </w:p>
        </w:tc>
        <w:tc>
          <w:tcPr>
            <w:tcW w:type="dxa" w:w="5213"/>
          </w:tcPr>
          <w:p>
            <w:pPr>
              <w:jc w:val="right"/>
              <w:bidi/>
            </w:pPr>
            <w:r>
              <w:t>شريط صغير للتحرك بين صفحات النتائج أو السجلات وفق نمط الشاشة.</w:t>
            </w:r>
          </w:p>
        </w:tc>
      </w:tr>
      <w:tr>
        <w:tc>
          <w:tcPr>
            <w:tcW w:type="dxa" w:w="5213"/>
          </w:tcPr>
          <w:p>
            <w:pPr>
              <w:jc w:val="right"/>
              <w:bidi/>
            </w:pPr>
            <w:r>
              <w:t>الوظيفة</w:t>
            </w:r>
          </w:p>
        </w:tc>
        <w:tc>
          <w:tcPr>
            <w:tcW w:type="dxa" w:w="5213"/>
          </w:tcPr>
          <w:p>
            <w:pPr>
              <w:jc w:val="right"/>
              <w:bidi/>
            </w:pPr>
            <w:r>
              <w:t>إتاحة الانتقال المنظم دون تحميل جميع البيانات.</w:t>
            </w:r>
          </w:p>
        </w:tc>
      </w:tr>
      <w:tr>
        <w:tc>
          <w:tcPr>
            <w:tcW w:type="dxa" w:w="5213"/>
          </w:tcPr>
          <w:p>
            <w:pPr>
              <w:jc w:val="right"/>
              <w:bidi/>
            </w:pPr>
            <w:r>
              <w:t>متى تستخدم</w:t>
            </w:r>
          </w:p>
        </w:tc>
        <w:tc>
          <w:tcPr>
            <w:tcW w:type="dxa" w:w="5213"/>
          </w:tcPr>
          <w:p>
            <w:pPr>
              <w:jc w:val="right"/>
              <w:bidi/>
            </w:pPr>
            <w:r>
              <w:t>مع C008 أو أي قائمة مقسمة إلى صفحات.</w:t>
            </w:r>
          </w:p>
        </w:tc>
      </w:tr>
      <w:tr>
        <w:tc>
          <w:tcPr>
            <w:tcW w:type="dxa" w:w="5213"/>
          </w:tcPr>
          <w:p>
            <w:pPr>
              <w:jc w:val="right"/>
              <w:bidi/>
            </w:pPr>
            <w:r>
              <w:t>متى لا تستخدم</w:t>
            </w:r>
          </w:p>
        </w:tc>
        <w:tc>
          <w:tcPr>
            <w:tcW w:type="dxa" w:w="5213"/>
          </w:tcPr>
          <w:p>
            <w:pPr>
              <w:jc w:val="right"/>
              <w:bidi/>
            </w:pPr>
            <w:r>
              <w:t>داخل C009 لإدارة أسطر المعاملة، أو إذا كانت القائمة قصيرة ولا تحتاج صفحات.</w:t>
            </w:r>
          </w:p>
        </w:tc>
      </w:tr>
      <w:tr>
        <w:tc>
          <w:tcPr>
            <w:tcW w:type="dxa" w:w="5213"/>
          </w:tcPr>
          <w:p>
            <w:pPr>
              <w:jc w:val="right"/>
              <w:bidi/>
            </w:pPr>
            <w:r>
              <w:t>الموضع</w:t>
            </w:r>
          </w:p>
        </w:tc>
        <w:tc>
          <w:tcPr>
            <w:tcW w:type="dxa" w:w="5213"/>
          </w:tcPr>
          <w:p>
            <w:pPr>
              <w:jc w:val="right"/>
              <w:bidi/>
            </w:pPr>
            <w:r>
              <w:t>أسفل C008 مباشرة.</w:t>
            </w:r>
          </w:p>
        </w:tc>
      </w:tr>
      <w:tr>
        <w:tc>
          <w:tcPr>
            <w:tcW w:type="dxa" w:w="5213"/>
          </w:tcPr>
          <w:p>
            <w:pPr>
              <w:jc w:val="right"/>
              <w:bidi/>
            </w:pPr>
            <w:r>
              <w:t>الحجم</w:t>
            </w:r>
          </w:p>
        </w:tc>
        <w:tc>
          <w:tcPr>
            <w:tcW w:type="dxa" w:w="5213"/>
          </w:tcPr>
          <w:p>
            <w:pPr>
              <w:jc w:val="right"/>
              <w:bidi/>
            </w:pPr>
            <w:r>
              <w:t>ارتفاع ثابت أو شبه ثابت، وعرض كامل.</w:t>
            </w:r>
          </w:p>
        </w:tc>
      </w:tr>
      <w:tr>
        <w:tc>
          <w:tcPr>
            <w:tcW w:type="dxa" w:w="5213"/>
          </w:tcPr>
          <w:p>
            <w:pPr>
              <w:jc w:val="right"/>
              <w:bidi/>
            </w:pPr>
            <w:r>
              <w:t>اتجاه التمدد</w:t>
            </w:r>
          </w:p>
        </w:tc>
        <w:tc>
          <w:tcPr>
            <w:tcW w:type="dxa" w:w="5213"/>
          </w:tcPr>
          <w:p>
            <w:pPr>
              <w:jc w:val="right"/>
              <w:bidi/>
            </w:pPr>
            <w:r>
              <w:t>أفقي فقط.</w:t>
            </w:r>
          </w:p>
        </w:tc>
      </w:tr>
      <w:tr>
        <w:tc>
          <w:tcPr>
            <w:tcW w:type="dxa" w:w="5213"/>
          </w:tcPr>
          <w:p>
            <w:pPr>
              <w:jc w:val="right"/>
              <w:bidi/>
            </w:pPr>
            <w:r>
              <w:t>المحتويات المسموح بها</w:t>
            </w:r>
          </w:p>
        </w:tc>
        <w:tc>
          <w:tcPr>
            <w:tcW w:type="dxa" w:w="5213"/>
          </w:tcPr>
          <w:p>
            <w:pPr>
              <w:jc w:val="right"/>
              <w:bidi/>
            </w:pPr>
            <w:r>
              <w:t>الأول، السابق، رقم الصفحة، التالي، الأخير، حجم الصفحة، وعدد السجلات.</w:t>
            </w:r>
          </w:p>
        </w:tc>
      </w:tr>
      <w:tr>
        <w:tc>
          <w:tcPr>
            <w:tcW w:type="dxa" w:w="5213"/>
          </w:tcPr>
          <w:p>
            <w:pPr>
              <w:jc w:val="right"/>
              <w:bidi/>
            </w:pPr>
            <w:r>
              <w:t>المحتويات غير المسموح بها</w:t>
            </w:r>
          </w:p>
        </w:tc>
        <w:tc>
          <w:tcPr>
            <w:tcW w:type="dxa" w:w="5213"/>
          </w:tcPr>
          <w:p>
            <w:pPr>
              <w:jc w:val="right"/>
              <w:bidi/>
            </w:pPr>
            <w:r>
              <w:t>حفظ وتعديل السجل، أو حقول بحث متقدمة.</w:t>
            </w:r>
          </w:p>
        </w:tc>
      </w:tr>
      <w:tr>
        <w:tc>
          <w:tcPr>
            <w:tcW w:type="dxa" w:w="5213"/>
          </w:tcPr>
          <w:p>
            <w:pPr>
              <w:jc w:val="right"/>
              <w:bidi/>
            </w:pPr>
            <w:r>
              <w:t>القواعد الخاصة</w:t>
            </w:r>
          </w:p>
        </w:tc>
        <w:tc>
          <w:tcPr>
            <w:tcW w:type="dxa" w:w="5213"/>
          </w:tcPr>
          <w:p>
            <w:pPr>
              <w:jc w:val="right"/>
              <w:bidi/>
            </w:pPr>
            <w:r>
              <w:t>يفصل بين تنقل صفحات الجدول وتنقل السجلات داخل نموذج. الأزرار غير المتاحة تكون معطلة بوضوح.</w:t>
            </w:r>
          </w:p>
        </w:tc>
      </w:tr>
      <w:tr>
        <w:tc>
          <w:tcPr>
            <w:tcW w:type="dxa" w:w="5213"/>
          </w:tcPr>
          <w:p>
            <w:pPr>
              <w:jc w:val="right"/>
              <w:bidi/>
            </w:pPr>
            <w:r>
              <w:t>أمثلة الاستخدام</w:t>
            </w:r>
          </w:p>
        </w:tc>
        <w:tc>
          <w:tcPr>
            <w:tcW w:type="dxa" w:w="5213"/>
          </w:tcPr>
          <w:p>
            <w:pPr>
              <w:jc w:val="right"/>
              <w:bidi/>
            </w:pPr>
            <w:r>
              <w:t>قوائم البيانات الأساسية، نتائج الاستعلام، سجلات التدقيق.</w:t>
            </w:r>
          </w:p>
        </w:tc>
      </w:tr>
      <w:tr>
        <w:tc>
          <w:tcPr>
            <w:tcW w:type="dxa" w:w="5213"/>
          </w:tcPr>
          <w:p>
            <w:pPr>
              <w:jc w:val="right"/>
              <w:bidi/>
            </w:pPr>
            <w:r>
              <w:t>قائمة التحقق</w:t>
            </w:r>
          </w:p>
        </w:tc>
        <w:tc>
          <w:tcPr>
            <w:tcW w:type="dxa" w:w="5213"/>
          </w:tcPr>
          <w:p>
            <w:pPr>
              <w:jc w:val="right"/>
              <w:bidi/>
            </w:pPr>
            <w:r>
              <w:t>الاتجاه صحيح؛ الأزرار تعمل؛ العدد واضح؛ لا يوجد خلط بين الصفحة والسجل.</w:t>
            </w:r>
          </w:p>
        </w:tc>
      </w:tr>
      <w:tr>
        <w:tc>
          <w:tcPr>
            <w:tcW w:type="dxa" w:w="5213"/>
          </w:tcPr>
          <w:p>
            <w:pPr>
              <w:jc w:val="right"/>
              <w:bidi/>
            </w:pPr>
            <w:r>
              <w:t>العلاقات مع الحاويات الأخرى</w:t>
            </w:r>
          </w:p>
        </w:tc>
        <w:tc>
          <w:tcPr>
            <w:tcW w:type="dxa" w:w="5213"/>
          </w:tcPr>
          <w:p>
            <w:pPr>
              <w:jc w:val="right"/>
              <w:bidi/>
            </w:pPr>
            <w:r>
              <w:t>بعد C008 وقبل C011 أو المنطقة التالية. يعتمد على عدد نتائج C008 ولا يؤثر في C005 مباشرة.</w:t>
            </w:r>
          </w:p>
        </w:tc>
      </w:tr>
    </w:tbl>
    <w:p>
      <w:pPr>
        <w:pStyle w:val="Heading2"/>
        <w:jc w:val="right"/>
        <w:bidi/>
      </w:pPr>
      <w:r>
        <w:t>18.5 البطاقة C011 — حاوية بيانات التدقيق</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حاوية بيانات التدقيق.</w:t>
            </w:r>
          </w:p>
        </w:tc>
      </w:tr>
      <w:tr>
        <w:tc>
          <w:tcPr>
            <w:tcW w:type="dxa" w:w="5213"/>
          </w:tcPr>
          <w:p>
            <w:pPr>
              <w:jc w:val="right"/>
              <w:bidi/>
            </w:pPr>
            <w:r>
              <w:t>الرمز</w:t>
            </w:r>
          </w:p>
        </w:tc>
        <w:tc>
          <w:tcPr>
            <w:tcW w:type="dxa" w:w="5213"/>
          </w:tcPr>
          <w:p>
            <w:pPr>
              <w:jc w:val="right"/>
              <w:bidi/>
            </w:pPr>
            <w:r>
              <w:t>C011.</w:t>
            </w:r>
          </w:p>
        </w:tc>
      </w:tr>
      <w:tr>
        <w:tc>
          <w:tcPr>
            <w:tcW w:type="dxa" w:w="5213"/>
          </w:tcPr>
          <w:p>
            <w:pPr>
              <w:jc w:val="right"/>
              <w:bidi/>
            </w:pPr>
            <w:r>
              <w:t>التصنيف</w:t>
            </w:r>
          </w:p>
        </w:tc>
        <w:tc>
          <w:tcPr>
            <w:tcW w:type="dxa" w:w="5213"/>
          </w:tcPr>
          <w:p>
            <w:pPr>
              <w:jc w:val="right"/>
              <w:bidi/>
            </w:pPr>
            <w:r>
              <w:t>حاوية شاشة اختيارية أو متخصصة.</w:t>
            </w:r>
          </w:p>
        </w:tc>
      </w:tr>
      <w:tr>
        <w:tc>
          <w:tcPr>
            <w:tcW w:type="dxa" w:w="5213"/>
          </w:tcPr>
          <w:p>
            <w:pPr>
              <w:jc w:val="right"/>
              <w:bidi/>
            </w:pPr>
            <w:r>
              <w:t>التعريف</w:t>
            </w:r>
          </w:p>
        </w:tc>
        <w:tc>
          <w:tcPr>
            <w:tcW w:type="dxa" w:w="5213"/>
          </w:tcPr>
          <w:p>
            <w:pPr>
              <w:jc w:val="right"/>
              <w:bidi/>
            </w:pPr>
            <w:r>
              <w:t>منطقة تعرض معلومات إنشاء السجل وتعديله واعتماده وإلغاء اعتماده وفق ما تسمح به الصلاحيات.</w:t>
            </w:r>
          </w:p>
        </w:tc>
      </w:tr>
      <w:tr>
        <w:tc>
          <w:tcPr>
            <w:tcW w:type="dxa" w:w="5213"/>
          </w:tcPr>
          <w:p>
            <w:pPr>
              <w:jc w:val="right"/>
              <w:bidi/>
            </w:pPr>
            <w:r>
              <w:t>الوظيفة</w:t>
            </w:r>
          </w:p>
        </w:tc>
        <w:tc>
          <w:tcPr>
            <w:tcW w:type="dxa" w:w="5213"/>
          </w:tcPr>
          <w:p>
            <w:pPr>
              <w:jc w:val="right"/>
              <w:bidi/>
            </w:pPr>
            <w:r>
              <w:t>توفير الشفافية والتتبع دون خلطها ببيانات العمل الأساسية.</w:t>
            </w:r>
          </w:p>
        </w:tc>
      </w:tr>
      <w:tr>
        <w:tc>
          <w:tcPr>
            <w:tcW w:type="dxa" w:w="5213"/>
          </w:tcPr>
          <w:p>
            <w:pPr>
              <w:jc w:val="right"/>
              <w:bidi/>
            </w:pPr>
            <w:r>
              <w:t>متى تستخدم</w:t>
            </w:r>
          </w:p>
        </w:tc>
        <w:tc>
          <w:tcPr>
            <w:tcW w:type="dxa" w:w="5213"/>
          </w:tcPr>
          <w:p>
            <w:pPr>
              <w:jc w:val="right"/>
              <w:bidi/>
            </w:pPr>
            <w:r>
              <w:t>في الشاشات التي تدعم الإنشاء والتعديل والاعتماد أو تتطلب أثرًا تدقيقيًا ظاهرًا.</w:t>
            </w:r>
          </w:p>
        </w:tc>
      </w:tr>
      <w:tr>
        <w:tc>
          <w:tcPr>
            <w:tcW w:type="dxa" w:w="5213"/>
          </w:tcPr>
          <w:p>
            <w:pPr>
              <w:jc w:val="right"/>
              <w:bidi/>
            </w:pPr>
            <w:r>
              <w:t>متى لا تستخدم</w:t>
            </w:r>
          </w:p>
        </w:tc>
        <w:tc>
          <w:tcPr>
            <w:tcW w:type="dxa" w:w="5213"/>
          </w:tcPr>
          <w:p>
            <w:pPr>
              <w:jc w:val="right"/>
              <w:bidi/>
            </w:pPr>
            <w:r>
              <w:t>في التقارير البسيطة أو الشاشات التي لا تمثل سجلًا محفوظًا.</w:t>
            </w:r>
          </w:p>
        </w:tc>
      </w:tr>
      <w:tr>
        <w:tc>
          <w:tcPr>
            <w:tcW w:type="dxa" w:w="5213"/>
          </w:tcPr>
          <w:p>
            <w:pPr>
              <w:jc w:val="right"/>
              <w:bidi/>
            </w:pPr>
            <w:r>
              <w:t>الموضع</w:t>
            </w:r>
          </w:p>
        </w:tc>
        <w:tc>
          <w:tcPr>
            <w:tcW w:type="dxa" w:w="5213"/>
          </w:tcPr>
          <w:p>
            <w:pPr>
              <w:jc w:val="right"/>
              <w:bidi/>
            </w:pPr>
            <w:r>
              <w:t>أسفل منطقة العمل أو داخل تبويب تدقيق عند كثرة المعلومات.</w:t>
            </w:r>
          </w:p>
        </w:tc>
      </w:tr>
      <w:tr>
        <w:tc>
          <w:tcPr>
            <w:tcW w:type="dxa" w:w="5213"/>
          </w:tcPr>
          <w:p>
            <w:pPr>
              <w:jc w:val="right"/>
              <w:bidi/>
            </w:pPr>
            <w:r>
              <w:t>الحجم</w:t>
            </w:r>
          </w:p>
        </w:tc>
        <w:tc>
          <w:tcPr>
            <w:tcW w:type="dxa" w:w="5213"/>
          </w:tcPr>
          <w:p>
            <w:pPr>
              <w:jc w:val="right"/>
              <w:bidi/>
            </w:pPr>
            <w:r>
              <w:t>صف واحد غالبًا، وقد يصبح صفين أو قسمًا قابلًا للطي.</w:t>
            </w:r>
          </w:p>
        </w:tc>
      </w:tr>
      <w:tr>
        <w:tc>
          <w:tcPr>
            <w:tcW w:type="dxa" w:w="5213"/>
          </w:tcPr>
          <w:p>
            <w:pPr>
              <w:jc w:val="right"/>
              <w:bidi/>
            </w:pPr>
            <w:r>
              <w:t>اتجاه التمدد</w:t>
            </w:r>
          </w:p>
        </w:tc>
        <w:tc>
          <w:tcPr>
            <w:tcW w:type="dxa" w:w="5213"/>
          </w:tcPr>
          <w:p>
            <w:pPr>
              <w:jc w:val="right"/>
              <w:bidi/>
            </w:pPr>
            <w:r>
              <w:t>أفقي، ورأسي عند الحاجة.</w:t>
            </w:r>
          </w:p>
        </w:tc>
      </w:tr>
      <w:tr>
        <w:tc>
          <w:tcPr>
            <w:tcW w:type="dxa" w:w="5213"/>
          </w:tcPr>
          <w:p>
            <w:pPr>
              <w:jc w:val="right"/>
              <w:bidi/>
            </w:pPr>
            <w:r>
              <w:t>المحتويات المسموح بها</w:t>
            </w:r>
          </w:p>
        </w:tc>
        <w:tc>
          <w:tcPr>
            <w:tcW w:type="dxa" w:w="5213"/>
          </w:tcPr>
          <w:p>
            <w:pPr>
              <w:jc w:val="right"/>
              <w:bidi/>
            </w:pPr>
            <w:r>
              <w:t>أنشئ بواسطة، تاريخ الإنشاء، آخر تعديل، المعتمد، تاريخ الاعتماد، وحالة التدقيق.</w:t>
            </w:r>
          </w:p>
        </w:tc>
      </w:tr>
      <w:tr>
        <w:tc>
          <w:tcPr>
            <w:tcW w:type="dxa" w:w="5213"/>
          </w:tcPr>
          <w:p>
            <w:pPr>
              <w:jc w:val="right"/>
              <w:bidi/>
            </w:pPr>
            <w:r>
              <w:t>المحتويات غير المسموح بها</w:t>
            </w:r>
          </w:p>
        </w:tc>
        <w:tc>
          <w:tcPr>
            <w:tcW w:type="dxa" w:w="5213"/>
          </w:tcPr>
          <w:p>
            <w:pPr>
              <w:jc w:val="right"/>
              <w:bidi/>
            </w:pPr>
            <w:r>
              <w:t>الشركة والفرع والسنة كجلسة عامة، أو عدادات الاستخدام إلا بإشارة منفصلة إلى C012.</w:t>
            </w:r>
          </w:p>
        </w:tc>
      </w:tr>
      <w:tr>
        <w:tc>
          <w:tcPr>
            <w:tcW w:type="dxa" w:w="5213"/>
          </w:tcPr>
          <w:p>
            <w:pPr>
              <w:jc w:val="right"/>
              <w:bidi/>
            </w:pPr>
            <w:r>
              <w:t>القواعد الخاصة</w:t>
            </w:r>
          </w:p>
        </w:tc>
        <w:tc>
          <w:tcPr>
            <w:tcW w:type="dxa" w:w="5213"/>
          </w:tcPr>
          <w:p>
            <w:pPr>
              <w:jc w:val="right"/>
              <w:bidi/>
            </w:pPr>
            <w:r>
              <w:t>للقراءة فقط. لا تزاحم بيانات العمل. تخفى الحقول التي لا تنطبق، ويمكن عرض التفاصيل الكاملة في تبويب سجل التغييرات.</w:t>
            </w:r>
          </w:p>
        </w:tc>
      </w:tr>
      <w:tr>
        <w:tc>
          <w:tcPr>
            <w:tcW w:type="dxa" w:w="5213"/>
          </w:tcPr>
          <w:p>
            <w:pPr>
              <w:jc w:val="right"/>
              <w:bidi/>
            </w:pPr>
            <w:r>
              <w:t>أمثلة الاستخدام</w:t>
            </w:r>
          </w:p>
        </w:tc>
        <w:tc>
          <w:tcPr>
            <w:tcW w:type="dxa" w:w="5213"/>
          </w:tcPr>
          <w:p>
            <w:pPr>
              <w:jc w:val="right"/>
              <w:bidi/>
            </w:pPr>
            <w:r>
              <w:t>الشركات، السندات، القيود، المستخدمون، سياسات الصلاحيات.</w:t>
            </w:r>
          </w:p>
        </w:tc>
      </w:tr>
      <w:tr>
        <w:tc>
          <w:tcPr>
            <w:tcW w:type="dxa" w:w="5213"/>
          </w:tcPr>
          <w:p>
            <w:pPr>
              <w:jc w:val="right"/>
              <w:bidi/>
            </w:pPr>
            <w:r>
              <w:t>قائمة التحقق</w:t>
            </w:r>
          </w:p>
        </w:tc>
        <w:tc>
          <w:tcPr>
            <w:tcW w:type="dxa" w:w="5213"/>
          </w:tcPr>
          <w:p>
            <w:pPr>
              <w:jc w:val="right"/>
              <w:bidi/>
            </w:pPr>
            <w:r>
              <w:t>المعلومات صحيحة؛ للقراءة فقط؛ الصلاحيات مطبقة؛ لا تتكرر مع C001 أو C012.</w:t>
            </w:r>
          </w:p>
        </w:tc>
      </w:tr>
      <w:tr>
        <w:tc>
          <w:tcPr>
            <w:tcW w:type="dxa" w:w="5213"/>
          </w:tcPr>
          <w:p>
            <w:pPr>
              <w:jc w:val="right"/>
              <w:bidi/>
            </w:pPr>
            <w:r>
              <w:t>العلاقات مع الحاويات الأخرى</w:t>
            </w:r>
          </w:p>
        </w:tc>
        <w:tc>
          <w:tcPr>
            <w:tcW w:type="dxa" w:w="5213"/>
          </w:tcPr>
          <w:p>
            <w:pPr>
              <w:jc w:val="right"/>
              <w:bidi/>
            </w:pPr>
            <w:r>
              <w:t>تأتي بعد C010 أو بعد محتوى المعاملة. قد تجاور C012 بصريًا مع بقاء الفصل المنطقي بينهما.</w:t>
            </w:r>
          </w:p>
        </w:tc>
      </w:tr>
    </w:tbl>
    <w:p>
      <w:pPr>
        <w:pStyle w:val="Heading2"/>
        <w:jc w:val="right"/>
        <w:bidi/>
      </w:pPr>
      <w:r>
        <w:t>18.6 البطاقة C012 — حاوية عدادات الاستخدام</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حاوية عدادات الاستخدام.</w:t>
            </w:r>
          </w:p>
        </w:tc>
      </w:tr>
      <w:tr>
        <w:tc>
          <w:tcPr>
            <w:tcW w:type="dxa" w:w="5213"/>
          </w:tcPr>
          <w:p>
            <w:pPr>
              <w:jc w:val="right"/>
              <w:bidi/>
            </w:pPr>
            <w:r>
              <w:t>الرمز</w:t>
            </w:r>
          </w:p>
        </w:tc>
        <w:tc>
          <w:tcPr>
            <w:tcW w:type="dxa" w:w="5213"/>
          </w:tcPr>
          <w:p>
            <w:pPr>
              <w:jc w:val="right"/>
              <w:bidi/>
            </w:pPr>
            <w:r>
              <w:t>C012.</w:t>
            </w:r>
          </w:p>
        </w:tc>
      </w:tr>
      <w:tr>
        <w:tc>
          <w:tcPr>
            <w:tcW w:type="dxa" w:w="5213"/>
          </w:tcPr>
          <w:p>
            <w:pPr>
              <w:jc w:val="right"/>
              <w:bidi/>
            </w:pPr>
            <w:r>
              <w:t>التصنيف</w:t>
            </w:r>
          </w:p>
        </w:tc>
        <w:tc>
          <w:tcPr>
            <w:tcW w:type="dxa" w:w="5213"/>
          </w:tcPr>
          <w:p>
            <w:pPr>
              <w:jc w:val="right"/>
              <w:bidi/>
            </w:pPr>
            <w:r>
              <w:t>حاوية شاشة اختيارية.</w:t>
            </w:r>
          </w:p>
        </w:tc>
      </w:tr>
      <w:tr>
        <w:tc>
          <w:tcPr>
            <w:tcW w:type="dxa" w:w="5213"/>
          </w:tcPr>
          <w:p>
            <w:pPr>
              <w:jc w:val="right"/>
              <w:bidi/>
            </w:pPr>
            <w:r>
              <w:t>التعريف</w:t>
            </w:r>
          </w:p>
        </w:tc>
        <w:tc>
          <w:tcPr>
            <w:tcW w:type="dxa" w:w="5213"/>
          </w:tcPr>
          <w:p>
            <w:pPr>
              <w:jc w:val="right"/>
              <w:bidi/>
            </w:pPr>
            <w:r>
              <w:t>منطقة تعرض أعدادًا مرتبطة باستخدام السجل مثل مرات التعديل والطباعة والتصدير والعرض.</w:t>
            </w:r>
          </w:p>
        </w:tc>
      </w:tr>
      <w:tr>
        <w:tc>
          <w:tcPr>
            <w:tcW w:type="dxa" w:w="5213"/>
          </w:tcPr>
          <w:p>
            <w:pPr>
              <w:jc w:val="right"/>
              <w:bidi/>
            </w:pPr>
            <w:r>
              <w:t>الوظيفة</w:t>
            </w:r>
          </w:p>
        </w:tc>
        <w:tc>
          <w:tcPr>
            <w:tcW w:type="dxa" w:w="5213"/>
          </w:tcPr>
          <w:p>
            <w:pPr>
              <w:jc w:val="right"/>
              <w:bidi/>
            </w:pPr>
            <w:r>
              <w:t>تقديم مؤشرات استخدام مختصرة لأغراض الرقابة والتدقيق.</w:t>
            </w:r>
          </w:p>
        </w:tc>
      </w:tr>
      <w:tr>
        <w:tc>
          <w:tcPr>
            <w:tcW w:type="dxa" w:w="5213"/>
          </w:tcPr>
          <w:p>
            <w:pPr>
              <w:jc w:val="right"/>
              <w:bidi/>
            </w:pPr>
            <w:r>
              <w:t>متى تستخدم</w:t>
            </w:r>
          </w:p>
        </w:tc>
        <w:tc>
          <w:tcPr>
            <w:tcW w:type="dxa" w:w="5213"/>
          </w:tcPr>
          <w:p>
            <w:pPr>
              <w:jc w:val="right"/>
              <w:bidi/>
            </w:pPr>
            <w:r>
              <w:t>عندما تكون العدادات مطلوبة وظيفيًا أو رقابيًا.</w:t>
            </w:r>
          </w:p>
        </w:tc>
      </w:tr>
      <w:tr>
        <w:tc>
          <w:tcPr>
            <w:tcW w:type="dxa" w:w="5213"/>
          </w:tcPr>
          <w:p>
            <w:pPr>
              <w:jc w:val="right"/>
              <w:bidi/>
            </w:pPr>
            <w:r>
              <w:t>متى لا تستخدم</w:t>
            </w:r>
          </w:p>
        </w:tc>
        <w:tc>
          <w:tcPr>
            <w:tcW w:type="dxa" w:w="5213"/>
          </w:tcPr>
          <w:p>
            <w:pPr>
              <w:jc w:val="right"/>
              <w:bidi/>
            </w:pPr>
            <w:r>
              <w:t>لمجرد ملء المساحة أو في الشاشات التي لا تحتاج هذه المؤشرات.</w:t>
            </w:r>
          </w:p>
        </w:tc>
      </w:tr>
      <w:tr>
        <w:tc>
          <w:tcPr>
            <w:tcW w:type="dxa" w:w="5213"/>
          </w:tcPr>
          <w:p>
            <w:pPr>
              <w:jc w:val="right"/>
              <w:bidi/>
            </w:pPr>
            <w:r>
              <w:t>الموضع</w:t>
            </w:r>
          </w:p>
        </w:tc>
        <w:tc>
          <w:tcPr>
            <w:tcW w:type="dxa" w:w="5213"/>
          </w:tcPr>
          <w:p>
            <w:pPr>
              <w:jc w:val="right"/>
              <w:bidi/>
            </w:pPr>
            <w:r>
              <w:t>قرب C011 أو داخل تبويب التدقيق، دون دمج المعنى بينهما.</w:t>
            </w:r>
          </w:p>
        </w:tc>
      </w:tr>
      <w:tr>
        <w:tc>
          <w:tcPr>
            <w:tcW w:type="dxa" w:w="5213"/>
          </w:tcPr>
          <w:p>
            <w:pPr>
              <w:jc w:val="right"/>
              <w:bidi/>
            </w:pPr>
            <w:r>
              <w:t>الحجم</w:t>
            </w:r>
          </w:p>
        </w:tc>
        <w:tc>
          <w:tcPr>
            <w:tcW w:type="dxa" w:w="5213"/>
          </w:tcPr>
          <w:p>
            <w:pPr>
              <w:jc w:val="right"/>
              <w:bidi/>
            </w:pPr>
            <w:r>
              <w:t>صف صغير أو بطاقات مختصرة قابلة للطي.</w:t>
            </w:r>
          </w:p>
        </w:tc>
      </w:tr>
      <w:tr>
        <w:tc>
          <w:tcPr>
            <w:tcW w:type="dxa" w:w="5213"/>
          </w:tcPr>
          <w:p>
            <w:pPr>
              <w:jc w:val="right"/>
              <w:bidi/>
            </w:pPr>
            <w:r>
              <w:t>اتجاه التمدد</w:t>
            </w:r>
          </w:p>
        </w:tc>
        <w:tc>
          <w:tcPr>
            <w:tcW w:type="dxa" w:w="5213"/>
          </w:tcPr>
          <w:p>
            <w:pPr>
              <w:jc w:val="right"/>
              <w:bidi/>
            </w:pPr>
            <w:r>
              <w:t>أفقي غالبًا.</w:t>
            </w:r>
          </w:p>
        </w:tc>
      </w:tr>
      <w:tr>
        <w:tc>
          <w:tcPr>
            <w:tcW w:type="dxa" w:w="5213"/>
          </w:tcPr>
          <w:p>
            <w:pPr>
              <w:jc w:val="right"/>
              <w:bidi/>
            </w:pPr>
            <w:r>
              <w:t>المحتويات المسموح بها</w:t>
            </w:r>
          </w:p>
        </w:tc>
        <w:tc>
          <w:tcPr>
            <w:tcW w:type="dxa" w:w="5213"/>
          </w:tcPr>
          <w:p>
            <w:pPr>
              <w:jc w:val="right"/>
              <w:bidi/>
            </w:pPr>
            <w:r>
              <w:t>عدد مرات التعديل، الطباعة، التصدير، العرض، أو إعادة الفتح.</w:t>
            </w:r>
          </w:p>
        </w:tc>
      </w:tr>
      <w:tr>
        <w:tc>
          <w:tcPr>
            <w:tcW w:type="dxa" w:w="5213"/>
          </w:tcPr>
          <w:p>
            <w:pPr>
              <w:jc w:val="right"/>
              <w:bidi/>
            </w:pPr>
            <w:r>
              <w:t>المحتويات غير المسموح بها</w:t>
            </w:r>
          </w:p>
        </w:tc>
        <w:tc>
          <w:tcPr>
            <w:tcW w:type="dxa" w:w="5213"/>
          </w:tcPr>
          <w:p>
            <w:pPr>
              <w:jc w:val="right"/>
              <w:bidi/>
            </w:pPr>
            <w:r>
              <w:t>تواريخ الإنشاء والتعديل أو بيانات الجلسة.</w:t>
            </w:r>
          </w:p>
        </w:tc>
      </w:tr>
      <w:tr>
        <w:tc>
          <w:tcPr>
            <w:tcW w:type="dxa" w:w="5213"/>
          </w:tcPr>
          <w:p>
            <w:pPr>
              <w:jc w:val="right"/>
              <w:bidi/>
            </w:pPr>
            <w:r>
              <w:t>القواعد الخاصة</w:t>
            </w:r>
          </w:p>
        </w:tc>
        <w:tc>
          <w:tcPr>
            <w:tcW w:type="dxa" w:w="5213"/>
          </w:tcPr>
          <w:p>
            <w:pPr>
              <w:jc w:val="right"/>
              <w:bidi/>
            </w:pPr>
            <w:r>
              <w:t>للقراءة فقط، وتظهر حسب الصلاحية. لا تعتبر بديلًا عن سجل التدقيق التفصيلي.</w:t>
            </w:r>
          </w:p>
        </w:tc>
      </w:tr>
      <w:tr>
        <w:tc>
          <w:tcPr>
            <w:tcW w:type="dxa" w:w="5213"/>
          </w:tcPr>
          <w:p>
            <w:pPr>
              <w:jc w:val="right"/>
              <w:bidi/>
            </w:pPr>
            <w:r>
              <w:t>أمثلة الاستخدام</w:t>
            </w:r>
          </w:p>
        </w:tc>
        <w:tc>
          <w:tcPr>
            <w:tcW w:type="dxa" w:w="5213"/>
          </w:tcPr>
          <w:p>
            <w:pPr>
              <w:jc w:val="right"/>
              <w:bidi/>
            </w:pPr>
            <w:r>
              <w:t>السندات، القيود، التقارير الحساسة، بيانات العملاء المهمة.</w:t>
            </w:r>
          </w:p>
        </w:tc>
      </w:tr>
      <w:tr>
        <w:tc>
          <w:tcPr>
            <w:tcW w:type="dxa" w:w="5213"/>
          </w:tcPr>
          <w:p>
            <w:pPr>
              <w:jc w:val="right"/>
              <w:bidi/>
            </w:pPr>
            <w:r>
              <w:t>قائمة التحقق</w:t>
            </w:r>
          </w:p>
        </w:tc>
        <w:tc>
          <w:tcPr>
            <w:tcW w:type="dxa" w:w="5213"/>
          </w:tcPr>
          <w:p>
            <w:pPr>
              <w:jc w:val="right"/>
              <w:bidi/>
            </w:pPr>
            <w:r>
              <w:t>العدادات دقيقة؛ لا تتكرر مع C011؛ لا تظهر دون صلاحية؛ لا تزدحم بها الشاشة.</w:t>
            </w:r>
          </w:p>
        </w:tc>
      </w:tr>
      <w:tr>
        <w:tc>
          <w:tcPr>
            <w:tcW w:type="dxa" w:w="5213"/>
          </w:tcPr>
          <w:p>
            <w:pPr>
              <w:jc w:val="right"/>
              <w:bidi/>
            </w:pPr>
            <w:r>
              <w:t>العلاقات مع الحاويات الأخرى</w:t>
            </w:r>
          </w:p>
        </w:tc>
        <w:tc>
          <w:tcPr>
            <w:tcW w:type="dxa" w:w="5213"/>
          </w:tcPr>
          <w:p>
            <w:pPr>
              <w:jc w:val="right"/>
              <w:bidi/>
            </w:pPr>
            <w:r>
              <w:t>يمكن أن تجاور C011 أو تكون داخل تبويب التدقيق. لا تؤثر في C003 إلا إذا استخدمت كشرط لصلاحية أو تحذير موثق.</w:t>
            </w:r>
          </w:p>
        </w:tc>
      </w:tr>
    </w:tbl>
    <w:p>
      <w:pPr>
        <w:pStyle w:val="Heading2"/>
        <w:jc w:val="right"/>
        <w:bidi/>
      </w:pPr>
      <w:r>
        <w:t>18.7 البطاقة C013 — شريط الحالة</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شريط الحالة.</w:t>
            </w:r>
          </w:p>
        </w:tc>
      </w:tr>
      <w:tr>
        <w:tc>
          <w:tcPr>
            <w:tcW w:type="dxa" w:w="5213"/>
          </w:tcPr>
          <w:p>
            <w:pPr>
              <w:jc w:val="right"/>
              <w:bidi/>
            </w:pPr>
            <w:r>
              <w:t>الرمز</w:t>
            </w:r>
          </w:p>
        </w:tc>
        <w:tc>
          <w:tcPr>
            <w:tcW w:type="dxa" w:w="5213"/>
          </w:tcPr>
          <w:p>
            <w:pPr>
              <w:jc w:val="right"/>
              <w:bidi/>
            </w:pPr>
            <w:r>
              <w:t>C013.</w:t>
            </w:r>
          </w:p>
        </w:tc>
      </w:tr>
      <w:tr>
        <w:tc>
          <w:tcPr>
            <w:tcW w:type="dxa" w:w="5213"/>
          </w:tcPr>
          <w:p>
            <w:pPr>
              <w:jc w:val="right"/>
              <w:bidi/>
            </w:pPr>
            <w:r>
              <w:t>التصنيف</w:t>
            </w:r>
          </w:p>
        </w:tc>
        <w:tc>
          <w:tcPr>
            <w:tcW w:type="dxa" w:w="5213"/>
          </w:tcPr>
          <w:p>
            <w:pPr>
              <w:jc w:val="right"/>
              <w:bidi/>
            </w:pPr>
            <w:r>
              <w:t>حاوية هيكلية.</w:t>
            </w:r>
          </w:p>
        </w:tc>
      </w:tr>
      <w:tr>
        <w:tc>
          <w:tcPr>
            <w:tcW w:type="dxa" w:w="5213"/>
          </w:tcPr>
          <w:p>
            <w:pPr>
              <w:jc w:val="right"/>
              <w:bidi/>
            </w:pPr>
            <w:r>
              <w:t>التعريف</w:t>
            </w:r>
          </w:p>
        </w:tc>
        <w:tc>
          <w:tcPr>
            <w:tcW w:type="dxa" w:w="5213"/>
          </w:tcPr>
          <w:p>
            <w:pPr>
              <w:jc w:val="right"/>
              <w:bidi/>
            </w:pPr>
            <w:r>
              <w:t>شريط ثابت أسفل النافذة الرئيسية يعرض معلومات تشغيلية مختصرة وحالة النظام.</w:t>
            </w:r>
          </w:p>
        </w:tc>
      </w:tr>
      <w:tr>
        <w:tc>
          <w:tcPr>
            <w:tcW w:type="dxa" w:w="5213"/>
          </w:tcPr>
          <w:p>
            <w:pPr>
              <w:jc w:val="right"/>
              <w:bidi/>
            </w:pPr>
            <w:r>
              <w:t>الوظيفة</w:t>
            </w:r>
          </w:p>
        </w:tc>
        <w:tc>
          <w:tcPr>
            <w:tcW w:type="dxa" w:w="5213"/>
          </w:tcPr>
          <w:p>
            <w:pPr>
              <w:jc w:val="right"/>
              <w:bidi/>
            </w:pPr>
            <w:r>
              <w:t>إظهار حالة الاتصال والإصدار والخادم أو البيئة ورسائل قصيرة دون تعطيل عمل المستخدم.</w:t>
            </w:r>
          </w:p>
        </w:tc>
      </w:tr>
      <w:tr>
        <w:tc>
          <w:tcPr>
            <w:tcW w:type="dxa" w:w="5213"/>
          </w:tcPr>
          <w:p>
            <w:pPr>
              <w:jc w:val="right"/>
              <w:bidi/>
            </w:pPr>
            <w:r>
              <w:t>متى تستخدم</w:t>
            </w:r>
          </w:p>
        </w:tc>
        <w:tc>
          <w:tcPr>
            <w:tcW w:type="dxa" w:w="5213"/>
          </w:tcPr>
          <w:p>
            <w:pPr>
              <w:jc w:val="right"/>
              <w:bidi/>
            </w:pPr>
            <w:r>
              <w:t>دائمًا في النافذة الرئيسية لتطبيق سطح المكتب.</w:t>
            </w:r>
          </w:p>
        </w:tc>
      </w:tr>
      <w:tr>
        <w:tc>
          <w:tcPr>
            <w:tcW w:type="dxa" w:w="5213"/>
          </w:tcPr>
          <w:p>
            <w:pPr>
              <w:jc w:val="right"/>
              <w:bidi/>
            </w:pPr>
            <w:r>
              <w:t>متى لا تستخدم</w:t>
            </w:r>
          </w:p>
        </w:tc>
        <w:tc>
          <w:tcPr>
            <w:tcW w:type="dxa" w:w="5213"/>
          </w:tcPr>
          <w:p>
            <w:pPr>
              <w:jc w:val="right"/>
              <w:bidi/>
            </w:pPr>
            <w:r>
              <w:t>داخل كل شاشة فرعية أو نافذة منبثقة.</w:t>
            </w:r>
          </w:p>
        </w:tc>
      </w:tr>
      <w:tr>
        <w:tc>
          <w:tcPr>
            <w:tcW w:type="dxa" w:w="5213"/>
          </w:tcPr>
          <w:p>
            <w:pPr>
              <w:jc w:val="right"/>
              <w:bidi/>
            </w:pPr>
            <w:r>
              <w:t>الموضع</w:t>
            </w:r>
          </w:p>
        </w:tc>
        <w:tc>
          <w:tcPr>
            <w:tcW w:type="dxa" w:w="5213"/>
          </w:tcPr>
          <w:p>
            <w:pPr>
              <w:jc w:val="right"/>
              <w:bidi/>
            </w:pPr>
            <w:r>
              <w:t>أسفل النافذة الرئيسية بالكامل.</w:t>
            </w:r>
          </w:p>
        </w:tc>
      </w:tr>
      <w:tr>
        <w:tc>
          <w:tcPr>
            <w:tcW w:type="dxa" w:w="5213"/>
          </w:tcPr>
          <w:p>
            <w:pPr>
              <w:jc w:val="right"/>
              <w:bidi/>
            </w:pPr>
            <w:r>
              <w:t>الحجم</w:t>
            </w:r>
          </w:p>
        </w:tc>
        <w:tc>
          <w:tcPr>
            <w:tcW w:type="dxa" w:w="5213"/>
          </w:tcPr>
          <w:p>
            <w:pPr>
              <w:jc w:val="right"/>
              <w:bidi/>
            </w:pPr>
            <w:r>
              <w:t>ارتفاع ثابت مرجعي من 28 إلى 32 بكسل منطقي، وعرض كامل.</w:t>
            </w:r>
          </w:p>
        </w:tc>
      </w:tr>
      <w:tr>
        <w:tc>
          <w:tcPr>
            <w:tcW w:type="dxa" w:w="5213"/>
          </w:tcPr>
          <w:p>
            <w:pPr>
              <w:jc w:val="right"/>
              <w:bidi/>
            </w:pPr>
            <w:r>
              <w:t>اتجاه التمدد</w:t>
            </w:r>
          </w:p>
        </w:tc>
        <w:tc>
          <w:tcPr>
            <w:tcW w:type="dxa" w:w="5213"/>
          </w:tcPr>
          <w:p>
            <w:pPr>
              <w:jc w:val="right"/>
              <w:bidi/>
            </w:pPr>
            <w:r>
              <w:t>أفقي فقط.</w:t>
            </w:r>
          </w:p>
        </w:tc>
      </w:tr>
      <w:tr>
        <w:tc>
          <w:tcPr>
            <w:tcW w:type="dxa" w:w="5213"/>
          </w:tcPr>
          <w:p>
            <w:pPr>
              <w:jc w:val="right"/>
              <w:bidi/>
            </w:pPr>
            <w:r>
              <w:t>المحتويات المسموح بها</w:t>
            </w:r>
          </w:p>
        </w:tc>
        <w:tc>
          <w:tcPr>
            <w:tcW w:type="dxa" w:w="5213"/>
          </w:tcPr>
          <w:p>
            <w:pPr>
              <w:jc w:val="right"/>
              <w:bidi/>
            </w:pPr>
            <w:r>
              <w:t>حالة الاتصال، إصدار النظام، اسم الخادم أو البيئة، رسالة حالة قصيرة، ومؤشر مزامنة عند الحاجة.</w:t>
            </w:r>
          </w:p>
        </w:tc>
      </w:tr>
      <w:tr>
        <w:tc>
          <w:tcPr>
            <w:tcW w:type="dxa" w:w="5213"/>
          </w:tcPr>
          <w:p>
            <w:pPr>
              <w:jc w:val="right"/>
              <w:bidi/>
            </w:pPr>
            <w:r>
              <w:t>المحتويات غير المسموح بها</w:t>
            </w:r>
          </w:p>
        </w:tc>
        <w:tc>
          <w:tcPr>
            <w:tcW w:type="dxa" w:w="5213"/>
          </w:tcPr>
          <w:p>
            <w:pPr>
              <w:jc w:val="right"/>
              <w:bidi/>
            </w:pPr>
            <w:r>
              <w:t>حقول إدخال، أوامر الشاشة، أو تكرار كامل لمعلومات C001.</w:t>
            </w:r>
          </w:p>
        </w:tc>
      </w:tr>
      <w:tr>
        <w:tc>
          <w:tcPr>
            <w:tcW w:type="dxa" w:w="5213"/>
          </w:tcPr>
          <w:p>
            <w:pPr>
              <w:jc w:val="right"/>
              <w:bidi/>
            </w:pPr>
            <w:r>
              <w:t>القواعد الخاصة</w:t>
            </w:r>
          </w:p>
        </w:tc>
        <w:tc>
          <w:tcPr>
            <w:tcW w:type="dxa" w:w="5213"/>
          </w:tcPr>
          <w:p>
            <w:pPr>
              <w:jc w:val="right"/>
              <w:bidi/>
            </w:pPr>
            <w:r>
              <w:t>يعرض معلومات مختصرة فقط. لا يكرر الشركة والفرع والسنة كاملة. الرسائل المؤقتة لا تحجب حالة الاتصال.</w:t>
            </w:r>
          </w:p>
        </w:tc>
      </w:tr>
      <w:tr>
        <w:tc>
          <w:tcPr>
            <w:tcW w:type="dxa" w:w="5213"/>
          </w:tcPr>
          <w:p>
            <w:pPr>
              <w:jc w:val="right"/>
              <w:bidi/>
            </w:pPr>
            <w:r>
              <w:t>أمثلة الاستخدام</w:t>
            </w:r>
          </w:p>
        </w:tc>
        <w:tc>
          <w:tcPr>
            <w:tcW w:type="dxa" w:w="5213"/>
          </w:tcPr>
          <w:p>
            <w:pPr>
              <w:jc w:val="right"/>
              <w:bidi/>
            </w:pPr>
            <w:r>
              <w:t>النافذة الرئيسية بعد تسجيل الدخول.</w:t>
            </w:r>
          </w:p>
        </w:tc>
      </w:tr>
      <w:tr>
        <w:tc>
          <w:tcPr>
            <w:tcW w:type="dxa" w:w="5213"/>
          </w:tcPr>
          <w:p>
            <w:pPr>
              <w:jc w:val="right"/>
              <w:bidi/>
            </w:pPr>
            <w:r>
              <w:t>قائمة التحقق</w:t>
            </w:r>
          </w:p>
        </w:tc>
        <w:tc>
          <w:tcPr>
            <w:tcW w:type="dxa" w:w="5213"/>
          </w:tcPr>
          <w:p>
            <w:pPr>
              <w:jc w:val="right"/>
              <w:bidi/>
            </w:pPr>
            <w:r>
              <w:t>موجود مرة واحدة؛ ثابت أسفل النافذة؛ مختصر؛ لا يكرر C001؛ يدعم الاتجاه من اليمين إلى اليسار.</w:t>
            </w:r>
          </w:p>
        </w:tc>
      </w:tr>
      <w:tr>
        <w:tc>
          <w:tcPr>
            <w:tcW w:type="dxa" w:w="5213"/>
          </w:tcPr>
          <w:p>
            <w:pPr>
              <w:jc w:val="right"/>
              <w:bidi/>
            </w:pPr>
            <w:r>
              <w:t>العلاقات مع الحاويات الأخرى</w:t>
            </w:r>
          </w:p>
        </w:tc>
        <w:tc>
          <w:tcPr>
            <w:tcW w:type="dxa" w:w="5213"/>
          </w:tcPr>
          <w:p>
            <w:pPr>
              <w:jc w:val="right"/>
              <w:bidi/>
            </w:pPr>
            <w:r>
              <w:t>أسفل C016 مساحة العمل وC014 شجرة التنقل. مستقل عن الشاشات الفرعية، ويكمل C001 دون تكراره.</w:t>
            </w:r>
          </w:p>
        </w:tc>
      </w:tr>
    </w:tbl>
    <w:p>
      <w:pPr>
        <w:pStyle w:val="Heading2"/>
        <w:jc w:val="right"/>
        <w:bidi/>
      </w:pPr>
      <w:r>
        <w:t>18.8 الترتيب القياسي لشاشة البيانات</w:t>
      </w:r>
    </w:p>
    <w:p>
      <w:pPr>
        <w:jc w:val="right"/>
        <w:bidi/>
      </w:pPr>
      <w:r>
        <w:t>C002 عنوان الشاشة ← C003 شريط الأدوات ← C004 التبويبات عند الحاجة ← C005 إدخال البيانات ← C006 النطاق الوظيفي عند الحاجة ← C007 البحث والتصفية ← C008 جدول قائمة السجلات ← C010 التنقل ← C011 التدقيق ← C012 العدادات عند الحاجة.</w:t>
      </w:r>
    </w:p>
    <w:p>
      <w:pPr>
        <w:jc w:val="right"/>
        <w:bidi/>
      </w:pPr>
      <w:r>
        <w:t>C001 وC013 حاويتان على مستوى النافذة الرئيسية، ولا تتكرران داخل الشاشة.</w:t>
      </w:r>
    </w:p>
    <w:p>
      <w:pPr>
        <w:pStyle w:val="Heading2"/>
        <w:jc w:val="right"/>
        <w:bidi/>
      </w:pPr>
      <w:r>
        <w:t>18.9 الترتيب القياسي لشاشة المعاملة</w:t>
      </w:r>
    </w:p>
    <w:p>
      <w:pPr>
        <w:jc w:val="right"/>
        <w:bidi/>
      </w:pPr>
      <w:r>
        <w:t>C002 عنوان الشاشة ← C003 شريط الأدوات ← C004 التبويبات عند الحاجة ← C005 رأس المعاملة وإدخال البيانات، ويحتوي C009 جدول إدخال التفاصيل عند الحاجة ← المجاميع ← C011 التدقيق ← C012 العدادات عند الحاجة.</w:t>
      </w:r>
    </w:p>
    <w:p>
      <w:pPr>
        <w:jc w:val="right"/>
        <w:bidi/>
      </w:pPr>
      <w:r>
        <w:t>لا يلزم وجود C007 أو C008 أو C010 في شاشة المعاملة إذا لم تعرض قائمة سجلات.</w:t>
      </w:r>
    </w:p>
    <w:p>
      <w:pPr>
        <w:pStyle w:val="Heading1"/>
        <w:jc w:val="right"/>
        <w:bidi/>
      </w:pPr>
      <w:r>
        <w:t>19. سياسة فتح النوافذ والمسودات والترقيم</w:t>
      </w:r>
    </w:p>
    <w:p>
      <w:pPr>
        <w:jc w:val="right"/>
        <w:bidi/>
      </w:pPr>
      <w:r>
        <w:t>يحدد هذا الفصل كيفية فتح عدة شاشات أو معاملات في الوقت نفسه، وكيفية حماية الإدخال غير المكتمل، ومتى ينشأ الرقم الرسمي للمستند.</w:t>
      </w:r>
    </w:p>
    <w:p>
      <w:pPr>
        <w:pStyle w:val="Heading2"/>
        <w:jc w:val="right"/>
        <w:bidi/>
      </w:pPr>
      <w:r>
        <w:t>19.1 سياسة فتح الشاشات</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نوع الشاشة</w:t>
            </w:r>
          </w:p>
        </w:tc>
        <w:tc>
          <w:tcPr>
            <w:tcW w:type="dxa" w:w="5213"/>
            <w:shd w:fill="D9E7F5"/>
          </w:tcPr>
          <w:p>
            <w:pPr>
              <w:jc w:val="right"/>
              <w:bidi/>
            </w:pPr>
            <w:r>
              <w:rPr>
                <w:b/>
              </w:rPr>
              <w:t>السياسة المعتمدة</w:t>
            </w:r>
          </w:p>
        </w:tc>
      </w:tr>
      <w:tr>
        <w:tc>
          <w:tcPr>
            <w:tcW w:type="dxa" w:w="5213"/>
          </w:tcPr>
          <w:p>
            <w:pPr>
              <w:jc w:val="right"/>
              <w:bidi/>
            </w:pPr>
            <w:r>
              <w:t>شاشات البيانات الأساسية</w:t>
            </w:r>
          </w:p>
        </w:tc>
        <w:tc>
          <w:tcPr>
            <w:tcW w:type="dxa" w:w="5213"/>
          </w:tcPr>
          <w:p>
            <w:pPr>
              <w:jc w:val="right"/>
              <w:bidi/>
            </w:pPr>
            <w:r>
              <w:t>يفتح السجل المحفوظ مرة واحدة. إذا حاول المستخدم فتح السجل نفسه مرة أخرى، ينتقل النظام إلى التبويب المفتوح.</w:t>
            </w:r>
          </w:p>
        </w:tc>
      </w:tr>
      <w:tr>
        <w:tc>
          <w:tcPr>
            <w:tcW w:type="dxa" w:w="5213"/>
          </w:tcPr>
          <w:p>
            <w:pPr>
              <w:jc w:val="right"/>
              <w:bidi/>
            </w:pPr>
            <w:r>
              <w:t>شاشات المعاملات</w:t>
            </w:r>
          </w:p>
        </w:tc>
        <w:tc>
          <w:tcPr>
            <w:tcW w:type="dxa" w:w="5213"/>
          </w:tcPr>
          <w:p>
            <w:pPr>
              <w:jc w:val="right"/>
              <w:bidi/>
            </w:pPr>
            <w:r>
              <w:t>يسمح بفتح عدة معاملات جديدة وعدة معاملات محفوظة مختلفة في الوقت نفسه.</w:t>
            </w:r>
          </w:p>
        </w:tc>
      </w:tr>
      <w:tr>
        <w:tc>
          <w:tcPr>
            <w:tcW w:type="dxa" w:w="5213"/>
          </w:tcPr>
          <w:p>
            <w:pPr>
              <w:jc w:val="right"/>
              <w:bidi/>
            </w:pPr>
            <w:r>
              <w:t>نفس السجل المحفوظ</w:t>
            </w:r>
          </w:p>
        </w:tc>
        <w:tc>
          <w:tcPr>
            <w:tcW w:type="dxa" w:w="5213"/>
          </w:tcPr>
          <w:p>
            <w:pPr>
              <w:jc w:val="right"/>
              <w:bidi/>
            </w:pPr>
            <w:r>
              <w:t>لا يفتح أكثر من مرة افتراضيًا، إلا إذا كانت الشاشة تسمح بذلك لسبب وظيفي موثق.</w:t>
            </w:r>
          </w:p>
        </w:tc>
      </w:tr>
      <w:tr>
        <w:tc>
          <w:tcPr>
            <w:tcW w:type="dxa" w:w="5213"/>
          </w:tcPr>
          <w:p>
            <w:pPr>
              <w:jc w:val="right"/>
              <w:bidi/>
            </w:pPr>
            <w:r>
              <w:t>التقارير والاستعلامات</w:t>
            </w:r>
          </w:p>
        </w:tc>
        <w:tc>
          <w:tcPr>
            <w:tcW w:type="dxa" w:w="5213"/>
          </w:tcPr>
          <w:p>
            <w:pPr>
              <w:jc w:val="right"/>
              <w:bidi/>
            </w:pPr>
            <w:r>
              <w:t>يسمح بعدة نسخ إذا كانت لكل نسخة معايير مختلفة أو نتيجة مستقلة.</w:t>
            </w:r>
          </w:p>
        </w:tc>
      </w:tr>
    </w:tbl>
    <w:p>
      <w:pPr>
        <w:pStyle w:val="Heading2"/>
        <w:jc w:val="right"/>
        <w:bidi/>
      </w:pPr>
      <w:r>
        <w:t>19.2 المسودات المستقلة</w:t>
      </w:r>
    </w:p>
    <w:p>
      <w:pPr>
        <w:pStyle w:val="ListBullet"/>
        <w:jc w:val="right"/>
        <w:bidi/>
      </w:pPr>
      <w:r>
        <w:t>كل نافذة معاملة جديدة تعتبر مسودة مستقلة.</w:t>
      </w:r>
    </w:p>
    <w:p>
      <w:pPr>
        <w:pStyle w:val="ListBullet"/>
        <w:jc w:val="right"/>
        <w:bidi/>
      </w:pPr>
      <w:r>
        <w:t>لا تؤثر بيانات مسودة في مسودة أخرى.</w:t>
      </w:r>
    </w:p>
    <w:p>
      <w:pPr>
        <w:pStyle w:val="ListBullet"/>
        <w:jc w:val="right"/>
        <w:bidi/>
      </w:pPr>
      <w:r>
        <w:t>يمكن للمستخدم الانتقال إلى عميل أو معاملة أخرى دون فقدان البيانات المدخلة في المسودة السابقة.</w:t>
      </w:r>
    </w:p>
    <w:p>
      <w:pPr>
        <w:pStyle w:val="ListBullet"/>
        <w:jc w:val="right"/>
        <w:bidi/>
      </w:pPr>
      <w:r>
        <w:t>يظهر في عنوان التبويب اسم واضح مثل: بوليصة جديدة (1)، بوليصة جديدة (2)، تذكرة جديدة (1).</w:t>
      </w:r>
    </w:p>
    <w:p>
      <w:pPr>
        <w:pStyle w:val="ListBullet"/>
        <w:jc w:val="right"/>
        <w:bidi/>
      </w:pPr>
      <w:r>
        <w:t>عند محاولة إغلاق مسودة غير محفوظة، يعرض النظام: حفظ، تجاهل، إلغاء.</w:t>
      </w:r>
    </w:p>
    <w:p>
      <w:pPr>
        <w:pStyle w:val="ListBullet"/>
        <w:jc w:val="right"/>
        <w:bidi/>
      </w:pPr>
      <w:r>
        <w:t>إذا دعمت الشاشة الحفظ كمسودة، يمكن استعادتها لاحقًا وفق صلاحيات المستخدم وسياسة النظام.</w:t>
      </w:r>
    </w:p>
    <w:p>
      <w:pPr>
        <w:pStyle w:val="Heading2"/>
        <w:jc w:val="right"/>
        <w:bidi/>
      </w:pPr>
      <w:r>
        <w:t>19.3 سياسة إنشاء الرقم الرسمي</w:t>
      </w:r>
    </w:p>
    <w:p>
      <w:pPr>
        <w:jc w:val="right"/>
        <w:bidi/>
      </w:pPr>
      <w:r>
        <w:t>لا ينشأ الرقم الرسمي عند فتح الشاشة أو إنشاء تبويب جديد. ينشأ الرقم من الخادم فقط عند أول عملية حفظ ناجحة للمستند.</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الحالة</w:t>
            </w:r>
          </w:p>
        </w:tc>
        <w:tc>
          <w:tcPr>
            <w:tcW w:type="dxa" w:w="5213"/>
            <w:shd w:fill="D9E7F5"/>
          </w:tcPr>
          <w:p>
            <w:pPr>
              <w:jc w:val="right"/>
              <w:bidi/>
            </w:pPr>
            <w:r>
              <w:rPr>
                <w:b/>
              </w:rPr>
              <w:t>السلوك</w:t>
            </w:r>
          </w:p>
        </w:tc>
      </w:tr>
      <w:tr>
        <w:tc>
          <w:tcPr>
            <w:tcW w:type="dxa" w:w="5213"/>
          </w:tcPr>
          <w:p>
            <w:pPr>
              <w:jc w:val="right"/>
              <w:bidi/>
            </w:pPr>
            <w:r>
              <w:t>فتح معاملة جديدة</w:t>
            </w:r>
          </w:p>
        </w:tc>
        <w:tc>
          <w:tcPr>
            <w:tcW w:type="dxa" w:w="5213"/>
          </w:tcPr>
          <w:p>
            <w:pPr>
              <w:jc w:val="right"/>
              <w:bidi/>
            </w:pPr>
            <w:r>
              <w:t>يظهر وصف مسودة فقط دون رقم رسمي.</w:t>
            </w:r>
          </w:p>
        </w:tc>
      </w:tr>
      <w:tr>
        <w:tc>
          <w:tcPr>
            <w:tcW w:type="dxa" w:w="5213"/>
          </w:tcPr>
          <w:p>
            <w:pPr>
              <w:jc w:val="right"/>
              <w:bidi/>
            </w:pPr>
            <w:r>
              <w:t>إدخال البيانات</w:t>
            </w:r>
          </w:p>
        </w:tc>
        <w:tc>
          <w:tcPr>
            <w:tcW w:type="dxa" w:w="5213"/>
          </w:tcPr>
          <w:p>
            <w:pPr>
              <w:jc w:val="right"/>
              <w:bidi/>
            </w:pPr>
            <w:r>
              <w:t>تبقى المعاملة مسودة مستقلة.</w:t>
            </w:r>
          </w:p>
        </w:tc>
      </w:tr>
      <w:tr>
        <w:tc>
          <w:tcPr>
            <w:tcW w:type="dxa" w:w="5213"/>
          </w:tcPr>
          <w:p>
            <w:pPr>
              <w:jc w:val="right"/>
              <w:bidi/>
            </w:pPr>
            <w:r>
              <w:t>أول حفظ ناجح</w:t>
            </w:r>
          </w:p>
        </w:tc>
        <w:tc>
          <w:tcPr>
            <w:tcW w:type="dxa" w:w="5213"/>
          </w:tcPr>
          <w:p>
            <w:pPr>
              <w:jc w:val="right"/>
              <w:bidi/>
            </w:pPr>
            <w:r>
              <w:t>ينشئ الخادم الرقم الرسمي ويحفظ المستند في عملية واحدة.</w:t>
            </w:r>
          </w:p>
        </w:tc>
      </w:tr>
      <w:tr>
        <w:tc>
          <w:tcPr>
            <w:tcW w:type="dxa" w:w="5213"/>
          </w:tcPr>
          <w:p>
            <w:pPr>
              <w:jc w:val="right"/>
              <w:bidi/>
            </w:pPr>
            <w:r>
              <w:t>فشل الحفظ</w:t>
            </w:r>
          </w:p>
        </w:tc>
        <w:tc>
          <w:tcPr>
            <w:tcW w:type="dxa" w:w="5213"/>
          </w:tcPr>
          <w:p>
            <w:pPr>
              <w:jc w:val="right"/>
              <w:bidi/>
            </w:pPr>
            <w:r>
              <w:t>لا يستهلك رقم رسمي، وتبقى المسودة مفتوحة مع بيان الخطأ.</w:t>
            </w:r>
          </w:p>
        </w:tc>
      </w:tr>
      <w:tr>
        <w:tc>
          <w:tcPr>
            <w:tcW w:type="dxa" w:w="5213"/>
          </w:tcPr>
          <w:p>
            <w:pPr>
              <w:jc w:val="right"/>
              <w:bidi/>
            </w:pPr>
            <w:r>
              <w:t>إغلاق المسودة دون حفظ</w:t>
            </w:r>
          </w:p>
        </w:tc>
        <w:tc>
          <w:tcPr>
            <w:tcW w:type="dxa" w:w="5213"/>
          </w:tcPr>
          <w:p>
            <w:pPr>
              <w:jc w:val="right"/>
              <w:bidi/>
            </w:pPr>
            <w:r>
              <w:t>لا يُحجز ولا يُفقد أي رقم رسمي.</w:t>
            </w:r>
          </w:p>
        </w:tc>
      </w:tr>
    </w:tbl>
    <w:p>
      <w:pPr>
        <w:pStyle w:val="Heading2"/>
        <w:jc w:val="right"/>
        <w:bidi/>
      </w:pPr>
      <w:r>
        <w:t>19.4 مثال ترتيب الحفظ</w:t>
      </w:r>
    </w:p>
    <w:p>
      <w:pPr>
        <w:jc w:val="right"/>
        <w:bidi/>
      </w:pPr>
      <w:r>
        <w:t>إذا فتح المستخدم ثلاث بوليصات جديدة، ثم حفظ الثالثة فالثانية فالأولى، وكان الرقم التالي 125، تكون النتيجة:</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7F5"/>
          </w:tcPr>
          <w:p>
            <w:pPr>
              <w:jc w:val="right"/>
              <w:bidi/>
            </w:pPr>
            <w:r>
              <w:rPr>
                <w:b/>
              </w:rPr>
              <w:t>المسودة</w:t>
            </w:r>
          </w:p>
        </w:tc>
        <w:tc>
          <w:tcPr>
            <w:tcW w:type="dxa" w:w="3475"/>
            <w:shd w:fill="D9E7F5"/>
          </w:tcPr>
          <w:p>
            <w:pPr>
              <w:jc w:val="right"/>
              <w:bidi/>
            </w:pPr>
            <w:r>
              <w:rPr>
                <w:b/>
              </w:rPr>
              <w:t>ترتيب الحفظ</w:t>
            </w:r>
          </w:p>
        </w:tc>
        <w:tc>
          <w:tcPr>
            <w:tcW w:type="dxa" w:w="3475"/>
            <w:shd w:fill="D9E7F5"/>
          </w:tcPr>
          <w:p>
            <w:pPr>
              <w:jc w:val="right"/>
              <w:bidi/>
            </w:pPr>
            <w:r>
              <w:rPr>
                <w:b/>
              </w:rPr>
              <w:t>الرقم الرسمي</w:t>
            </w:r>
          </w:p>
        </w:tc>
      </w:tr>
      <w:tr>
        <w:tc>
          <w:tcPr>
            <w:tcW w:type="dxa" w:w="3475"/>
          </w:tcPr>
          <w:p>
            <w:pPr>
              <w:jc w:val="right"/>
              <w:bidi/>
            </w:pPr>
            <w:r>
              <w:t>بوليصة جديدة (3)</w:t>
            </w:r>
          </w:p>
        </w:tc>
        <w:tc>
          <w:tcPr>
            <w:tcW w:type="dxa" w:w="3475"/>
          </w:tcPr>
          <w:p>
            <w:pPr>
              <w:jc w:val="right"/>
              <w:bidi/>
            </w:pPr>
            <w:r>
              <w:t>الأولى في الحفظ</w:t>
            </w:r>
          </w:p>
        </w:tc>
        <w:tc>
          <w:tcPr>
            <w:tcW w:type="dxa" w:w="3475"/>
          </w:tcPr>
          <w:p>
            <w:pPr>
              <w:jc w:val="right"/>
              <w:bidi/>
            </w:pPr>
            <w:r>
              <w:t>125</w:t>
            </w:r>
          </w:p>
        </w:tc>
      </w:tr>
      <w:tr>
        <w:tc>
          <w:tcPr>
            <w:tcW w:type="dxa" w:w="3475"/>
          </w:tcPr>
          <w:p>
            <w:pPr>
              <w:jc w:val="right"/>
              <w:bidi/>
            </w:pPr>
            <w:r>
              <w:t>بوليصة جديدة (2)</w:t>
            </w:r>
          </w:p>
        </w:tc>
        <w:tc>
          <w:tcPr>
            <w:tcW w:type="dxa" w:w="3475"/>
          </w:tcPr>
          <w:p>
            <w:pPr>
              <w:jc w:val="right"/>
              <w:bidi/>
            </w:pPr>
            <w:r>
              <w:t>الثانية في الحفظ</w:t>
            </w:r>
          </w:p>
        </w:tc>
        <w:tc>
          <w:tcPr>
            <w:tcW w:type="dxa" w:w="3475"/>
          </w:tcPr>
          <w:p>
            <w:pPr>
              <w:jc w:val="right"/>
              <w:bidi/>
            </w:pPr>
            <w:r>
              <w:t>126</w:t>
            </w:r>
          </w:p>
        </w:tc>
      </w:tr>
      <w:tr>
        <w:tc>
          <w:tcPr>
            <w:tcW w:type="dxa" w:w="3475"/>
          </w:tcPr>
          <w:p>
            <w:pPr>
              <w:jc w:val="right"/>
              <w:bidi/>
            </w:pPr>
            <w:r>
              <w:t>بوليصة جديدة (1)</w:t>
            </w:r>
          </w:p>
        </w:tc>
        <w:tc>
          <w:tcPr>
            <w:tcW w:type="dxa" w:w="3475"/>
          </w:tcPr>
          <w:p>
            <w:pPr>
              <w:jc w:val="right"/>
              <w:bidi/>
            </w:pPr>
            <w:r>
              <w:t>الثالثة في الحفظ</w:t>
            </w:r>
          </w:p>
        </w:tc>
        <w:tc>
          <w:tcPr>
            <w:tcW w:type="dxa" w:w="3475"/>
          </w:tcPr>
          <w:p>
            <w:pPr>
              <w:jc w:val="right"/>
              <w:bidi/>
            </w:pPr>
            <w:r>
              <w:t>127</w:t>
            </w:r>
          </w:p>
        </w:tc>
      </w:tr>
    </w:tbl>
    <w:p>
      <w:pPr>
        <w:jc w:val="right"/>
        <w:bidi/>
      </w:pPr>
      <w:r>
        <w:t>ترتيب الحفظ الناجح هو الذي يحدد الرقم الرسمي، وليس ترتيب فتح النوافذ.</w:t>
      </w:r>
    </w:p>
    <w:p>
      <w:pPr>
        <w:pStyle w:val="Heading2"/>
        <w:jc w:val="right"/>
        <w:bidi/>
      </w:pPr>
      <w:r>
        <w:t>19.5 قواعد الترقيم الإلزامية</w:t>
      </w:r>
    </w:p>
    <w:p>
      <w:pPr>
        <w:pStyle w:val="ListBullet"/>
        <w:jc w:val="right"/>
        <w:bidi/>
      </w:pPr>
      <w:r>
        <w:t>توليد الرقم يتم من الخادم فقط.</w:t>
      </w:r>
    </w:p>
    <w:p>
      <w:pPr>
        <w:pStyle w:val="ListBullet"/>
        <w:jc w:val="right"/>
        <w:bidi/>
      </w:pPr>
      <w:r>
        <w:t>يمنع توليد الرقم من تطبيق سطح المكتب أو تطبيقات الجوال.</w:t>
      </w:r>
    </w:p>
    <w:p>
      <w:pPr>
        <w:pStyle w:val="ListBullet"/>
        <w:jc w:val="right"/>
        <w:bidi/>
      </w:pPr>
      <w:r>
        <w:t>يمنع استخدام أكبر رقم زائد واحد.</w:t>
      </w:r>
    </w:p>
    <w:p>
      <w:pPr>
        <w:pStyle w:val="ListBullet"/>
        <w:jc w:val="right"/>
        <w:bidi/>
      </w:pPr>
      <w:r>
        <w:t>توليد الرقم وحفظ المستند وتحديث العداد تتم في عملية ذرية واحدة.</w:t>
      </w:r>
    </w:p>
    <w:p>
      <w:pPr>
        <w:pStyle w:val="ListBullet"/>
        <w:jc w:val="right"/>
        <w:bidi/>
      </w:pPr>
      <w:r>
        <w:t>يوجد قيد فريد في قاعدة البيانات يمنع تكرار الرقم داخل نطاقه.</w:t>
      </w:r>
    </w:p>
    <w:p>
      <w:pPr>
        <w:pStyle w:val="ListBullet"/>
        <w:jc w:val="right"/>
        <w:bidi/>
      </w:pPr>
      <w:r>
        <w:t>يحدد نطاق الترقيم حسب نوع المستند والشركة والفرع والسنة والسياسة المعتمدة.</w:t>
      </w:r>
    </w:p>
    <w:p>
      <w:pPr>
        <w:pStyle w:val="ListBullet"/>
        <w:jc w:val="right"/>
        <w:bidi/>
      </w:pPr>
      <w:r>
        <w:t>لا يسمح بالطباعة النهائية قبل حصول المستند على رقم رسمي.</w:t>
      </w:r>
    </w:p>
    <w:p>
      <w:pPr>
        <w:pStyle w:val="Heading2"/>
        <w:jc w:val="right"/>
        <w:bidi/>
      </w:pPr>
      <w:r>
        <w:t>19.6 الاستثناءات</w:t>
      </w:r>
    </w:p>
    <w:p>
      <w:pPr>
        <w:jc w:val="right"/>
        <w:bidi/>
      </w:pPr>
      <w:r>
        <w:t>إذا اشترط قانون أو نظام خارجي حجز الرقم قبل استكمال الإدخال، تنشأ سياسة خاصة لذلك النوع من المستندات، مع تسجيل حالة الرقم وسبب إلغائه أو عدم اكتماله. لا يطبق هذا الاستثناء على بقية المستندات.</w:t>
      </w:r>
    </w:p>
    <w:p>
      <w:pPr>
        <w:pStyle w:val="Heading2"/>
        <w:jc w:val="right"/>
        <w:bidi/>
      </w:pPr>
      <w:r>
        <w:t>19.7 تعديل سياسة تبويبات النوافذ</w:t>
      </w:r>
    </w:p>
    <w:p>
      <w:pPr>
        <w:jc w:val="right"/>
        <w:bidi/>
      </w:pPr>
      <w:r>
        <w:t>يُلغى أي نص سابق يمنع فتح الشاشة نفسها أكثر من مرة بصورة مطلقة. القاعدة الجديدة هي أن سياسة الفتح تحدد لكل شاشة حسب نوعها ووظيفتها.</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قيمة سياسة الفتح</w:t>
            </w:r>
          </w:p>
        </w:tc>
        <w:tc>
          <w:tcPr>
            <w:tcW w:type="dxa" w:w="5213"/>
            <w:shd w:fill="D9E7F5"/>
          </w:tcPr>
          <w:p>
            <w:pPr>
              <w:jc w:val="right"/>
              <w:bidi/>
            </w:pPr>
            <w:r>
              <w:rPr>
                <w:b/>
              </w:rPr>
              <w:t>المعنى</w:t>
            </w:r>
          </w:p>
        </w:tc>
      </w:tr>
      <w:tr>
        <w:tc>
          <w:tcPr>
            <w:tcW w:type="dxa" w:w="5213"/>
          </w:tcPr>
          <w:p>
            <w:pPr>
              <w:jc w:val="right"/>
              <w:bidi/>
            </w:pPr>
            <w:r>
              <w:t>نسخة واحدة من الشاشة</w:t>
            </w:r>
          </w:p>
        </w:tc>
        <w:tc>
          <w:tcPr>
            <w:tcW w:type="dxa" w:w="5213"/>
          </w:tcPr>
          <w:p>
            <w:pPr>
              <w:jc w:val="right"/>
              <w:bidi/>
            </w:pPr>
            <w:r>
              <w:t>تبويب واحد فقط للشاشة.</w:t>
            </w:r>
          </w:p>
        </w:tc>
      </w:tr>
      <w:tr>
        <w:tc>
          <w:tcPr>
            <w:tcW w:type="dxa" w:w="5213"/>
          </w:tcPr>
          <w:p>
            <w:pPr>
              <w:jc w:val="right"/>
              <w:bidi/>
            </w:pPr>
            <w:r>
              <w:t>عدة سجلات مختلفة</w:t>
            </w:r>
          </w:p>
        </w:tc>
        <w:tc>
          <w:tcPr>
            <w:tcW w:type="dxa" w:w="5213"/>
          </w:tcPr>
          <w:p>
            <w:pPr>
              <w:jc w:val="right"/>
              <w:bidi/>
            </w:pPr>
            <w:r>
              <w:t>يسمح بفتح سجلات محفوظة مختلفة.</w:t>
            </w:r>
          </w:p>
        </w:tc>
      </w:tr>
      <w:tr>
        <w:tc>
          <w:tcPr>
            <w:tcW w:type="dxa" w:w="5213"/>
          </w:tcPr>
          <w:p>
            <w:pPr>
              <w:jc w:val="right"/>
              <w:bidi/>
            </w:pPr>
            <w:r>
              <w:t>عدة معاملات جديدة</w:t>
            </w:r>
          </w:p>
        </w:tc>
        <w:tc>
          <w:tcPr>
            <w:tcW w:type="dxa" w:w="5213"/>
          </w:tcPr>
          <w:p>
            <w:pPr>
              <w:jc w:val="right"/>
              <w:bidi/>
            </w:pPr>
            <w:r>
              <w:t>يسمح بعدة مسودات جديدة مستقلة.</w:t>
            </w:r>
          </w:p>
        </w:tc>
      </w:tr>
      <w:tr>
        <w:tc>
          <w:tcPr>
            <w:tcW w:type="dxa" w:w="5213"/>
          </w:tcPr>
          <w:p>
            <w:pPr>
              <w:jc w:val="right"/>
              <w:bidi/>
            </w:pPr>
            <w:r>
              <w:t>عدة نسخ من السجل نفسه</w:t>
            </w:r>
          </w:p>
        </w:tc>
        <w:tc>
          <w:tcPr>
            <w:tcW w:type="dxa" w:w="5213"/>
          </w:tcPr>
          <w:p>
            <w:pPr>
              <w:jc w:val="right"/>
              <w:bidi/>
            </w:pPr>
            <w:r>
              <w:t>استثناء وظيفي يتطلب اعتمادًا واضحًا.</w:t>
            </w:r>
          </w:p>
        </w:tc>
      </w:tr>
    </w:tbl>
    <w:p>
      <w:pPr>
        <w:pStyle w:val="Heading2"/>
        <w:jc w:val="right"/>
        <w:bidi/>
      </w:pPr>
      <w:r>
        <w:t>19.8 أثر السياسة على C015 — تبويبات النوافذ المفتوحة</w:t>
      </w:r>
    </w:p>
    <w:p>
      <w:pPr>
        <w:pStyle w:val="ListBullet"/>
        <w:jc w:val="right"/>
        <w:bidi/>
      </w:pPr>
      <w:r>
        <w:t>يميز كل تبويب المسودة أو السجل بصورة واضحة.</w:t>
      </w:r>
    </w:p>
    <w:p>
      <w:pPr>
        <w:pStyle w:val="ListBullet"/>
        <w:jc w:val="right"/>
        <w:bidi/>
      </w:pPr>
      <w:r>
        <w:t>يظهر مؤشر وجود تغييرات غير محفوظة.</w:t>
      </w:r>
    </w:p>
    <w:p>
      <w:pPr>
        <w:pStyle w:val="ListBullet"/>
        <w:jc w:val="right"/>
        <w:bidi/>
      </w:pPr>
      <w:r>
        <w:t>لا يغلق التبويب دون معالجة التغييرات غير المحفوظة.</w:t>
      </w:r>
    </w:p>
    <w:p>
      <w:pPr>
        <w:pStyle w:val="ListBullet"/>
        <w:jc w:val="right"/>
        <w:bidi/>
      </w:pPr>
      <w:r>
        <w:t>بعد أول حفظ ناجح يتغير عنوان التبويب من مسودة إلى الرقم الرسمي أو وصف المستند.</w:t>
      </w:r>
    </w:p>
    <w:p>
      <w:pPr>
        <w:pStyle w:val="ListBullet"/>
        <w:jc w:val="right"/>
        <w:bidi/>
      </w:pPr>
      <w:r>
        <w:t>عند محاولة فتح سجل محفوظ مفتوح أصلًا، ينتقل النظام إلى تبويبه بدل إنشاء نسخة أخرى، ما لم تسمح سياسة الشاشة بذلك.</w:t>
      </w:r>
    </w:p>
    <w:p>
      <w:pPr>
        <w:pStyle w:val="Heading1"/>
        <w:jc w:val="right"/>
        <w:bidi/>
      </w:pPr>
      <w:r>
        <w:t>20. الحاويات الهيكلية C014 إلى C016</w:t>
      </w:r>
    </w:p>
    <w:p>
      <w:pPr>
        <w:jc w:val="right"/>
        <w:bidi/>
      </w:pPr>
      <w:r>
        <w:t>تعمل هذه الحاويات على مستوى النافذة الرئيسية، ولا تتكرر داخل كل شاشة. وهي تكمل C001 شريط الجلسة وC013 شريط الحالة.</w:t>
      </w:r>
    </w:p>
    <w:p>
      <w:pPr>
        <w:pStyle w:val="Heading2"/>
        <w:jc w:val="right"/>
        <w:bidi/>
      </w:pPr>
      <w:r>
        <w:t>20.1 تصنيف كتالوج الحاويات</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الفئة</w:t>
            </w:r>
          </w:p>
        </w:tc>
        <w:tc>
          <w:tcPr>
            <w:tcW w:type="dxa" w:w="5213"/>
            <w:shd w:fill="D9E7F5"/>
          </w:tcPr>
          <w:p>
            <w:pPr>
              <w:jc w:val="right"/>
              <w:bidi/>
            </w:pPr>
            <w:r>
              <w:rPr>
                <w:b/>
              </w:rPr>
              <w:t>الحاويات</w:t>
            </w:r>
          </w:p>
        </w:tc>
      </w:tr>
      <w:tr>
        <w:tc>
          <w:tcPr>
            <w:tcW w:type="dxa" w:w="5213"/>
          </w:tcPr>
          <w:p>
            <w:pPr>
              <w:jc w:val="right"/>
              <w:bidi/>
            </w:pPr>
            <w:r>
              <w:t>الحاويات الهيكلية للنظام</w:t>
            </w:r>
          </w:p>
        </w:tc>
        <w:tc>
          <w:tcPr>
            <w:tcW w:type="dxa" w:w="5213"/>
          </w:tcPr>
          <w:p>
            <w:pPr>
              <w:jc w:val="right"/>
              <w:bidi/>
            </w:pPr>
            <w:r>
              <w:t>C001 شريط الجلسة، C013 شريط الحالة، C014 شجرة التنقل، C015 تبويبات النوافذ المفتوحة، C016 مساحة العمل.</w:t>
            </w:r>
          </w:p>
        </w:tc>
      </w:tr>
      <w:tr>
        <w:tc>
          <w:tcPr>
            <w:tcW w:type="dxa" w:w="5213"/>
          </w:tcPr>
          <w:p>
            <w:pPr>
              <w:jc w:val="right"/>
              <w:bidi/>
            </w:pPr>
            <w:r>
              <w:t>حاويات الشاشة والمعاملة</w:t>
            </w:r>
          </w:p>
        </w:tc>
        <w:tc>
          <w:tcPr>
            <w:tcW w:type="dxa" w:w="5213"/>
          </w:tcPr>
          <w:p>
            <w:pPr>
              <w:jc w:val="right"/>
              <w:bidi/>
            </w:pPr>
            <w:r>
              <w:t>C002 إلى C012.</w:t>
            </w:r>
          </w:p>
        </w:tc>
      </w:tr>
    </w:tbl>
    <w:p>
      <w:pPr>
        <w:jc w:val="right"/>
        <w:bidi/>
      </w:pPr>
      <w:r>
        <w:t>هذا التقسيم تنظيمي فقط ولا يغير رموز الحاويات أو علاقاتها المعتمدة.</w:t>
      </w:r>
    </w:p>
    <w:p>
      <w:pPr>
        <w:pStyle w:val="Heading2"/>
        <w:jc w:val="right"/>
        <w:bidi/>
      </w:pPr>
      <w:r>
        <w:t>20.2 البطاقة C014 — شجرة التنقل الرئيسية</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شجرة التنقل الرئيسية.</w:t>
            </w:r>
          </w:p>
        </w:tc>
      </w:tr>
      <w:tr>
        <w:tc>
          <w:tcPr>
            <w:tcW w:type="dxa" w:w="5213"/>
          </w:tcPr>
          <w:p>
            <w:pPr>
              <w:jc w:val="right"/>
              <w:bidi/>
            </w:pPr>
            <w:r>
              <w:t>الرمز</w:t>
            </w:r>
          </w:p>
        </w:tc>
        <w:tc>
          <w:tcPr>
            <w:tcW w:type="dxa" w:w="5213"/>
          </w:tcPr>
          <w:p>
            <w:pPr>
              <w:jc w:val="right"/>
              <w:bidi/>
            </w:pPr>
            <w:r>
              <w:t>C014.</w:t>
            </w:r>
          </w:p>
        </w:tc>
      </w:tr>
      <w:tr>
        <w:tc>
          <w:tcPr>
            <w:tcW w:type="dxa" w:w="5213"/>
          </w:tcPr>
          <w:p>
            <w:pPr>
              <w:jc w:val="right"/>
              <w:bidi/>
            </w:pPr>
            <w:r>
              <w:t>التصنيف</w:t>
            </w:r>
          </w:p>
        </w:tc>
        <w:tc>
          <w:tcPr>
            <w:tcW w:type="dxa" w:w="5213"/>
          </w:tcPr>
          <w:p>
            <w:pPr>
              <w:jc w:val="right"/>
              <w:bidi/>
            </w:pPr>
            <w:r>
              <w:t>حاوية هيكلية.</w:t>
            </w:r>
          </w:p>
        </w:tc>
      </w:tr>
      <w:tr>
        <w:tc>
          <w:tcPr>
            <w:tcW w:type="dxa" w:w="5213"/>
          </w:tcPr>
          <w:p>
            <w:pPr>
              <w:jc w:val="right"/>
              <w:bidi/>
            </w:pPr>
            <w:r>
              <w:t>التعريف</w:t>
            </w:r>
          </w:p>
        </w:tc>
        <w:tc>
          <w:tcPr>
            <w:tcW w:type="dxa" w:w="5213"/>
          </w:tcPr>
          <w:p>
            <w:pPr>
              <w:jc w:val="right"/>
              <w:bidi/>
            </w:pPr>
            <w:r>
              <w:t>لوحة تنقل رئيسية تعرض وحدات النظام ومجموعاته وشاشاته بصورة هرمية وفق صلاحيات المستخدم.</w:t>
            </w:r>
          </w:p>
        </w:tc>
      </w:tr>
      <w:tr>
        <w:tc>
          <w:tcPr>
            <w:tcW w:type="dxa" w:w="5213"/>
          </w:tcPr>
          <w:p>
            <w:pPr>
              <w:jc w:val="right"/>
              <w:bidi/>
            </w:pPr>
            <w:r>
              <w:t>الوظيفة</w:t>
            </w:r>
          </w:p>
        </w:tc>
        <w:tc>
          <w:tcPr>
            <w:tcW w:type="dxa" w:w="5213"/>
          </w:tcPr>
          <w:p>
            <w:pPr>
              <w:jc w:val="right"/>
              <w:bidi/>
            </w:pPr>
            <w:r>
              <w:t>توفير وصول سريع ومنظم إلى الشاشات مع دعم البحث والمفضلة والطي والتوسعة.</w:t>
            </w:r>
          </w:p>
        </w:tc>
      </w:tr>
      <w:tr>
        <w:tc>
          <w:tcPr>
            <w:tcW w:type="dxa" w:w="5213"/>
          </w:tcPr>
          <w:p>
            <w:pPr>
              <w:jc w:val="right"/>
              <w:bidi/>
            </w:pPr>
            <w:r>
              <w:t>متى تستخدم</w:t>
            </w:r>
          </w:p>
        </w:tc>
        <w:tc>
          <w:tcPr>
            <w:tcW w:type="dxa" w:w="5213"/>
          </w:tcPr>
          <w:p>
            <w:pPr>
              <w:jc w:val="right"/>
              <w:bidi/>
            </w:pPr>
            <w:r>
              <w:t>دائمًا في النافذة الرئيسية بعد تسجيل الدخول.</w:t>
            </w:r>
          </w:p>
        </w:tc>
      </w:tr>
      <w:tr>
        <w:tc>
          <w:tcPr>
            <w:tcW w:type="dxa" w:w="5213"/>
          </w:tcPr>
          <w:p>
            <w:pPr>
              <w:jc w:val="right"/>
              <w:bidi/>
            </w:pPr>
            <w:r>
              <w:t>متى لا تستخدم</w:t>
            </w:r>
          </w:p>
        </w:tc>
        <w:tc>
          <w:tcPr>
            <w:tcW w:type="dxa" w:w="5213"/>
          </w:tcPr>
          <w:p>
            <w:pPr>
              <w:jc w:val="right"/>
              <w:bidi/>
            </w:pPr>
            <w:r>
              <w:t>داخل الشاشات الفرعية أو النوافذ المنبثقة.</w:t>
            </w:r>
          </w:p>
        </w:tc>
      </w:tr>
      <w:tr>
        <w:tc>
          <w:tcPr>
            <w:tcW w:type="dxa" w:w="5213"/>
          </w:tcPr>
          <w:p>
            <w:pPr>
              <w:jc w:val="right"/>
              <w:bidi/>
            </w:pPr>
            <w:r>
              <w:t>الموضع</w:t>
            </w:r>
          </w:p>
        </w:tc>
        <w:tc>
          <w:tcPr>
            <w:tcW w:type="dxa" w:w="5213"/>
          </w:tcPr>
          <w:p>
            <w:pPr>
              <w:jc w:val="right"/>
              <w:bidi/>
            </w:pPr>
            <w:r>
              <w:t>في يمين النافذة الرئيسية لأن النظام عربي من اليمين إلى اليسار، بين C001 وC013، وبجوار C016.</w:t>
            </w:r>
          </w:p>
        </w:tc>
      </w:tr>
      <w:tr>
        <w:tc>
          <w:tcPr>
            <w:tcW w:type="dxa" w:w="5213"/>
          </w:tcPr>
          <w:p>
            <w:pPr>
              <w:jc w:val="right"/>
              <w:bidi/>
            </w:pPr>
            <w:r>
              <w:t>الحجم</w:t>
            </w:r>
          </w:p>
        </w:tc>
        <w:tc>
          <w:tcPr>
            <w:tcW w:type="dxa" w:w="5213"/>
          </w:tcPr>
          <w:p>
            <w:pPr>
              <w:jc w:val="right"/>
              <w:bidi/>
            </w:pPr>
            <w:r>
              <w:t>ارتفاع ملء المساحة بين الشريطين العلوي والسفلي. عرض مرجعي قابل للتغيير ضمن حد أدنى وأقصى معتمدين.</w:t>
            </w:r>
          </w:p>
        </w:tc>
      </w:tr>
      <w:tr>
        <w:tc>
          <w:tcPr>
            <w:tcW w:type="dxa" w:w="5213"/>
          </w:tcPr>
          <w:p>
            <w:pPr>
              <w:jc w:val="right"/>
              <w:bidi/>
            </w:pPr>
            <w:r>
              <w:t>اتجاه التمدد</w:t>
            </w:r>
          </w:p>
        </w:tc>
        <w:tc>
          <w:tcPr>
            <w:tcW w:type="dxa" w:w="5213"/>
          </w:tcPr>
          <w:p>
            <w:pPr>
              <w:jc w:val="right"/>
              <w:bidi/>
            </w:pPr>
            <w:r>
              <w:t>رأسي، مع إمكانية تغيير العرض أفقيًا ضمن الحدود.</w:t>
            </w:r>
          </w:p>
        </w:tc>
      </w:tr>
      <w:tr>
        <w:tc>
          <w:tcPr>
            <w:tcW w:type="dxa" w:w="5213"/>
          </w:tcPr>
          <w:p>
            <w:pPr>
              <w:jc w:val="right"/>
              <w:bidi/>
            </w:pPr>
            <w:r>
              <w:t>المحتويات المسموح بها</w:t>
            </w:r>
          </w:p>
        </w:tc>
        <w:tc>
          <w:tcPr>
            <w:tcW w:type="dxa" w:w="5213"/>
          </w:tcPr>
          <w:p>
            <w:pPr>
              <w:jc w:val="right"/>
              <w:bidi/>
            </w:pPr>
            <w:r>
              <w:t>بحث الشاشات، المفضلة، الوحدات، المجموعات، الأقسام، الشاشات، مؤشرات تنبيه صغيرة عند الحاجة.</w:t>
            </w:r>
          </w:p>
        </w:tc>
      </w:tr>
      <w:tr>
        <w:tc>
          <w:tcPr>
            <w:tcW w:type="dxa" w:w="5213"/>
          </w:tcPr>
          <w:p>
            <w:pPr>
              <w:jc w:val="right"/>
              <w:bidi/>
            </w:pPr>
            <w:r>
              <w:t>المحتويات غير المسموح بها</w:t>
            </w:r>
          </w:p>
        </w:tc>
        <w:tc>
          <w:tcPr>
            <w:tcW w:type="dxa" w:w="5213"/>
          </w:tcPr>
          <w:p>
            <w:pPr>
              <w:jc w:val="right"/>
              <w:bidi/>
            </w:pPr>
            <w:r>
              <w:t>بيانات سجل، أوامر حفظ، جداول عمل، أو سياق جلسة مفصل.</w:t>
            </w:r>
          </w:p>
        </w:tc>
      </w:tr>
      <w:tr>
        <w:tc>
          <w:tcPr>
            <w:tcW w:type="dxa" w:w="5213"/>
          </w:tcPr>
          <w:p>
            <w:pPr>
              <w:jc w:val="right"/>
              <w:bidi/>
            </w:pPr>
            <w:r>
              <w:t>القواعد الخاصة</w:t>
            </w:r>
          </w:p>
        </w:tc>
        <w:tc>
          <w:tcPr>
            <w:tcW w:type="dxa" w:w="5213"/>
          </w:tcPr>
          <w:p>
            <w:pPr>
              <w:jc w:val="right"/>
              <w:bidi/>
            </w:pPr>
            <w:r>
              <w:t>تعرض العناصر المسموح بها فقط. تحفظ حالة الطي والمفضلة للمستخدم. عند طي اللوحة تبقى أيقونات أو زر فتح واضح. لا تنقل إلى اليسار في الوضع العربي.</w:t>
            </w:r>
          </w:p>
        </w:tc>
      </w:tr>
      <w:tr>
        <w:tc>
          <w:tcPr>
            <w:tcW w:type="dxa" w:w="5213"/>
          </w:tcPr>
          <w:p>
            <w:pPr>
              <w:jc w:val="right"/>
              <w:bidi/>
            </w:pPr>
            <w:r>
              <w:t>أمثلة الاستخدام</w:t>
            </w:r>
          </w:p>
        </w:tc>
        <w:tc>
          <w:tcPr>
            <w:tcW w:type="dxa" w:w="5213"/>
          </w:tcPr>
          <w:p>
            <w:pPr>
              <w:jc w:val="right"/>
              <w:bidi/>
            </w:pPr>
            <w:r>
              <w:t>المحاسبة، التهيئة العامة، الأمن والإدارة، السقوف والميزانيات، النقل والشحن مستقبلًا.</w:t>
            </w:r>
          </w:p>
        </w:tc>
      </w:tr>
      <w:tr>
        <w:tc>
          <w:tcPr>
            <w:tcW w:type="dxa" w:w="5213"/>
          </w:tcPr>
          <w:p>
            <w:pPr>
              <w:jc w:val="right"/>
              <w:bidi/>
            </w:pPr>
            <w:r>
              <w:t>قائمة التحقق</w:t>
            </w:r>
          </w:p>
        </w:tc>
        <w:tc>
          <w:tcPr>
            <w:tcW w:type="dxa" w:w="5213"/>
          </w:tcPr>
          <w:p>
            <w:pPr>
              <w:jc w:val="right"/>
              <w:bidi/>
            </w:pPr>
            <w:r>
              <w:t>الموقع يمين؛ البحث يعمل؛ الصلاحيات مطبقة؛ الطي والتوسعة واضحان؛ لا توجد شاشات غير مصرح بها؛ لا تغطي مساحة العمل.</w:t>
            </w:r>
          </w:p>
        </w:tc>
      </w:tr>
      <w:tr>
        <w:tc>
          <w:tcPr>
            <w:tcW w:type="dxa" w:w="5213"/>
          </w:tcPr>
          <w:p>
            <w:pPr>
              <w:jc w:val="right"/>
              <w:bidi/>
            </w:pPr>
            <w:r>
              <w:t>العلاقات مع الحاويات الأخرى</w:t>
            </w:r>
          </w:p>
        </w:tc>
        <w:tc>
          <w:tcPr>
            <w:tcW w:type="dxa" w:w="5213"/>
          </w:tcPr>
          <w:p>
            <w:pPr>
              <w:jc w:val="right"/>
              <w:bidi/>
            </w:pPr>
            <w:r>
              <w:t>تحت C001 وفوق C013، وعلى يمين C016. فتح عنصر منها ينشئ أو ينشط تبويبًا في C015 ويعرض الشاشة داخل C016.</w:t>
            </w:r>
          </w:p>
        </w:tc>
      </w:tr>
    </w:tbl>
    <w:p>
      <w:pPr>
        <w:pStyle w:val="Heading3"/>
        <w:jc w:val="right"/>
        <w:bidi/>
      </w:pPr>
      <w:r>
        <w:t>20.2.1 قواعد شجرة التنقل</w:t>
      </w:r>
    </w:p>
    <w:p>
      <w:pPr>
        <w:pStyle w:val="ListBullet"/>
        <w:jc w:val="right"/>
        <w:bidi/>
      </w:pPr>
      <w:r>
        <w:t>يبدأ البحث أعلى الشجرة.</w:t>
      </w:r>
    </w:p>
    <w:p>
      <w:pPr>
        <w:pStyle w:val="ListBullet"/>
        <w:jc w:val="right"/>
        <w:bidi/>
      </w:pPr>
      <w:r>
        <w:t>يظهر اسم الشاشة العربي أولًا.</w:t>
      </w:r>
    </w:p>
    <w:p>
      <w:pPr>
        <w:pStyle w:val="ListBullet"/>
        <w:jc w:val="right"/>
        <w:bidi/>
      </w:pPr>
      <w:r>
        <w:t>تدعم المفضلة وقائمة آخر الشاشات المستخدمة عند اعتمادها.</w:t>
      </w:r>
    </w:p>
    <w:p>
      <w:pPr>
        <w:pStyle w:val="ListBullet"/>
        <w:jc w:val="right"/>
        <w:bidi/>
      </w:pPr>
      <w:r>
        <w:t>لا تعرض شجرة فارغة؛ إذا لم يملك المستخدم صلاحيات تظهر رسالة واضحة.</w:t>
      </w:r>
    </w:p>
    <w:p>
      <w:pPr>
        <w:pStyle w:val="ListBullet"/>
        <w:jc w:val="right"/>
        <w:bidi/>
      </w:pPr>
      <w:r>
        <w:t>لا تحمل جميع الفروع العميقة دفعة واحدة إذا أثر ذلك على الأداء.</w:t>
      </w:r>
    </w:p>
    <w:p>
      <w:pPr>
        <w:pStyle w:val="Heading2"/>
        <w:jc w:val="right"/>
        <w:bidi/>
      </w:pPr>
      <w:r>
        <w:t>20.3 البطاقة C015 — تبويبات النوافذ المفتوحة</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تبويبات النوافذ المفتوحة.</w:t>
            </w:r>
          </w:p>
        </w:tc>
      </w:tr>
      <w:tr>
        <w:tc>
          <w:tcPr>
            <w:tcW w:type="dxa" w:w="5213"/>
          </w:tcPr>
          <w:p>
            <w:pPr>
              <w:jc w:val="right"/>
              <w:bidi/>
            </w:pPr>
            <w:r>
              <w:t>الرمز</w:t>
            </w:r>
          </w:p>
        </w:tc>
        <w:tc>
          <w:tcPr>
            <w:tcW w:type="dxa" w:w="5213"/>
          </w:tcPr>
          <w:p>
            <w:pPr>
              <w:jc w:val="right"/>
              <w:bidi/>
            </w:pPr>
            <w:r>
              <w:t>C015.</w:t>
            </w:r>
          </w:p>
        </w:tc>
      </w:tr>
      <w:tr>
        <w:tc>
          <w:tcPr>
            <w:tcW w:type="dxa" w:w="5213"/>
          </w:tcPr>
          <w:p>
            <w:pPr>
              <w:jc w:val="right"/>
              <w:bidi/>
            </w:pPr>
            <w:r>
              <w:t>التصنيف</w:t>
            </w:r>
          </w:p>
        </w:tc>
        <w:tc>
          <w:tcPr>
            <w:tcW w:type="dxa" w:w="5213"/>
          </w:tcPr>
          <w:p>
            <w:pPr>
              <w:jc w:val="right"/>
              <w:bidi/>
            </w:pPr>
            <w:r>
              <w:t>حاوية هيكلية.</w:t>
            </w:r>
          </w:p>
        </w:tc>
      </w:tr>
      <w:tr>
        <w:tc>
          <w:tcPr>
            <w:tcW w:type="dxa" w:w="5213"/>
          </w:tcPr>
          <w:p>
            <w:pPr>
              <w:jc w:val="right"/>
              <w:bidi/>
            </w:pPr>
            <w:r>
              <w:t>التعريف</w:t>
            </w:r>
          </w:p>
        </w:tc>
        <w:tc>
          <w:tcPr>
            <w:tcW w:type="dxa" w:w="5213"/>
          </w:tcPr>
          <w:p>
            <w:pPr>
              <w:jc w:val="right"/>
              <w:bidi/>
            </w:pPr>
            <w:r>
              <w:t>شريط يدير الشاشات والسجلات والمسودات المفتوحة داخل مساحة العمل.</w:t>
            </w:r>
          </w:p>
        </w:tc>
      </w:tr>
      <w:tr>
        <w:tc>
          <w:tcPr>
            <w:tcW w:type="dxa" w:w="5213"/>
          </w:tcPr>
          <w:p>
            <w:pPr>
              <w:jc w:val="right"/>
              <w:bidi/>
            </w:pPr>
            <w:r>
              <w:t>الوظيفة</w:t>
            </w:r>
          </w:p>
        </w:tc>
        <w:tc>
          <w:tcPr>
            <w:tcW w:type="dxa" w:w="5213"/>
          </w:tcPr>
          <w:p>
            <w:pPr>
              <w:jc w:val="right"/>
              <w:bidi/>
            </w:pPr>
            <w:r>
              <w:t>تمكين المستخدم من التنقل بين عدة أعمال متزامنة دون فقدان البيانات أو فتح نوافذ مستقلة مشتتة.</w:t>
            </w:r>
          </w:p>
        </w:tc>
      </w:tr>
      <w:tr>
        <w:tc>
          <w:tcPr>
            <w:tcW w:type="dxa" w:w="5213"/>
          </w:tcPr>
          <w:p>
            <w:pPr>
              <w:jc w:val="right"/>
              <w:bidi/>
            </w:pPr>
            <w:r>
              <w:t>متى تستخدم</w:t>
            </w:r>
          </w:p>
        </w:tc>
        <w:tc>
          <w:tcPr>
            <w:tcW w:type="dxa" w:w="5213"/>
          </w:tcPr>
          <w:p>
            <w:pPr>
              <w:jc w:val="right"/>
              <w:bidi/>
            </w:pPr>
            <w:r>
              <w:t>دائمًا عند وجود شاشة واحدة أو أكثر مفتوحة داخل C016.</w:t>
            </w:r>
          </w:p>
        </w:tc>
      </w:tr>
      <w:tr>
        <w:tc>
          <w:tcPr>
            <w:tcW w:type="dxa" w:w="5213"/>
          </w:tcPr>
          <w:p>
            <w:pPr>
              <w:jc w:val="right"/>
              <w:bidi/>
            </w:pPr>
            <w:r>
              <w:t>متى لا تستخدم</w:t>
            </w:r>
          </w:p>
        </w:tc>
        <w:tc>
          <w:tcPr>
            <w:tcW w:type="dxa" w:w="5213"/>
          </w:tcPr>
          <w:p>
            <w:pPr>
              <w:jc w:val="right"/>
              <w:bidi/>
            </w:pPr>
            <w:r>
              <w:t>في نافذة تسجيل الدخول أو مربع حوار مستقل مؤقت.</w:t>
            </w:r>
          </w:p>
        </w:tc>
      </w:tr>
      <w:tr>
        <w:tc>
          <w:tcPr>
            <w:tcW w:type="dxa" w:w="5213"/>
          </w:tcPr>
          <w:p>
            <w:pPr>
              <w:jc w:val="right"/>
              <w:bidi/>
            </w:pPr>
            <w:r>
              <w:t>الموضع</w:t>
            </w:r>
          </w:p>
        </w:tc>
        <w:tc>
          <w:tcPr>
            <w:tcW w:type="dxa" w:w="5213"/>
          </w:tcPr>
          <w:p>
            <w:pPr>
              <w:jc w:val="right"/>
              <w:bidi/>
            </w:pPr>
            <w:r>
              <w:t>أعلى C016 وأسفل C001 أو رأس مساحة العمل، ويمتد بجوار C014.</w:t>
            </w:r>
          </w:p>
        </w:tc>
      </w:tr>
      <w:tr>
        <w:tc>
          <w:tcPr>
            <w:tcW w:type="dxa" w:w="5213"/>
          </w:tcPr>
          <w:p>
            <w:pPr>
              <w:jc w:val="right"/>
              <w:bidi/>
            </w:pPr>
            <w:r>
              <w:t>الحجم</w:t>
            </w:r>
          </w:p>
        </w:tc>
        <w:tc>
          <w:tcPr>
            <w:tcW w:type="dxa" w:w="5213"/>
          </w:tcPr>
          <w:p>
            <w:pPr>
              <w:jc w:val="right"/>
              <w:bidi/>
            </w:pPr>
            <w:r>
              <w:t>ارتفاع ثابت مرجعي، مع تمرير أفقي أو قائمة للتبويبات عند كثرتها.</w:t>
            </w:r>
          </w:p>
        </w:tc>
      </w:tr>
      <w:tr>
        <w:tc>
          <w:tcPr>
            <w:tcW w:type="dxa" w:w="5213"/>
          </w:tcPr>
          <w:p>
            <w:pPr>
              <w:jc w:val="right"/>
              <w:bidi/>
            </w:pPr>
            <w:r>
              <w:t>اتجاه التمدد</w:t>
            </w:r>
          </w:p>
        </w:tc>
        <w:tc>
          <w:tcPr>
            <w:tcW w:type="dxa" w:w="5213"/>
          </w:tcPr>
          <w:p>
            <w:pPr>
              <w:jc w:val="right"/>
              <w:bidi/>
            </w:pPr>
            <w:r>
              <w:t>أفقي.</w:t>
            </w:r>
          </w:p>
        </w:tc>
      </w:tr>
      <w:tr>
        <w:tc>
          <w:tcPr>
            <w:tcW w:type="dxa" w:w="5213"/>
          </w:tcPr>
          <w:p>
            <w:pPr>
              <w:jc w:val="right"/>
              <w:bidi/>
            </w:pPr>
            <w:r>
              <w:t>المحتويات المسموح بها</w:t>
            </w:r>
          </w:p>
        </w:tc>
        <w:tc>
          <w:tcPr>
            <w:tcW w:type="dxa" w:w="5213"/>
          </w:tcPr>
          <w:p>
            <w:pPr>
              <w:jc w:val="right"/>
              <w:bidi/>
            </w:pPr>
            <w:r>
              <w:t>اسم الشاشة أو المسودة، رقم السجل بعد الحفظ، مؤشر التغييرات غير المحفوظة، زر إغلاق، رمز حالة مختصر.</w:t>
            </w:r>
          </w:p>
        </w:tc>
      </w:tr>
      <w:tr>
        <w:tc>
          <w:tcPr>
            <w:tcW w:type="dxa" w:w="5213"/>
          </w:tcPr>
          <w:p>
            <w:pPr>
              <w:jc w:val="right"/>
              <w:bidi/>
            </w:pPr>
            <w:r>
              <w:t>المحتويات غير المسموح بها</w:t>
            </w:r>
          </w:p>
        </w:tc>
        <w:tc>
          <w:tcPr>
            <w:tcW w:type="dxa" w:w="5213"/>
          </w:tcPr>
          <w:p>
            <w:pPr>
              <w:jc w:val="right"/>
              <w:bidi/>
            </w:pPr>
            <w:r>
              <w:t>حقول إدخال، أوامر شاشة كاملة، أو معلومات جلسة.</w:t>
            </w:r>
          </w:p>
        </w:tc>
      </w:tr>
      <w:tr>
        <w:tc>
          <w:tcPr>
            <w:tcW w:type="dxa" w:w="5213"/>
          </w:tcPr>
          <w:p>
            <w:pPr>
              <w:jc w:val="right"/>
              <w:bidi/>
            </w:pPr>
            <w:r>
              <w:t>القواعد الخاصة</w:t>
            </w:r>
          </w:p>
        </w:tc>
        <w:tc>
          <w:tcPr>
            <w:tcW w:type="dxa" w:w="5213"/>
          </w:tcPr>
          <w:p>
            <w:pPr>
              <w:jc w:val="right"/>
              <w:bidi/>
            </w:pPr>
            <w:r>
              <w:t>تطبق سياسة فتح الشاشة. يسمح بعدة معاملات جديدة مستقلة. السجل المحفوظ يفتح مرة واحدة افتراضيًا. لا يغلق تبويب بتغييرات غير محفوظة دون حفظ أو تجاهل أو إلغاء.</w:t>
            </w:r>
          </w:p>
        </w:tc>
      </w:tr>
      <w:tr>
        <w:tc>
          <w:tcPr>
            <w:tcW w:type="dxa" w:w="5213"/>
          </w:tcPr>
          <w:p>
            <w:pPr>
              <w:jc w:val="right"/>
              <w:bidi/>
            </w:pPr>
            <w:r>
              <w:t>أمثلة الاستخدام</w:t>
            </w:r>
          </w:p>
        </w:tc>
        <w:tc>
          <w:tcPr>
            <w:tcW w:type="dxa" w:w="5213"/>
          </w:tcPr>
          <w:p>
            <w:pPr>
              <w:jc w:val="right"/>
              <w:bidi/>
            </w:pPr>
            <w:r>
              <w:t>بوليصة جديدة (1)، بوليصة جديدة (2)، سند قبض 125، شاشة الدول.</w:t>
            </w:r>
          </w:p>
        </w:tc>
      </w:tr>
      <w:tr>
        <w:tc>
          <w:tcPr>
            <w:tcW w:type="dxa" w:w="5213"/>
          </w:tcPr>
          <w:p>
            <w:pPr>
              <w:jc w:val="right"/>
              <w:bidi/>
            </w:pPr>
            <w:r>
              <w:t>قائمة التحقق</w:t>
            </w:r>
          </w:p>
        </w:tc>
        <w:tc>
          <w:tcPr>
            <w:tcW w:type="dxa" w:w="5213"/>
          </w:tcPr>
          <w:p>
            <w:pPr>
              <w:jc w:val="right"/>
              <w:bidi/>
            </w:pPr>
            <w:r>
              <w:t>التبويب النشط واضح؛ المسودات مميزة؛ التغييرات غير المحفوظة ظاهرة؛ الإغلاق آمن؛ الترتيب من اليمين؛ كثرة التبويبات لا تكسر التخطيط.</w:t>
            </w:r>
          </w:p>
        </w:tc>
      </w:tr>
      <w:tr>
        <w:tc>
          <w:tcPr>
            <w:tcW w:type="dxa" w:w="5213"/>
          </w:tcPr>
          <w:p>
            <w:pPr>
              <w:jc w:val="right"/>
              <w:bidi/>
            </w:pPr>
            <w:r>
              <w:t>العلاقات مع الحاويات الأخرى</w:t>
            </w:r>
          </w:p>
        </w:tc>
        <w:tc>
          <w:tcPr>
            <w:tcW w:type="dxa" w:w="5213"/>
          </w:tcPr>
          <w:p>
            <w:pPr>
              <w:jc w:val="right"/>
              <w:bidi/>
            </w:pPr>
            <w:r>
              <w:t>ينشأ من C014 أو أوامر داخل الشاشة، ويعرض محتواه في C016. يتأثر بسياسة المسودات والترقيم، ولا يكرر C004 تبويبات محتوى السجل.</w:t>
            </w:r>
          </w:p>
        </w:tc>
      </w:tr>
    </w:tbl>
    <w:p>
      <w:pPr>
        <w:pStyle w:val="Heading3"/>
        <w:jc w:val="right"/>
        <w:bidi/>
      </w:pPr>
      <w:r>
        <w:t>20.3.1 سياسة تسمية التبويبات</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الحالة</w:t>
            </w:r>
          </w:p>
        </w:tc>
        <w:tc>
          <w:tcPr>
            <w:tcW w:type="dxa" w:w="5213"/>
            <w:shd w:fill="D9E7F5"/>
          </w:tcPr>
          <w:p>
            <w:pPr>
              <w:jc w:val="right"/>
              <w:bidi/>
            </w:pPr>
            <w:r>
              <w:rPr>
                <w:b/>
              </w:rPr>
              <w:t>عنوان التبويب</w:t>
            </w:r>
          </w:p>
        </w:tc>
      </w:tr>
      <w:tr>
        <w:tc>
          <w:tcPr>
            <w:tcW w:type="dxa" w:w="5213"/>
          </w:tcPr>
          <w:p>
            <w:pPr>
              <w:jc w:val="right"/>
              <w:bidi/>
            </w:pPr>
            <w:r>
              <w:t>معاملة جديدة قبل الحفظ</w:t>
            </w:r>
          </w:p>
        </w:tc>
        <w:tc>
          <w:tcPr>
            <w:tcW w:type="dxa" w:w="5213"/>
          </w:tcPr>
          <w:p>
            <w:pPr>
              <w:jc w:val="right"/>
              <w:bidi/>
            </w:pPr>
            <w:r>
              <w:t>اسم المعاملة + جديدة + رقم محلي للتبويب، مثل: بوليصة جديدة (2).</w:t>
            </w:r>
          </w:p>
        </w:tc>
      </w:tr>
      <w:tr>
        <w:tc>
          <w:tcPr>
            <w:tcW w:type="dxa" w:w="5213"/>
          </w:tcPr>
          <w:p>
            <w:pPr>
              <w:jc w:val="right"/>
              <w:bidi/>
            </w:pPr>
            <w:r>
              <w:t>بعد أول حفظ ناجح</w:t>
            </w:r>
          </w:p>
        </w:tc>
        <w:tc>
          <w:tcPr>
            <w:tcW w:type="dxa" w:w="5213"/>
          </w:tcPr>
          <w:p>
            <w:pPr>
              <w:jc w:val="right"/>
              <w:bidi/>
            </w:pPr>
            <w:r>
              <w:t>اسم المعاملة + الرقم الرسمي، مثل: بوليصة 125.</w:t>
            </w:r>
          </w:p>
        </w:tc>
      </w:tr>
      <w:tr>
        <w:tc>
          <w:tcPr>
            <w:tcW w:type="dxa" w:w="5213"/>
          </w:tcPr>
          <w:p>
            <w:pPr>
              <w:jc w:val="right"/>
              <w:bidi/>
            </w:pPr>
            <w:r>
              <w:t>سجل بيانات محفوظ</w:t>
            </w:r>
          </w:p>
        </w:tc>
        <w:tc>
          <w:tcPr>
            <w:tcW w:type="dxa" w:w="5213"/>
          </w:tcPr>
          <w:p>
            <w:pPr>
              <w:jc w:val="right"/>
              <w:bidi/>
            </w:pPr>
            <w:r>
              <w:t>اسم الشاشة + وصف مختصر للسجل عند الحاجة.</w:t>
            </w:r>
          </w:p>
        </w:tc>
      </w:tr>
      <w:tr>
        <w:tc>
          <w:tcPr>
            <w:tcW w:type="dxa" w:w="5213"/>
          </w:tcPr>
          <w:p>
            <w:pPr>
              <w:jc w:val="right"/>
              <w:bidi/>
            </w:pPr>
            <w:r>
              <w:t>تغييرات غير محفوظة</w:t>
            </w:r>
          </w:p>
        </w:tc>
        <w:tc>
          <w:tcPr>
            <w:tcW w:type="dxa" w:w="5213"/>
          </w:tcPr>
          <w:p>
            <w:pPr>
              <w:jc w:val="right"/>
              <w:bidi/>
            </w:pPr>
            <w:r>
              <w:t>إظهار علامة واضحة بجانب العنوان.</w:t>
            </w:r>
          </w:p>
        </w:tc>
      </w:tr>
    </w:tbl>
    <w:p>
      <w:pPr>
        <w:jc w:val="right"/>
        <w:bidi/>
      </w:pPr>
      <w:r>
        <w:t>الرقم المحلي للتبويب ليس رقم مستند، ولا يستخدم في الطباعة أو الترحيل أو التقارير.</w:t>
      </w:r>
    </w:p>
    <w:p>
      <w:pPr>
        <w:pStyle w:val="Heading3"/>
        <w:jc w:val="right"/>
        <w:bidi/>
      </w:pPr>
      <w:r>
        <w:t>20.3.2 أوامر إدارة التبويبات</w:t>
      </w:r>
    </w:p>
    <w:p>
      <w:pPr>
        <w:pStyle w:val="ListBullet"/>
        <w:jc w:val="right"/>
        <w:bidi/>
      </w:pPr>
      <w:r>
        <w:t>إغلاق التبويب الحالي.</w:t>
      </w:r>
    </w:p>
    <w:p>
      <w:pPr>
        <w:pStyle w:val="ListBullet"/>
        <w:jc w:val="right"/>
        <w:bidi/>
      </w:pPr>
      <w:r>
        <w:t>إغلاق التبويبات الأخرى بعد التحقق من التغييرات غير المحفوظة.</w:t>
      </w:r>
    </w:p>
    <w:p>
      <w:pPr>
        <w:pStyle w:val="ListBullet"/>
        <w:jc w:val="right"/>
        <w:bidi/>
      </w:pPr>
      <w:r>
        <w:t>إغلاق التبويبات المحفوظة فقط.</w:t>
      </w:r>
    </w:p>
    <w:p>
      <w:pPr>
        <w:pStyle w:val="ListBullet"/>
        <w:jc w:val="right"/>
        <w:bidi/>
      </w:pPr>
      <w:r>
        <w:t>الانتقال إلى التبويب التالي أو السابق.</w:t>
      </w:r>
    </w:p>
    <w:p>
      <w:pPr>
        <w:pStyle w:val="ListBullet"/>
        <w:jc w:val="right"/>
        <w:bidi/>
      </w:pPr>
      <w:r>
        <w:t>عرض قائمة بجميع التبويبات المفتوحة عند كثرتها.</w:t>
      </w:r>
    </w:p>
    <w:p>
      <w:pPr>
        <w:pStyle w:val="Heading2"/>
        <w:jc w:val="right"/>
        <w:bidi/>
      </w:pPr>
      <w:r>
        <w:t>20.4 البطاقة C016 — مساحة العمل الرئيسية</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المواصفة المعتمدة</w:t>
            </w:r>
          </w:p>
        </w:tc>
      </w:tr>
      <w:tr>
        <w:tc>
          <w:tcPr>
            <w:tcW w:type="dxa" w:w="5213"/>
          </w:tcPr>
          <w:p>
            <w:pPr>
              <w:jc w:val="right"/>
              <w:bidi/>
            </w:pPr>
            <w:r>
              <w:t>الاسم</w:t>
            </w:r>
          </w:p>
        </w:tc>
        <w:tc>
          <w:tcPr>
            <w:tcW w:type="dxa" w:w="5213"/>
          </w:tcPr>
          <w:p>
            <w:pPr>
              <w:jc w:val="right"/>
              <w:bidi/>
            </w:pPr>
            <w:r>
              <w:t>مساحة العمل الرئيسية.</w:t>
            </w:r>
          </w:p>
        </w:tc>
      </w:tr>
      <w:tr>
        <w:tc>
          <w:tcPr>
            <w:tcW w:type="dxa" w:w="5213"/>
          </w:tcPr>
          <w:p>
            <w:pPr>
              <w:jc w:val="right"/>
              <w:bidi/>
            </w:pPr>
            <w:r>
              <w:t>الرمز</w:t>
            </w:r>
          </w:p>
        </w:tc>
        <w:tc>
          <w:tcPr>
            <w:tcW w:type="dxa" w:w="5213"/>
          </w:tcPr>
          <w:p>
            <w:pPr>
              <w:jc w:val="right"/>
              <w:bidi/>
            </w:pPr>
            <w:r>
              <w:t>C016.</w:t>
            </w:r>
          </w:p>
        </w:tc>
      </w:tr>
      <w:tr>
        <w:tc>
          <w:tcPr>
            <w:tcW w:type="dxa" w:w="5213"/>
          </w:tcPr>
          <w:p>
            <w:pPr>
              <w:jc w:val="right"/>
              <w:bidi/>
            </w:pPr>
            <w:r>
              <w:t>التصنيف</w:t>
            </w:r>
          </w:p>
        </w:tc>
        <w:tc>
          <w:tcPr>
            <w:tcW w:type="dxa" w:w="5213"/>
          </w:tcPr>
          <w:p>
            <w:pPr>
              <w:jc w:val="right"/>
              <w:bidi/>
            </w:pPr>
            <w:r>
              <w:t>حاوية هيكلية.</w:t>
            </w:r>
          </w:p>
        </w:tc>
      </w:tr>
      <w:tr>
        <w:tc>
          <w:tcPr>
            <w:tcW w:type="dxa" w:w="5213"/>
          </w:tcPr>
          <w:p>
            <w:pPr>
              <w:jc w:val="right"/>
              <w:bidi/>
            </w:pPr>
            <w:r>
              <w:t>التعريف</w:t>
            </w:r>
          </w:p>
        </w:tc>
        <w:tc>
          <w:tcPr>
            <w:tcW w:type="dxa" w:w="5213"/>
          </w:tcPr>
          <w:p>
            <w:pPr>
              <w:jc w:val="right"/>
              <w:bidi/>
            </w:pPr>
            <w:r>
              <w:t>المساحة المركزية التي تستضيف الشاشات والتقارير والمعاملات المفتوحة.</w:t>
            </w:r>
          </w:p>
        </w:tc>
      </w:tr>
      <w:tr>
        <w:tc>
          <w:tcPr>
            <w:tcW w:type="dxa" w:w="5213"/>
          </w:tcPr>
          <w:p>
            <w:pPr>
              <w:jc w:val="right"/>
              <w:bidi/>
            </w:pPr>
            <w:r>
              <w:t>الوظيفة</w:t>
            </w:r>
          </w:p>
        </w:tc>
        <w:tc>
          <w:tcPr>
            <w:tcW w:type="dxa" w:w="5213"/>
          </w:tcPr>
          <w:p>
            <w:pPr>
              <w:jc w:val="right"/>
              <w:bidi/>
            </w:pPr>
            <w:r>
              <w:t>توفير منطقة موحدة ومرنة للعمل مع دعم عدة تبويبات وتكيف الشاشة مع حجم النافذة.</w:t>
            </w:r>
          </w:p>
        </w:tc>
      </w:tr>
      <w:tr>
        <w:tc>
          <w:tcPr>
            <w:tcW w:type="dxa" w:w="5213"/>
          </w:tcPr>
          <w:p>
            <w:pPr>
              <w:jc w:val="right"/>
              <w:bidi/>
            </w:pPr>
            <w:r>
              <w:t>متى تستخدم</w:t>
            </w:r>
          </w:p>
        </w:tc>
        <w:tc>
          <w:tcPr>
            <w:tcW w:type="dxa" w:w="5213"/>
          </w:tcPr>
          <w:p>
            <w:pPr>
              <w:jc w:val="right"/>
              <w:bidi/>
            </w:pPr>
            <w:r>
              <w:t>دائمًا في النافذة الرئيسية بعد تسجيل الدخول.</w:t>
            </w:r>
          </w:p>
        </w:tc>
      </w:tr>
      <w:tr>
        <w:tc>
          <w:tcPr>
            <w:tcW w:type="dxa" w:w="5213"/>
          </w:tcPr>
          <w:p>
            <w:pPr>
              <w:jc w:val="right"/>
              <w:bidi/>
            </w:pPr>
            <w:r>
              <w:t>متى لا تستخدم</w:t>
            </w:r>
          </w:p>
        </w:tc>
        <w:tc>
          <w:tcPr>
            <w:tcW w:type="dxa" w:w="5213"/>
          </w:tcPr>
          <w:p>
            <w:pPr>
              <w:jc w:val="right"/>
              <w:bidi/>
            </w:pPr>
            <w:r>
              <w:t>في شاشة تسجيل الدخول أو النوافذ المنبثقة المستقلة.</w:t>
            </w:r>
          </w:p>
        </w:tc>
      </w:tr>
      <w:tr>
        <w:tc>
          <w:tcPr>
            <w:tcW w:type="dxa" w:w="5213"/>
          </w:tcPr>
          <w:p>
            <w:pPr>
              <w:jc w:val="right"/>
              <w:bidi/>
            </w:pPr>
            <w:r>
              <w:t>الموضع</w:t>
            </w:r>
          </w:p>
        </w:tc>
        <w:tc>
          <w:tcPr>
            <w:tcW w:type="dxa" w:w="5213"/>
          </w:tcPr>
          <w:p>
            <w:pPr>
              <w:jc w:val="right"/>
              <w:bidi/>
            </w:pPr>
            <w:r>
              <w:t>وسط النافذة الرئيسية، يسار C014 في الاتجاه العربي، أسفل C015، وفوق C013.</w:t>
            </w:r>
          </w:p>
        </w:tc>
      </w:tr>
      <w:tr>
        <w:tc>
          <w:tcPr>
            <w:tcW w:type="dxa" w:w="5213"/>
          </w:tcPr>
          <w:p>
            <w:pPr>
              <w:jc w:val="right"/>
              <w:bidi/>
            </w:pPr>
            <w:r>
              <w:t>الحجم</w:t>
            </w:r>
          </w:p>
        </w:tc>
        <w:tc>
          <w:tcPr>
            <w:tcW w:type="dxa" w:w="5213"/>
          </w:tcPr>
          <w:p>
            <w:pPr>
              <w:jc w:val="right"/>
              <w:bidi/>
            </w:pPr>
            <w:r>
              <w:t>حاوية ملء تأخذ جميع المساحة المتبقية.</w:t>
            </w:r>
          </w:p>
        </w:tc>
      </w:tr>
      <w:tr>
        <w:tc>
          <w:tcPr>
            <w:tcW w:type="dxa" w:w="5213"/>
          </w:tcPr>
          <w:p>
            <w:pPr>
              <w:jc w:val="right"/>
              <w:bidi/>
            </w:pPr>
            <w:r>
              <w:t>اتجاه التمدد</w:t>
            </w:r>
          </w:p>
        </w:tc>
        <w:tc>
          <w:tcPr>
            <w:tcW w:type="dxa" w:w="5213"/>
          </w:tcPr>
          <w:p>
            <w:pPr>
              <w:jc w:val="right"/>
              <w:bidi/>
            </w:pPr>
            <w:r>
              <w:t>أفقي ورأسي.</w:t>
            </w:r>
          </w:p>
        </w:tc>
      </w:tr>
      <w:tr>
        <w:tc>
          <w:tcPr>
            <w:tcW w:type="dxa" w:w="5213"/>
          </w:tcPr>
          <w:p>
            <w:pPr>
              <w:jc w:val="right"/>
              <w:bidi/>
            </w:pPr>
            <w:r>
              <w:t>المحتويات المسموح بها</w:t>
            </w:r>
          </w:p>
        </w:tc>
        <w:tc>
          <w:tcPr>
            <w:tcW w:type="dxa" w:w="5213"/>
          </w:tcPr>
          <w:p>
            <w:pPr>
              <w:jc w:val="right"/>
              <w:bidi/>
            </w:pPr>
            <w:r>
              <w:t>الشاشات الكاملة، المعاملات، التقارير، لوحات المعلومات، ورسائل البداية أو الحالة الفارغة.</w:t>
            </w:r>
          </w:p>
        </w:tc>
      </w:tr>
      <w:tr>
        <w:tc>
          <w:tcPr>
            <w:tcW w:type="dxa" w:w="5213"/>
          </w:tcPr>
          <w:p>
            <w:pPr>
              <w:jc w:val="right"/>
              <w:bidi/>
            </w:pPr>
            <w:r>
              <w:t>المحتويات غير المسموح بها</w:t>
            </w:r>
          </w:p>
        </w:tc>
        <w:tc>
          <w:tcPr>
            <w:tcW w:type="dxa" w:w="5213"/>
          </w:tcPr>
          <w:p>
            <w:pPr>
              <w:jc w:val="right"/>
              <w:bidi/>
            </w:pPr>
            <w:r>
              <w:t>شريط جلسة مكرر، شجرة تنقل أخرى، أو عناصر عائمة غير مضبوطة.</w:t>
            </w:r>
          </w:p>
        </w:tc>
      </w:tr>
      <w:tr>
        <w:tc>
          <w:tcPr>
            <w:tcW w:type="dxa" w:w="5213"/>
          </w:tcPr>
          <w:p>
            <w:pPr>
              <w:jc w:val="right"/>
              <w:bidi/>
            </w:pPr>
            <w:r>
              <w:t>القواعد الخاصة</w:t>
            </w:r>
          </w:p>
        </w:tc>
        <w:tc>
          <w:tcPr>
            <w:tcW w:type="dxa" w:w="5213"/>
          </w:tcPr>
          <w:p>
            <w:pPr>
              <w:jc w:val="right"/>
              <w:bidi/>
            </w:pPr>
            <w:r>
              <w:t>تعرض محتوى التبويب النشط فقط. تحفظ كل مسودة حالتها أثناء التنقل. لا تعاد تهيئة الشاشة عند تبديل التبويب إلا وفق سياسة واضحة.</w:t>
            </w:r>
          </w:p>
        </w:tc>
      </w:tr>
      <w:tr>
        <w:tc>
          <w:tcPr>
            <w:tcW w:type="dxa" w:w="5213"/>
          </w:tcPr>
          <w:p>
            <w:pPr>
              <w:jc w:val="right"/>
              <w:bidi/>
            </w:pPr>
            <w:r>
              <w:t>أمثلة الاستخدام</w:t>
            </w:r>
          </w:p>
        </w:tc>
        <w:tc>
          <w:tcPr>
            <w:tcW w:type="dxa" w:w="5213"/>
          </w:tcPr>
          <w:p>
            <w:pPr>
              <w:jc w:val="right"/>
              <w:bidi/>
            </w:pPr>
            <w:r>
              <w:t>شاشة المحافظات، سند القبض، بوليصة شحن، تقرير ميزان المراجعة.</w:t>
            </w:r>
          </w:p>
        </w:tc>
      </w:tr>
      <w:tr>
        <w:tc>
          <w:tcPr>
            <w:tcW w:type="dxa" w:w="5213"/>
          </w:tcPr>
          <w:p>
            <w:pPr>
              <w:jc w:val="right"/>
              <w:bidi/>
            </w:pPr>
            <w:r>
              <w:t>قائمة التحقق</w:t>
            </w:r>
          </w:p>
        </w:tc>
        <w:tc>
          <w:tcPr>
            <w:tcW w:type="dxa" w:w="5213"/>
          </w:tcPr>
          <w:p>
            <w:pPr>
              <w:jc w:val="right"/>
              <w:bidi/>
            </w:pPr>
            <w:r>
              <w:t>تملأ المساحة؛ لا تتداخل مع C014 أو C013؛ تبديل التبويب لا يفقد البيانات؛ التكيف مع تغيير حجم النافذة صحيح.</w:t>
            </w:r>
          </w:p>
        </w:tc>
      </w:tr>
      <w:tr>
        <w:tc>
          <w:tcPr>
            <w:tcW w:type="dxa" w:w="5213"/>
          </w:tcPr>
          <w:p>
            <w:pPr>
              <w:jc w:val="right"/>
              <w:bidi/>
            </w:pPr>
            <w:r>
              <w:t>العلاقات مع الحاويات الأخرى</w:t>
            </w:r>
          </w:p>
        </w:tc>
        <w:tc>
          <w:tcPr>
            <w:tcW w:type="dxa" w:w="5213"/>
          </w:tcPr>
          <w:p>
            <w:pPr>
              <w:jc w:val="right"/>
              <w:bidi/>
            </w:pPr>
            <w:r>
              <w:t>تحت C015، بجوار C014، وفوق C013. تستضيف C002 إلى C012 بحسب نوع الشاشة.</w:t>
            </w:r>
          </w:p>
        </w:tc>
      </w:tr>
    </w:tbl>
    <w:p>
      <w:pPr>
        <w:pStyle w:val="Heading2"/>
        <w:jc w:val="right"/>
        <w:bidi/>
      </w:pPr>
      <w:r>
        <w:t>20.5 الحالة الفارغة لمساحة العمل</w:t>
      </w:r>
    </w:p>
    <w:p>
      <w:pPr>
        <w:pStyle w:val="ListBullet"/>
        <w:jc w:val="right"/>
        <w:bidi/>
      </w:pPr>
      <w:r>
        <w:t>عند عدم وجود شاشات مفتوحة تعرض لوحة ترحيب خفيفة أو اختصارات للمفضلة.</w:t>
      </w:r>
    </w:p>
    <w:p>
      <w:pPr>
        <w:pStyle w:val="ListBullet"/>
        <w:jc w:val="right"/>
        <w:bidi/>
      </w:pPr>
      <w:r>
        <w:t>لا تعرض جدولًا أو بيانات تشغيلية وهمية.</w:t>
      </w:r>
    </w:p>
    <w:p>
      <w:pPr>
        <w:pStyle w:val="ListBullet"/>
        <w:jc w:val="right"/>
        <w:bidi/>
      </w:pPr>
      <w:r>
        <w:t>يمكن إظهار آخر الشاشات المستخدمة أو المهام المعلقة حسب الصلاحيات.</w:t>
      </w:r>
    </w:p>
    <w:p>
      <w:pPr>
        <w:pStyle w:val="Heading2"/>
        <w:jc w:val="right"/>
        <w:bidi/>
      </w:pPr>
      <w:r>
        <w:t>20.6 اكتمال كتالوج الحاويات</w:t>
      </w:r>
    </w:p>
    <w:p>
      <w:pPr>
        <w:jc w:val="right"/>
        <w:bidi/>
      </w:pPr>
      <w:r>
        <w:t>باكتمال C014 وC015 وC016 يصبح كتالوج الحاويات القياسية من C001 إلى C016 مكتملًا من حيث التعريف والوظيفة والعلاقات الأساسية.</w:t>
      </w:r>
    </w:p>
    <w:p>
      <w:pPr>
        <w:jc w:val="right"/>
        <w:bidi/>
      </w:pPr>
      <w:r>
        <w:t>العمل التالي هو نظام الشبكة، ثم مصفوفة التكيف مع أحجام شاشات سطح المكتب، ثم شجرة الواجهة ودورة حياة الشاشة.</w:t>
      </w:r>
    </w:p>
    <w:p>
      <w:pPr>
        <w:pStyle w:val="Heading1"/>
        <w:jc w:val="right"/>
        <w:bidi/>
      </w:pPr>
      <w:r>
        <w:t>21. تصنيف الحقول</w:t>
      </w:r>
    </w:p>
    <w:p>
      <w:pPr>
        <w:jc w:val="right"/>
        <w:bidi/>
      </w:pPr>
      <w:r>
        <w:t>يحدد هذا الفصل الطبيعة الوظيفية للحقول قبل اختيار الأداة أو الحجم أو الموضع. ولا يكرر مواصفات التوزيع أو القياسات، لأنها توثق في نظام توزيع الشاشة ونظام القياسات.</w:t>
      </w:r>
    </w:p>
    <w:p>
      <w:pPr>
        <w:pStyle w:val="Heading2"/>
        <w:jc w:val="right"/>
        <w:bidi/>
      </w:pPr>
      <w:r>
        <w:t>21.1 الهدف</w:t>
      </w:r>
    </w:p>
    <w:p>
      <w:pPr>
        <w:pStyle w:val="ListBullet"/>
        <w:jc w:val="right"/>
        <w:bidi/>
      </w:pPr>
      <w:r>
        <w:t>توحيد فهم الحقول بين محلل النظام والمصمم والمطور والمختبر.</w:t>
      </w:r>
    </w:p>
    <w:p>
      <w:pPr>
        <w:pStyle w:val="ListBullet"/>
        <w:jc w:val="right"/>
        <w:bidi/>
      </w:pPr>
      <w:r>
        <w:t>اختيار أداة الإدخال لاحقًا بناءً على وظيفة الحقل لا على الاجتهاد.</w:t>
      </w:r>
    </w:p>
    <w:p>
      <w:pPr>
        <w:pStyle w:val="ListBullet"/>
        <w:jc w:val="right"/>
        <w:bidi/>
      </w:pPr>
      <w:r>
        <w:t>تحديد قواعد التحقق والبحث والتقارير والصلاحيات بصورة متسقة.</w:t>
      </w:r>
    </w:p>
    <w:p>
      <w:pPr>
        <w:pStyle w:val="ListBullet"/>
        <w:jc w:val="right"/>
        <w:bidi/>
      </w:pPr>
      <w:r>
        <w:t>منع استخدام حقل الملاحظات أو النص الحر بدل البيانات المنظمة.</w:t>
      </w:r>
    </w:p>
    <w:p>
      <w:pPr>
        <w:pStyle w:val="Heading2"/>
        <w:jc w:val="right"/>
        <w:bidi/>
      </w:pPr>
      <w:r>
        <w:t>21.2 قاعدة الفصل</w:t>
      </w:r>
    </w:p>
    <w:p>
      <w:pPr>
        <w:jc w:val="right"/>
        <w:bidi/>
      </w:pPr>
      <w:r>
        <w:t>هذا الفصل يجيب عن سؤال: ما طبيعة الحقل ودوره؟ ولا يحدد عرضه أو ارتفاعه أو موقعه أو الأداة المستخدمة لتمثيله. هذه القرارات تأتي في الفصول اللاحقة.</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shd w:fill="D9E7F5"/>
          </w:tcPr>
          <w:p>
            <w:pPr>
              <w:jc w:val="right"/>
              <w:bidi/>
            </w:pPr>
            <w:r>
              <w:rPr>
                <w:b/>
              </w:rPr>
              <w:t>التصنيف</w:t>
            </w:r>
          </w:p>
        </w:tc>
        <w:tc>
          <w:tcPr>
            <w:tcW w:type="dxa" w:w="2606"/>
            <w:shd w:fill="D9E7F5"/>
          </w:tcPr>
          <w:p>
            <w:pPr>
              <w:jc w:val="right"/>
              <w:bidi/>
            </w:pPr>
            <w:r>
              <w:rPr>
                <w:b/>
              </w:rPr>
              <w:t>الغرض</w:t>
            </w:r>
          </w:p>
        </w:tc>
        <w:tc>
          <w:tcPr>
            <w:tcW w:type="dxa" w:w="2606"/>
            <w:shd w:fill="D9E7F5"/>
          </w:tcPr>
          <w:p>
            <w:pPr>
              <w:jc w:val="right"/>
              <w:bidi/>
            </w:pPr>
            <w:r>
              <w:rPr>
                <w:b/>
              </w:rPr>
              <w:t>أمثلة من TransportERP</w:t>
            </w:r>
          </w:p>
        </w:tc>
        <w:tc>
          <w:tcPr>
            <w:tcW w:type="dxa" w:w="2606"/>
            <w:shd w:fill="D9E7F5"/>
          </w:tcPr>
          <w:p>
            <w:pPr>
              <w:jc w:val="right"/>
              <w:bidi/>
            </w:pPr>
            <w:r>
              <w:rPr>
                <w:b/>
              </w:rPr>
              <w:t>أخطاء يجب تجنبها</w:t>
            </w:r>
          </w:p>
        </w:tc>
      </w:tr>
      <w:tr>
        <w:tc>
          <w:tcPr>
            <w:tcW w:type="dxa" w:w="2606"/>
          </w:tcPr>
          <w:p>
            <w:pPr>
              <w:jc w:val="right"/>
              <w:bidi/>
            </w:pPr>
            <w:r>
              <w:t>حقول الهوية</w:t>
            </w:r>
          </w:p>
        </w:tc>
        <w:tc>
          <w:tcPr>
            <w:tcW w:type="dxa" w:w="2606"/>
          </w:tcPr>
          <w:p>
            <w:pPr>
              <w:jc w:val="right"/>
              <w:bidi/>
            </w:pPr>
            <w:r>
              <w:t>تعرف السجل أو المستند داخل نطاق محدد.</w:t>
            </w:r>
          </w:p>
        </w:tc>
        <w:tc>
          <w:tcPr>
            <w:tcW w:type="dxa" w:w="2606"/>
          </w:tcPr>
          <w:p>
            <w:pPr>
              <w:jc w:val="right"/>
              <w:bidi/>
            </w:pPr>
            <w:r>
              <w:t>الكود، رقم المستند، الرقم المرجعي، الرقم التسلسلي.</w:t>
            </w:r>
          </w:p>
        </w:tc>
        <w:tc>
          <w:tcPr>
            <w:tcW w:type="dxa" w:w="2606"/>
          </w:tcPr>
          <w:p>
            <w:pPr>
              <w:jc w:val="right"/>
              <w:bidi/>
            </w:pPr>
            <w:r>
              <w:t>التكرار غير المقصود، السماح بالتعديل بعد الاعتماد دون سياسة، استخدام رقم مؤقت كرقم رسمي.</w:t>
            </w:r>
          </w:p>
        </w:tc>
      </w:tr>
      <w:tr>
        <w:tc>
          <w:tcPr>
            <w:tcW w:type="dxa" w:w="2606"/>
          </w:tcPr>
          <w:p>
            <w:pPr>
              <w:jc w:val="right"/>
              <w:bidi/>
            </w:pPr>
            <w:r>
              <w:t>حقول الوصف</w:t>
            </w:r>
          </w:p>
        </w:tc>
        <w:tc>
          <w:tcPr>
            <w:tcW w:type="dxa" w:w="2606"/>
          </w:tcPr>
          <w:p>
            <w:pPr>
              <w:jc w:val="right"/>
              <w:bidi/>
            </w:pPr>
            <w:r>
              <w:t>تصف السجل للمستخدم.</w:t>
            </w:r>
          </w:p>
        </w:tc>
        <w:tc>
          <w:tcPr>
            <w:tcW w:type="dxa" w:w="2606"/>
          </w:tcPr>
          <w:p>
            <w:pPr>
              <w:jc w:val="right"/>
              <w:bidi/>
            </w:pPr>
            <w:r>
              <w:t>الاسم العربي، الاسم الإنجليزي، الاسم المختصر، الوصف.</w:t>
            </w:r>
          </w:p>
        </w:tc>
        <w:tc>
          <w:tcPr>
            <w:tcW w:type="dxa" w:w="2606"/>
          </w:tcPr>
          <w:p>
            <w:pPr>
              <w:jc w:val="right"/>
              <w:bidi/>
            </w:pPr>
            <w:r>
              <w:t>استخدام وصف طويل بدل حقول منظمة، خلط الاسم بالكود.</w:t>
            </w:r>
          </w:p>
        </w:tc>
      </w:tr>
      <w:tr>
        <w:tc>
          <w:tcPr>
            <w:tcW w:type="dxa" w:w="2606"/>
          </w:tcPr>
          <w:p>
            <w:pPr>
              <w:jc w:val="right"/>
              <w:bidi/>
            </w:pPr>
            <w:r>
              <w:t>حقول التصنيف</w:t>
            </w:r>
          </w:p>
        </w:tc>
        <w:tc>
          <w:tcPr>
            <w:tcW w:type="dxa" w:w="2606"/>
          </w:tcPr>
          <w:p>
            <w:pPr>
              <w:jc w:val="right"/>
              <w:bidi/>
            </w:pPr>
            <w:r>
              <w:t>تضع السجل ضمن نوع أو مجموعة أو مستوى.</w:t>
            </w:r>
          </w:p>
        </w:tc>
        <w:tc>
          <w:tcPr>
            <w:tcW w:type="dxa" w:w="2606"/>
          </w:tcPr>
          <w:p>
            <w:pPr>
              <w:jc w:val="right"/>
              <w:bidi/>
            </w:pPr>
            <w:r>
              <w:t>نوع الحساب، فئة المركبة، مجموعة العميل، مستوى الحساب.</w:t>
            </w:r>
          </w:p>
        </w:tc>
        <w:tc>
          <w:tcPr>
            <w:tcW w:type="dxa" w:w="2606"/>
          </w:tcPr>
          <w:p>
            <w:pPr>
              <w:jc w:val="right"/>
              <w:bidi/>
            </w:pPr>
            <w:r>
              <w:t>تخزين القيمة كنص حر بدل مرجع معتمد، تكرار التصنيفات.</w:t>
            </w:r>
          </w:p>
        </w:tc>
      </w:tr>
      <w:tr>
        <w:tc>
          <w:tcPr>
            <w:tcW w:type="dxa" w:w="2606"/>
          </w:tcPr>
          <w:p>
            <w:pPr>
              <w:jc w:val="right"/>
              <w:bidi/>
            </w:pPr>
            <w:r>
              <w:t>حقول النطاق</w:t>
            </w:r>
          </w:p>
        </w:tc>
        <w:tc>
          <w:tcPr>
            <w:tcW w:type="dxa" w:w="2606"/>
          </w:tcPr>
          <w:p>
            <w:pPr>
              <w:jc w:val="right"/>
              <w:bidi/>
            </w:pPr>
            <w:r>
              <w:t>تحدد الجهة أو الوحدة أو المجال الذي ينتمي إليه السجل أو العملية.</w:t>
            </w:r>
          </w:p>
        </w:tc>
        <w:tc>
          <w:tcPr>
            <w:tcW w:type="dxa" w:w="2606"/>
          </w:tcPr>
          <w:p>
            <w:pPr>
              <w:jc w:val="right"/>
              <w:bidi/>
            </w:pPr>
            <w:r>
              <w:t>الشركة، الفرع، السنة، المشروع، مركز التكلفة، المستودع.</w:t>
            </w:r>
          </w:p>
        </w:tc>
        <w:tc>
          <w:tcPr>
            <w:tcW w:type="dxa" w:w="2606"/>
          </w:tcPr>
          <w:p>
            <w:pPr>
              <w:jc w:val="right"/>
              <w:bidi/>
            </w:pPr>
            <w:r>
              <w:t>تكرار سياق النظام داخل الشاشة بلا حاجة، خلط نطاق الجلسة بنطاق العملية.</w:t>
            </w:r>
          </w:p>
        </w:tc>
      </w:tr>
      <w:tr>
        <w:tc>
          <w:tcPr>
            <w:tcW w:type="dxa" w:w="2606"/>
          </w:tcPr>
          <w:p>
            <w:pPr>
              <w:jc w:val="right"/>
              <w:bidi/>
            </w:pPr>
            <w:r>
              <w:t>حقول القيم</w:t>
            </w:r>
          </w:p>
        </w:tc>
        <w:tc>
          <w:tcPr>
            <w:tcW w:type="dxa" w:w="2606"/>
          </w:tcPr>
          <w:p>
            <w:pPr>
              <w:jc w:val="right"/>
              <w:bidi/>
            </w:pPr>
            <w:r>
              <w:t>تمثل كمية أو مبلغًا أو نسبة أو قياسًا.</w:t>
            </w:r>
          </w:p>
        </w:tc>
        <w:tc>
          <w:tcPr>
            <w:tcW w:type="dxa" w:w="2606"/>
          </w:tcPr>
          <w:p>
            <w:pPr>
              <w:jc w:val="right"/>
              <w:bidi/>
            </w:pPr>
            <w:r>
              <w:t>السعر، الكمية، الوزن، المبلغ، الرصيد، النسبة.</w:t>
            </w:r>
          </w:p>
        </w:tc>
        <w:tc>
          <w:tcPr>
            <w:tcW w:type="dxa" w:w="2606"/>
          </w:tcPr>
          <w:p>
            <w:pPr>
              <w:jc w:val="right"/>
              <w:bidi/>
            </w:pPr>
            <w:r>
              <w:t>خلط العملات أو الوحدات، عدم تحديد الدقة، قبول قيم غير منطقية.</w:t>
            </w:r>
          </w:p>
        </w:tc>
      </w:tr>
      <w:tr>
        <w:tc>
          <w:tcPr>
            <w:tcW w:type="dxa" w:w="2606"/>
          </w:tcPr>
          <w:p>
            <w:pPr>
              <w:jc w:val="right"/>
              <w:bidi/>
            </w:pPr>
            <w:r>
              <w:t>حقول الزمن</w:t>
            </w:r>
          </w:p>
        </w:tc>
        <w:tc>
          <w:tcPr>
            <w:tcW w:type="dxa" w:w="2606"/>
          </w:tcPr>
          <w:p>
            <w:pPr>
              <w:jc w:val="right"/>
              <w:bidi/>
            </w:pPr>
            <w:r>
              <w:t>تمثل تاريخًا أو وقتًا أو مدة أو نطاقًا زمنيًا.</w:t>
            </w:r>
          </w:p>
        </w:tc>
        <w:tc>
          <w:tcPr>
            <w:tcW w:type="dxa" w:w="2606"/>
          </w:tcPr>
          <w:p>
            <w:pPr>
              <w:jc w:val="right"/>
              <w:bidi/>
            </w:pPr>
            <w:r>
              <w:t>تاريخ المستند، وقت الانطلاق، من تاريخ، إلى تاريخ، المدة.</w:t>
            </w:r>
          </w:p>
        </w:tc>
        <w:tc>
          <w:tcPr>
            <w:tcW w:type="dxa" w:w="2606"/>
          </w:tcPr>
          <w:p>
            <w:pPr>
              <w:jc w:val="right"/>
              <w:bidi/>
            </w:pPr>
            <w:r>
              <w:t>خلط التاريخ المحلي والخادم، تجاهل المنطقة الزمنية، السماح بنطاق غير منطقي.</w:t>
            </w:r>
          </w:p>
        </w:tc>
      </w:tr>
      <w:tr>
        <w:tc>
          <w:tcPr>
            <w:tcW w:type="dxa" w:w="2606"/>
          </w:tcPr>
          <w:p>
            <w:pPr>
              <w:jc w:val="right"/>
              <w:bidi/>
            </w:pPr>
            <w:r>
              <w:t>حقول العلاقات</w:t>
            </w:r>
          </w:p>
        </w:tc>
        <w:tc>
          <w:tcPr>
            <w:tcW w:type="dxa" w:w="2606"/>
          </w:tcPr>
          <w:p>
            <w:pPr>
              <w:jc w:val="right"/>
              <w:bidi/>
            </w:pPr>
            <w:r>
              <w:t>تشير إلى سجل آخر داخل النظام.</w:t>
            </w:r>
          </w:p>
        </w:tc>
        <w:tc>
          <w:tcPr>
            <w:tcW w:type="dxa" w:w="2606"/>
          </w:tcPr>
          <w:p>
            <w:pPr>
              <w:jc w:val="right"/>
              <w:bidi/>
            </w:pPr>
            <w:r>
              <w:t>العميل، المورد، الحساب، المركبة، السائق، الرحلة.</w:t>
            </w:r>
          </w:p>
        </w:tc>
        <w:tc>
          <w:tcPr>
            <w:tcW w:type="dxa" w:w="2606"/>
          </w:tcPr>
          <w:p>
            <w:pPr>
              <w:jc w:val="right"/>
              <w:bidi/>
            </w:pPr>
            <w:r>
              <w:t>تخزين الاسم بدل المعرف، السماح بمرجع غير فعال، عدم احترام نطاق الشركة أو الفرع.</w:t>
            </w:r>
          </w:p>
        </w:tc>
      </w:tr>
      <w:tr>
        <w:tc>
          <w:tcPr>
            <w:tcW w:type="dxa" w:w="2606"/>
          </w:tcPr>
          <w:p>
            <w:pPr>
              <w:jc w:val="right"/>
              <w:bidi/>
            </w:pPr>
            <w:r>
              <w:t>حقول الحالة</w:t>
            </w:r>
          </w:p>
        </w:tc>
        <w:tc>
          <w:tcPr>
            <w:tcW w:type="dxa" w:w="2606"/>
          </w:tcPr>
          <w:p>
            <w:pPr>
              <w:jc w:val="right"/>
              <w:bidi/>
            </w:pPr>
            <w:r>
              <w:t>تعبر عن مرحلة أو حالة تشغيلية للسجل.</w:t>
            </w:r>
          </w:p>
        </w:tc>
        <w:tc>
          <w:tcPr>
            <w:tcW w:type="dxa" w:w="2606"/>
          </w:tcPr>
          <w:p>
            <w:pPr>
              <w:jc w:val="right"/>
              <w:bidi/>
            </w:pPr>
            <w:r>
              <w:t>فعال، موقوف، معتمد، ملغي، مفتوح، مغلق.</w:t>
            </w:r>
          </w:p>
        </w:tc>
        <w:tc>
          <w:tcPr>
            <w:tcW w:type="dxa" w:w="2606"/>
          </w:tcPr>
          <w:p>
            <w:pPr>
              <w:jc w:val="right"/>
              <w:bidi/>
            </w:pPr>
            <w:r>
              <w:t>تغيير الحالة دون مسار عمل، استخدام نصوص غير موحدة، عدم تسجيل سبب التغيير.</w:t>
            </w:r>
          </w:p>
        </w:tc>
      </w:tr>
      <w:tr>
        <w:tc>
          <w:tcPr>
            <w:tcW w:type="dxa" w:w="2606"/>
          </w:tcPr>
          <w:p>
            <w:pPr>
              <w:jc w:val="right"/>
              <w:bidi/>
            </w:pPr>
            <w:r>
              <w:t>حقول النظام</w:t>
            </w:r>
          </w:p>
        </w:tc>
        <w:tc>
          <w:tcPr>
            <w:tcW w:type="dxa" w:w="2606"/>
          </w:tcPr>
          <w:p>
            <w:pPr>
              <w:jc w:val="right"/>
              <w:bidi/>
            </w:pPr>
            <w:r>
              <w:t>ينشئها أو يديرها النظام لأغراض التشغيل والتدقيق.</w:t>
            </w:r>
          </w:p>
        </w:tc>
        <w:tc>
          <w:tcPr>
            <w:tcW w:type="dxa" w:w="2606"/>
          </w:tcPr>
          <w:p>
            <w:pPr>
              <w:jc w:val="right"/>
              <w:bidi/>
            </w:pPr>
            <w:r>
              <w:t>أنشئ بواسطة، تاريخ الإنشاء، آخر تعديل، رقم الإصدار.</w:t>
            </w:r>
          </w:p>
        </w:tc>
        <w:tc>
          <w:tcPr>
            <w:tcW w:type="dxa" w:w="2606"/>
          </w:tcPr>
          <w:p>
            <w:pPr>
              <w:jc w:val="right"/>
              <w:bidi/>
            </w:pPr>
            <w:r>
              <w:t>السماح للمستخدم بتعديلها، عرضها كحقول إدخال، خلطها ببيانات العمل.</w:t>
            </w:r>
          </w:p>
        </w:tc>
      </w:tr>
      <w:tr>
        <w:tc>
          <w:tcPr>
            <w:tcW w:type="dxa" w:w="2606"/>
          </w:tcPr>
          <w:p>
            <w:pPr>
              <w:jc w:val="right"/>
              <w:bidi/>
            </w:pPr>
            <w:r>
              <w:t>حقول الشرح</w:t>
            </w:r>
          </w:p>
        </w:tc>
        <w:tc>
          <w:tcPr>
            <w:tcW w:type="dxa" w:w="2606"/>
          </w:tcPr>
          <w:p>
            <w:pPr>
              <w:jc w:val="right"/>
              <w:bidi/>
            </w:pPr>
            <w:r>
              <w:t>تسجل شرحًا أو ملاحظة أو سببًا لا يمكن تمثيله بحقل منظم.</w:t>
            </w:r>
          </w:p>
        </w:tc>
        <w:tc>
          <w:tcPr>
            <w:tcW w:type="dxa" w:w="2606"/>
          </w:tcPr>
          <w:p>
            <w:pPr>
              <w:jc w:val="right"/>
              <w:bidi/>
            </w:pPr>
            <w:r>
              <w:t>الملاحظات، سبب الإلغاء، التعليمات، الوصف الطويل.</w:t>
            </w:r>
          </w:p>
        </w:tc>
        <w:tc>
          <w:tcPr>
            <w:tcW w:type="dxa" w:w="2606"/>
          </w:tcPr>
          <w:p>
            <w:pPr>
              <w:jc w:val="right"/>
              <w:bidi/>
            </w:pPr>
            <w:r>
              <w:t>استخدامها لتخزين بيانات قابلة للتصنيف أو البحث، جعلها إلزامية بلا سبب.</w:t>
            </w:r>
          </w:p>
        </w:tc>
      </w:tr>
      <w:tr>
        <w:tc>
          <w:tcPr>
            <w:tcW w:type="dxa" w:w="2606"/>
          </w:tcPr>
          <w:p>
            <w:pPr>
              <w:jc w:val="right"/>
              <w:bidi/>
            </w:pPr>
            <w:r>
              <w:t>حقول المرفقات</w:t>
            </w:r>
          </w:p>
        </w:tc>
        <w:tc>
          <w:tcPr>
            <w:tcW w:type="dxa" w:w="2606"/>
          </w:tcPr>
          <w:p>
            <w:pPr>
              <w:jc w:val="right"/>
              <w:bidi/>
            </w:pPr>
            <w:r>
              <w:t>ترتبط بملف أو صورة أو توقيع أو رمز.</w:t>
            </w:r>
          </w:p>
        </w:tc>
        <w:tc>
          <w:tcPr>
            <w:tcW w:type="dxa" w:w="2606"/>
          </w:tcPr>
          <w:p>
            <w:pPr>
              <w:jc w:val="right"/>
              <w:bidi/>
            </w:pPr>
            <w:r>
              <w:t>صورة الهوية، مستند، توقيع، باركود، رمز استجابة سريع.</w:t>
            </w:r>
          </w:p>
        </w:tc>
        <w:tc>
          <w:tcPr>
            <w:tcW w:type="dxa" w:w="2606"/>
          </w:tcPr>
          <w:p>
            <w:pPr>
              <w:jc w:val="right"/>
              <w:bidi/>
            </w:pPr>
            <w:r>
              <w:t>تخزين ملفات دون نوع أو حجم أو صلاحية، عدم تسجيل المصدر والإصدار.</w:t>
            </w:r>
          </w:p>
        </w:tc>
      </w:tr>
    </w:tbl>
    <w:p>
      <w:pPr>
        <w:pStyle w:val="Heading2"/>
        <w:jc w:val="right"/>
        <w:bidi/>
      </w:pPr>
      <w:r>
        <w:t>21.3 بطاقة الحقل المختصرة</w:t>
      </w:r>
    </w:p>
    <w:p>
      <w:pPr>
        <w:jc w:val="right"/>
        <w:bidi/>
      </w:pPr>
      <w:r>
        <w:t>لكل حقل بطاقة تحليل خفيفة تستخدم في كراسة الشاشة، ولا تتحول إلى وثيقة معقدة.</w:t>
      </w:r>
    </w:p>
    <w:tbl>
      <w:tblPr>
        <w:tblStyle w:val="TableGrid"/>
        <w:tblW w:type="auto" w:w="0"/>
        <w:jc w:val="center"/>
        <w:tblLook w:firstColumn="1" w:firstRow="1" w:lastColumn="0" w:lastRow="0" w:noHBand="0" w:noVBand="1" w:val="04A0"/>
      </w:tblPr>
      <w:tblGrid>
        <w:gridCol w:w="5213"/>
        <w:gridCol w:w="5213"/>
      </w:tblGrid>
      <w:tr>
        <w:tc>
          <w:tcPr>
            <w:tcW w:type="dxa" w:w="5213"/>
            <w:shd w:fill="D9E7F5"/>
          </w:tcPr>
          <w:p>
            <w:pPr>
              <w:jc w:val="right"/>
              <w:bidi/>
            </w:pPr>
            <w:r>
              <w:rPr>
                <w:b/>
              </w:rPr>
              <w:t>البند</w:t>
            </w:r>
          </w:p>
        </w:tc>
        <w:tc>
          <w:tcPr>
            <w:tcW w:type="dxa" w:w="5213"/>
            <w:shd w:fill="D9E7F5"/>
          </w:tcPr>
          <w:p>
            <w:pPr>
              <w:jc w:val="right"/>
              <w:bidi/>
            </w:pPr>
            <w:r>
              <w:rPr>
                <w:b/>
              </w:rPr>
              <w:t>الشرح</w:t>
            </w:r>
          </w:p>
        </w:tc>
      </w:tr>
      <w:tr>
        <w:tc>
          <w:tcPr>
            <w:tcW w:type="dxa" w:w="5213"/>
          </w:tcPr>
          <w:p>
            <w:pPr>
              <w:jc w:val="right"/>
              <w:bidi/>
            </w:pPr>
            <w:r>
              <w:t>اسم الحقل</w:t>
            </w:r>
          </w:p>
        </w:tc>
        <w:tc>
          <w:tcPr>
            <w:tcW w:type="dxa" w:w="5213"/>
          </w:tcPr>
          <w:p>
            <w:pPr>
              <w:jc w:val="right"/>
              <w:bidi/>
            </w:pPr>
            <w:r>
              <w:t>الاسم العربي المعتمد.</w:t>
            </w:r>
          </w:p>
        </w:tc>
      </w:tr>
      <w:tr>
        <w:tc>
          <w:tcPr>
            <w:tcW w:type="dxa" w:w="5213"/>
          </w:tcPr>
          <w:p>
            <w:pPr>
              <w:jc w:val="right"/>
              <w:bidi/>
            </w:pPr>
            <w:r>
              <w:t>التصنيف الوظيفي</w:t>
            </w:r>
          </w:p>
        </w:tc>
        <w:tc>
          <w:tcPr>
            <w:tcW w:type="dxa" w:w="5213"/>
          </w:tcPr>
          <w:p>
            <w:pPr>
              <w:jc w:val="right"/>
              <w:bidi/>
            </w:pPr>
            <w:r>
              <w:t>أحد التصنيفات الإحدى عشرة المعتمدة.</w:t>
            </w:r>
          </w:p>
        </w:tc>
      </w:tr>
      <w:tr>
        <w:tc>
          <w:tcPr>
            <w:tcW w:type="dxa" w:w="5213"/>
          </w:tcPr>
          <w:p>
            <w:pPr>
              <w:jc w:val="right"/>
              <w:bidi/>
            </w:pPr>
            <w:r>
              <w:t>نوع البيانات</w:t>
            </w:r>
          </w:p>
        </w:tc>
        <w:tc>
          <w:tcPr>
            <w:tcW w:type="dxa" w:w="5213"/>
          </w:tcPr>
          <w:p>
            <w:pPr>
              <w:jc w:val="right"/>
              <w:bidi/>
            </w:pPr>
            <w:r>
              <w:t>نص، رقم، تاريخ، وقت، قيمة منطقية، معرف مرجعي، ملف، أو غيره.</w:t>
            </w:r>
          </w:p>
        </w:tc>
      </w:tr>
      <w:tr>
        <w:tc>
          <w:tcPr>
            <w:tcW w:type="dxa" w:w="5213"/>
          </w:tcPr>
          <w:p>
            <w:pPr>
              <w:jc w:val="right"/>
              <w:bidi/>
            </w:pPr>
            <w:r>
              <w:t>الإلزام</w:t>
            </w:r>
          </w:p>
        </w:tc>
        <w:tc>
          <w:tcPr>
            <w:tcW w:type="dxa" w:w="5213"/>
          </w:tcPr>
          <w:p>
            <w:pPr>
              <w:jc w:val="right"/>
              <w:bidi/>
            </w:pPr>
            <w:r>
              <w:t>إلزامي، اختياري، أو إلزام مشروط.</w:t>
            </w:r>
          </w:p>
        </w:tc>
      </w:tr>
      <w:tr>
        <w:tc>
          <w:tcPr>
            <w:tcW w:type="dxa" w:w="5213"/>
          </w:tcPr>
          <w:p>
            <w:pPr>
              <w:jc w:val="right"/>
              <w:bidi/>
            </w:pPr>
            <w:r>
              <w:t>التكرار</w:t>
            </w:r>
          </w:p>
        </w:tc>
        <w:tc>
          <w:tcPr>
            <w:tcW w:type="dxa" w:w="5213"/>
          </w:tcPr>
          <w:p>
            <w:pPr>
              <w:jc w:val="right"/>
              <w:bidi/>
            </w:pPr>
            <w:r>
              <w:t>هل يجب أن يكون فريدًا داخل نطاق معين؟</w:t>
            </w:r>
          </w:p>
        </w:tc>
      </w:tr>
      <w:tr>
        <w:tc>
          <w:tcPr>
            <w:tcW w:type="dxa" w:w="5213"/>
          </w:tcPr>
          <w:p>
            <w:pPr>
              <w:jc w:val="right"/>
              <w:bidi/>
            </w:pPr>
            <w:r>
              <w:t>البحث</w:t>
            </w:r>
          </w:p>
        </w:tc>
        <w:tc>
          <w:tcPr>
            <w:tcW w:type="dxa" w:w="5213"/>
          </w:tcPr>
          <w:p>
            <w:pPr>
              <w:jc w:val="right"/>
              <w:bidi/>
            </w:pPr>
            <w:r>
              <w:t>هل يستخدم في البحث السريع أو المتقدم؟</w:t>
            </w:r>
          </w:p>
        </w:tc>
      </w:tr>
      <w:tr>
        <w:tc>
          <w:tcPr>
            <w:tcW w:type="dxa" w:w="5213"/>
          </w:tcPr>
          <w:p>
            <w:pPr>
              <w:jc w:val="right"/>
              <w:bidi/>
            </w:pPr>
            <w:r>
              <w:t>الفهرسة</w:t>
            </w:r>
          </w:p>
        </w:tc>
        <w:tc>
          <w:tcPr>
            <w:tcW w:type="dxa" w:w="5213"/>
          </w:tcPr>
          <w:p>
            <w:pPr>
              <w:jc w:val="right"/>
              <w:bidi/>
            </w:pPr>
            <w:r>
              <w:t>هل يحتاج فهرسًا بسبب حجم البيانات أو نمط الاستعلام؟</w:t>
            </w:r>
          </w:p>
        </w:tc>
      </w:tr>
      <w:tr>
        <w:tc>
          <w:tcPr>
            <w:tcW w:type="dxa" w:w="5213"/>
          </w:tcPr>
          <w:p>
            <w:pPr>
              <w:jc w:val="right"/>
              <w:bidi/>
            </w:pPr>
            <w:r>
              <w:t>الظهور في الجدول</w:t>
            </w:r>
          </w:p>
        </w:tc>
        <w:tc>
          <w:tcPr>
            <w:tcW w:type="dxa" w:w="5213"/>
          </w:tcPr>
          <w:p>
            <w:pPr>
              <w:jc w:val="right"/>
              <w:bidi/>
            </w:pPr>
            <w:r>
              <w:t>هل يظهر افتراضيًا في قائمة السجلات؟</w:t>
            </w:r>
          </w:p>
        </w:tc>
      </w:tr>
      <w:tr>
        <w:tc>
          <w:tcPr>
            <w:tcW w:type="dxa" w:w="5213"/>
          </w:tcPr>
          <w:p>
            <w:pPr>
              <w:jc w:val="right"/>
              <w:bidi/>
            </w:pPr>
            <w:r>
              <w:t>الظهور في التقارير</w:t>
            </w:r>
          </w:p>
        </w:tc>
        <w:tc>
          <w:tcPr>
            <w:tcW w:type="dxa" w:w="5213"/>
          </w:tcPr>
          <w:p>
            <w:pPr>
              <w:jc w:val="right"/>
              <w:bidi/>
            </w:pPr>
            <w:r>
              <w:t>هل يدخل في التقارير أو التصدير؟</w:t>
            </w:r>
          </w:p>
        </w:tc>
      </w:tr>
      <w:tr>
        <w:tc>
          <w:tcPr>
            <w:tcW w:type="dxa" w:w="5213"/>
          </w:tcPr>
          <w:p>
            <w:pPr>
              <w:jc w:val="right"/>
              <w:bidi/>
            </w:pPr>
            <w:r>
              <w:t>الصلاحيات</w:t>
            </w:r>
          </w:p>
        </w:tc>
        <w:tc>
          <w:tcPr>
            <w:tcW w:type="dxa" w:w="5213"/>
          </w:tcPr>
          <w:p>
            <w:pPr>
              <w:jc w:val="right"/>
              <w:bidi/>
            </w:pPr>
            <w:r>
              <w:t>هل توجد صلاحية مشاهدة أو تعديل خاصة به؟</w:t>
            </w:r>
          </w:p>
        </w:tc>
      </w:tr>
    </w:tbl>
    <w:p>
      <w:pPr>
        <w:pStyle w:val="Heading2"/>
        <w:jc w:val="right"/>
        <w:bidi/>
      </w:pPr>
      <w:r>
        <w:t>21.4 قواعد عامة لتحليل الحقول</w:t>
      </w:r>
    </w:p>
    <w:p>
      <w:pPr>
        <w:pStyle w:val="ListBullet"/>
        <w:jc w:val="right"/>
        <w:bidi/>
      </w:pPr>
      <w:r>
        <w:t>لكل حقل وظيفة واحدة واضحة قدر الإمكان.</w:t>
      </w:r>
    </w:p>
    <w:p>
      <w:pPr>
        <w:pStyle w:val="ListBullet"/>
        <w:jc w:val="right"/>
        <w:bidi/>
      </w:pPr>
      <w:r>
        <w:t>لا يستخدم النص الحر بدل علاقة أو تصنيف أو حالة معتمدة.</w:t>
      </w:r>
    </w:p>
    <w:p>
      <w:pPr>
        <w:pStyle w:val="ListBullet"/>
        <w:jc w:val="right"/>
        <w:bidi/>
      </w:pPr>
      <w:r>
        <w:t>الحقول المرجعية تحفظ معرف السجل، ويعرض للمستخدم الاسم المناسب.</w:t>
      </w:r>
    </w:p>
    <w:p>
      <w:pPr>
        <w:pStyle w:val="ListBullet"/>
        <w:jc w:val="right"/>
        <w:bidi/>
      </w:pPr>
      <w:r>
        <w:t>حقول النظام للقراءة فقط ولا يغيرها المستخدم مباشرة.</w:t>
      </w:r>
    </w:p>
    <w:p>
      <w:pPr>
        <w:pStyle w:val="ListBullet"/>
        <w:jc w:val="right"/>
        <w:bidi/>
      </w:pPr>
      <w:r>
        <w:t>حقول الحالة ترتبط بمسار عمل وصلاحية وسجل تدقيق عند الحاجة.</w:t>
      </w:r>
    </w:p>
    <w:p>
      <w:pPr>
        <w:pStyle w:val="ListBullet"/>
        <w:jc w:val="right"/>
        <w:bidi/>
      </w:pPr>
      <w:r>
        <w:t>حقول النطاق تميز بوضوح بين سياق النظام ونطاق الشاشة أو السجل.</w:t>
      </w:r>
    </w:p>
    <w:p>
      <w:pPr>
        <w:pStyle w:val="ListBullet"/>
        <w:jc w:val="right"/>
        <w:bidi/>
      </w:pPr>
      <w:r>
        <w:t>الحقول المالية والقياسية توثق معها العملة أو الوحدة والدقة وقاعدة التقريب.</w:t>
      </w:r>
    </w:p>
    <w:p>
      <w:pPr>
        <w:pStyle w:val="ListBullet"/>
        <w:jc w:val="right"/>
        <w:bidi/>
      </w:pPr>
      <w:r>
        <w:t>الحقل الإلزامي لا يعتمد لمجرد الرغبة؛ بل يحتاج سببًا وظيفيًا أو نظاميًا.</w:t>
      </w:r>
    </w:p>
    <w:p>
      <w:pPr>
        <w:pStyle w:val="Heading2"/>
        <w:jc w:val="right"/>
        <w:bidi/>
      </w:pPr>
      <w:r>
        <w:t>21.5 أمثلة تحليلية</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7F5"/>
          </w:tcPr>
          <w:p>
            <w:pPr>
              <w:jc w:val="right"/>
              <w:bidi/>
            </w:pPr>
            <w:r>
              <w:rPr>
                <w:b/>
              </w:rPr>
              <w:t>الحقل</w:t>
            </w:r>
          </w:p>
        </w:tc>
        <w:tc>
          <w:tcPr>
            <w:tcW w:type="dxa" w:w="3475"/>
            <w:shd w:fill="D9E7F5"/>
          </w:tcPr>
          <w:p>
            <w:pPr>
              <w:jc w:val="right"/>
              <w:bidi/>
            </w:pPr>
            <w:r>
              <w:rPr>
                <w:b/>
              </w:rPr>
              <w:t>التصنيف</w:t>
            </w:r>
          </w:p>
        </w:tc>
        <w:tc>
          <w:tcPr>
            <w:tcW w:type="dxa" w:w="3475"/>
            <w:shd w:fill="D9E7F5"/>
          </w:tcPr>
          <w:p>
            <w:pPr>
              <w:jc w:val="right"/>
              <w:bidi/>
            </w:pPr>
            <w:r>
              <w:rPr>
                <w:b/>
              </w:rPr>
              <w:t>ملاحظة التحليل</w:t>
            </w:r>
          </w:p>
        </w:tc>
      </w:tr>
      <w:tr>
        <w:tc>
          <w:tcPr>
            <w:tcW w:type="dxa" w:w="3475"/>
          </w:tcPr>
          <w:p>
            <w:pPr>
              <w:jc w:val="right"/>
              <w:bidi/>
            </w:pPr>
            <w:r>
              <w:t>رقم البوليصة</w:t>
            </w:r>
          </w:p>
        </w:tc>
        <w:tc>
          <w:tcPr>
            <w:tcW w:type="dxa" w:w="3475"/>
          </w:tcPr>
          <w:p>
            <w:pPr>
              <w:jc w:val="right"/>
              <w:bidi/>
            </w:pPr>
            <w:r>
              <w:t>حقل هوية</w:t>
            </w:r>
          </w:p>
        </w:tc>
        <w:tc>
          <w:tcPr>
            <w:tcW w:type="dxa" w:w="3475"/>
          </w:tcPr>
          <w:p>
            <w:pPr>
              <w:jc w:val="right"/>
              <w:bidi/>
            </w:pPr>
            <w:r>
              <w:t>ينشئه الخادم عند أول حفظ ناجح ولا يعدل يدويًا.</w:t>
            </w:r>
          </w:p>
        </w:tc>
      </w:tr>
      <w:tr>
        <w:tc>
          <w:tcPr>
            <w:tcW w:type="dxa" w:w="3475"/>
          </w:tcPr>
          <w:p>
            <w:pPr>
              <w:jc w:val="right"/>
              <w:bidi/>
            </w:pPr>
            <w:r>
              <w:t>العميل</w:t>
            </w:r>
          </w:p>
        </w:tc>
        <w:tc>
          <w:tcPr>
            <w:tcW w:type="dxa" w:w="3475"/>
          </w:tcPr>
          <w:p>
            <w:pPr>
              <w:jc w:val="right"/>
              <w:bidi/>
            </w:pPr>
            <w:r>
              <w:t>حقل علاقة</w:t>
            </w:r>
          </w:p>
        </w:tc>
        <w:tc>
          <w:tcPr>
            <w:tcW w:type="dxa" w:w="3475"/>
          </w:tcPr>
          <w:p>
            <w:pPr>
              <w:jc w:val="right"/>
              <w:bidi/>
            </w:pPr>
            <w:r>
              <w:t>يرتبط بسجل عميل فعال ضمن النطاق المسموح.</w:t>
            </w:r>
          </w:p>
        </w:tc>
      </w:tr>
      <w:tr>
        <w:tc>
          <w:tcPr>
            <w:tcW w:type="dxa" w:w="3475"/>
          </w:tcPr>
          <w:p>
            <w:pPr>
              <w:jc w:val="right"/>
              <w:bidi/>
            </w:pPr>
            <w:r>
              <w:t>نوع الحساب</w:t>
            </w:r>
          </w:p>
        </w:tc>
        <w:tc>
          <w:tcPr>
            <w:tcW w:type="dxa" w:w="3475"/>
          </w:tcPr>
          <w:p>
            <w:pPr>
              <w:jc w:val="right"/>
              <w:bidi/>
            </w:pPr>
            <w:r>
              <w:t>حقل تصنيف</w:t>
            </w:r>
          </w:p>
        </w:tc>
        <w:tc>
          <w:tcPr>
            <w:tcW w:type="dxa" w:w="3475"/>
          </w:tcPr>
          <w:p>
            <w:pPr>
              <w:jc w:val="right"/>
              <w:bidi/>
            </w:pPr>
            <w:r>
              <w:t>يختار من بيانات مرجعية معتمدة.</w:t>
            </w:r>
          </w:p>
        </w:tc>
      </w:tr>
      <w:tr>
        <w:tc>
          <w:tcPr>
            <w:tcW w:type="dxa" w:w="3475"/>
          </w:tcPr>
          <w:p>
            <w:pPr>
              <w:jc w:val="right"/>
              <w:bidi/>
            </w:pPr>
            <w:r>
              <w:t>الفرع المستهدف</w:t>
            </w:r>
          </w:p>
        </w:tc>
        <w:tc>
          <w:tcPr>
            <w:tcW w:type="dxa" w:w="3475"/>
          </w:tcPr>
          <w:p>
            <w:pPr>
              <w:jc w:val="right"/>
              <w:bidi/>
            </w:pPr>
            <w:r>
              <w:t>حقل نطاق</w:t>
            </w:r>
          </w:p>
        </w:tc>
        <w:tc>
          <w:tcPr>
            <w:tcW w:type="dxa" w:w="3475"/>
          </w:tcPr>
          <w:p>
            <w:pPr>
              <w:jc w:val="right"/>
              <w:bidi/>
            </w:pPr>
            <w:r>
              <w:t>يظهر فقط إذا كان جزءًا من وظيفة الشاشة ولا يكرر فرع الجلسة بلا حاجة.</w:t>
            </w:r>
          </w:p>
        </w:tc>
      </w:tr>
      <w:tr>
        <w:tc>
          <w:tcPr>
            <w:tcW w:type="dxa" w:w="3475"/>
          </w:tcPr>
          <w:p>
            <w:pPr>
              <w:jc w:val="right"/>
              <w:bidi/>
            </w:pPr>
            <w:r>
              <w:t>المبلغ</w:t>
            </w:r>
          </w:p>
        </w:tc>
        <w:tc>
          <w:tcPr>
            <w:tcW w:type="dxa" w:w="3475"/>
          </w:tcPr>
          <w:p>
            <w:pPr>
              <w:jc w:val="right"/>
              <w:bidi/>
            </w:pPr>
            <w:r>
              <w:t>حقل قيمة</w:t>
            </w:r>
          </w:p>
        </w:tc>
        <w:tc>
          <w:tcPr>
            <w:tcW w:type="dxa" w:w="3475"/>
          </w:tcPr>
          <w:p>
            <w:pPr>
              <w:jc w:val="right"/>
              <w:bidi/>
            </w:pPr>
            <w:r>
              <w:t>يوثق معه العملة والدقة وقاعدة التقريب.</w:t>
            </w:r>
          </w:p>
        </w:tc>
      </w:tr>
      <w:tr>
        <w:tc>
          <w:tcPr>
            <w:tcW w:type="dxa" w:w="3475"/>
          </w:tcPr>
          <w:p>
            <w:pPr>
              <w:jc w:val="right"/>
              <w:bidi/>
            </w:pPr>
            <w:r>
              <w:t>حالة الاعتماد</w:t>
            </w:r>
          </w:p>
        </w:tc>
        <w:tc>
          <w:tcPr>
            <w:tcW w:type="dxa" w:w="3475"/>
          </w:tcPr>
          <w:p>
            <w:pPr>
              <w:jc w:val="right"/>
              <w:bidi/>
            </w:pPr>
            <w:r>
              <w:t>حقل حالة</w:t>
            </w:r>
          </w:p>
        </w:tc>
        <w:tc>
          <w:tcPr>
            <w:tcW w:type="dxa" w:w="3475"/>
          </w:tcPr>
          <w:p>
            <w:pPr>
              <w:jc w:val="right"/>
              <w:bidi/>
            </w:pPr>
            <w:r>
              <w:t>تتغير عبر إجراء وصلاحية وليس بتحرير مباشر.</w:t>
            </w:r>
          </w:p>
        </w:tc>
      </w:tr>
      <w:tr>
        <w:tc>
          <w:tcPr>
            <w:tcW w:type="dxa" w:w="3475"/>
          </w:tcPr>
          <w:p>
            <w:pPr>
              <w:jc w:val="right"/>
              <w:bidi/>
            </w:pPr>
            <w:r>
              <w:t>سبب الإلغاء</w:t>
            </w:r>
          </w:p>
        </w:tc>
        <w:tc>
          <w:tcPr>
            <w:tcW w:type="dxa" w:w="3475"/>
          </w:tcPr>
          <w:p>
            <w:pPr>
              <w:jc w:val="right"/>
              <w:bidi/>
            </w:pPr>
            <w:r>
              <w:t>حقل شرح</w:t>
            </w:r>
          </w:p>
        </w:tc>
        <w:tc>
          <w:tcPr>
            <w:tcW w:type="dxa" w:w="3475"/>
          </w:tcPr>
          <w:p>
            <w:pPr>
              <w:jc w:val="right"/>
              <w:bidi/>
            </w:pPr>
            <w:r>
              <w:t>يصبح إلزاميًا عند تنفيذ الإلغاء فقط.</w:t>
            </w:r>
          </w:p>
        </w:tc>
      </w:tr>
      <w:tr>
        <w:tc>
          <w:tcPr>
            <w:tcW w:type="dxa" w:w="3475"/>
          </w:tcPr>
          <w:p>
            <w:pPr>
              <w:jc w:val="right"/>
              <w:bidi/>
            </w:pPr>
            <w:r>
              <w:t>آخر تعديل بواسطة</w:t>
            </w:r>
          </w:p>
        </w:tc>
        <w:tc>
          <w:tcPr>
            <w:tcW w:type="dxa" w:w="3475"/>
          </w:tcPr>
          <w:p>
            <w:pPr>
              <w:jc w:val="right"/>
              <w:bidi/>
            </w:pPr>
            <w:r>
              <w:t>حقل نظام</w:t>
            </w:r>
          </w:p>
        </w:tc>
        <w:tc>
          <w:tcPr>
            <w:tcW w:type="dxa" w:w="3475"/>
          </w:tcPr>
          <w:p>
            <w:pPr>
              <w:jc w:val="right"/>
              <w:bidi/>
            </w:pPr>
            <w:r>
              <w:t>للقراءة فقط ويعرض ضمن بيانات التدقيق.</w:t>
            </w:r>
          </w:p>
        </w:tc>
      </w:tr>
    </w:tbl>
    <w:p>
      <w:pPr>
        <w:pStyle w:val="Heading2"/>
        <w:jc w:val="right"/>
        <w:bidi/>
      </w:pPr>
      <w:r>
        <w:t>21.6 ما لا يحدد في هذا الفصل</w:t>
      </w:r>
    </w:p>
    <w:p>
      <w:pPr>
        <w:pStyle w:val="ListBullet"/>
        <w:jc w:val="right"/>
        <w:bidi/>
      </w:pPr>
      <w:r>
        <w:t>عرض الحقل وارتفاعه.</w:t>
      </w:r>
    </w:p>
    <w:p>
      <w:pPr>
        <w:pStyle w:val="ListBullet"/>
        <w:jc w:val="right"/>
        <w:bidi/>
      </w:pPr>
      <w:r>
        <w:t>عدد الأعمدة.</w:t>
      </w:r>
    </w:p>
    <w:p>
      <w:pPr>
        <w:pStyle w:val="ListBullet"/>
        <w:jc w:val="right"/>
        <w:bidi/>
      </w:pPr>
      <w:r>
        <w:t>ترتيب الحقول داخل الشاشة.</w:t>
      </w:r>
    </w:p>
    <w:p>
      <w:pPr>
        <w:pStyle w:val="ListBullet"/>
        <w:jc w:val="right"/>
        <w:bidi/>
      </w:pPr>
      <w:r>
        <w:t>الأداة المستخدمة للإدخال.</w:t>
      </w:r>
    </w:p>
    <w:p>
      <w:pPr>
        <w:pStyle w:val="ListBullet"/>
        <w:jc w:val="right"/>
        <w:bidi/>
      </w:pPr>
      <w:r>
        <w:t>لون الحالة أو شكلها.</w:t>
      </w:r>
    </w:p>
    <w:p>
      <w:pPr>
        <w:jc w:val="right"/>
        <w:bidi/>
      </w:pPr>
      <w:r>
        <w:t>تحدد هذه الأمور في نظام توزيع الشاشة ومكتبة عناصر الواجهة.</w:t>
      </w:r>
    </w:p>
    <w:p>
      <w:pPr>
        <w:spacing w:before="240" w:after="120" w:line="288" w:lineRule="auto"/>
        <w:jc w:val="right"/>
      </w:pPr>
      <w:r>
        <w:rPr>
          <w:rFonts w:ascii="Arial" w:hAnsi="Arial" w:cs="Arial"/>
          <w:b/>
          <w:color w:val="2E74B5"/>
          <w:sz w:val="26"/>
        </w:rPr>
        <w:t>22. عقد تنفيذ التصميم الموحد لمساعد الذكاء</w:t>
      </w:r>
    </w:p>
    <w:p>
      <w:pPr>
        <w:spacing w:before="0" w:after="120" w:line="288" w:lineRule="auto"/>
        <w:jc w:val="right"/>
      </w:pPr>
      <w:r>
        <w:rPr>
          <w:rFonts w:ascii="Arial" w:hAnsi="Arial" w:cs="Arial"/>
          <w:b w:val="0"/>
          <w:sz w:val="22"/>
        </w:rPr>
        <w:t>يعتمد عقد تنفيذ التصميم الموحد لمساعد الذكاء مرجعًا تشغيليًا ملزمًا عند تحليل أو تصميم أو مراجعة أي شاشة. يحدد العقد ترتيب المراجع، بطاقة الشاشة، المخرجات المطلوبة، وبوابة القبول البصري. ولا يبدأ التنفيذ البرمجي قبل استيفاء بطاقة الشاشة واعتمادها.</w:t>
      </w:r>
    </w:p>
    <w:p>
      <w:pPr>
        <w:spacing w:after="120"/>
        <w:jc w:val="right"/>
      </w:pPr>
      <w:r>
        <w:rPr>
          <w:rFonts w:ascii="Arial" w:hAnsi="Arial" w:cs="Arial"/>
          <w:b/>
          <w:color w:val="2E74B5"/>
          <w:sz w:val="26"/>
        </w:rPr>
        <w:t>23. نظام توزيع الشاشة والشبكة</w:t>
      </w:r>
    </w:p>
    <w:p>
      <w:pPr>
        <w:spacing w:after="120"/>
        <w:jc w:val="right"/>
      </w:pPr>
      <w:r>
        <w:rPr>
          <w:rFonts w:ascii="Arial" w:hAnsi="Arial" w:cs="Arial"/>
          <w:b w:val="0"/>
          <w:sz w:val="22"/>
        </w:rPr>
        <w:t>يعتمد نظام توزيع الشاشة والشبكة مرجعًا إلزاميًا لاختيار الأعمدة ومناطق الشاشة والتكيف مع عرض سطح المكتب. لا تصمم شاشة جديدة قبل تطبيقه.</w:t>
      </w:r>
    </w:p>
    <w:p>
      <w:pPr>
        <w:jc w:val="right"/>
        <w:bidi/>
      </w:pPr>
      <w:r>
        <w:rPr>
          <w:b/>
          <w:sz w:val="44"/>
        </w:rPr>
        <w:t>معجم مصطلحات نظام تصميم TransportERP</w:t>
      </w:r>
    </w:p>
    <w:p>
      <w:pPr>
        <w:jc w:val="right"/>
        <w:bidi/>
      </w:pPr>
      <w:r>
        <w:rPr>
          <w:b/>
          <w:sz w:val="24"/>
        </w:rPr>
        <w:t>جدول موحد دون تكرار رؤوس أو ملاحق متفرقة</w:t>
      </w:r>
    </w:p>
    <w:tbl>
      <w:tblPr>
        <w:tblStyle w:val="TableGrid"/>
        <w:tblW w:type="auto" w:w="0"/>
        <w:jc w:val="right"/>
        <w:tblLook w:firstColumn="1" w:firstRow="1" w:lastColumn="0" w:lastRow="0" w:noHBand="0" w:noVBand="1" w:val="04A0"/>
      </w:tblPr>
      <w:tblGrid>
        <w:gridCol w:w="5213"/>
        <w:gridCol w:w="5213"/>
      </w:tblGrid>
      <w:tr>
        <w:tc>
          <w:tcPr>
            <w:tcW w:type="dxa" w:w="5213"/>
            <w:vAlign w:val="center"/>
          </w:tcPr>
          <w:p>
            <w:pPr>
              <w:jc w:val="right"/>
              <w:bidi/>
            </w:pPr>
            <w:r>
              <w:t>1.11</w:t>
            </w:r>
          </w:p>
        </w:tc>
        <w:tc>
          <w:tcPr>
            <w:tcW w:type="dxa" w:w="5213"/>
            <w:shd w:fill="E9EFF7"/>
            <w:vAlign w:val="center"/>
          </w:tcPr>
          <w:p>
            <w:pPr>
              <w:jc w:val="right"/>
              <w:bidi/>
            </w:pPr>
            <w:r>
              <w:t>الإصدار</w:t>
            </w:r>
          </w:p>
        </w:tc>
      </w:tr>
      <w:tr>
        <w:tc>
          <w:tcPr>
            <w:tcW w:type="dxa" w:w="5213"/>
            <w:vAlign w:val="center"/>
          </w:tcPr>
          <w:p>
            <w:pPr>
              <w:jc w:val="right"/>
              <w:bidi/>
            </w:pPr>
            <w:r>
              <w:t>مسودة منقحة معتمدة للمواصلة</w:t>
            </w:r>
          </w:p>
        </w:tc>
        <w:tc>
          <w:tcPr>
            <w:tcW w:type="dxa" w:w="5213"/>
            <w:shd w:fill="E9EFF7"/>
            <w:vAlign w:val="center"/>
          </w:tcPr>
          <w:p>
            <w:pPr>
              <w:jc w:val="right"/>
              <w:bidi/>
            </w:pPr>
            <w:r>
              <w:t>الحالة</w:t>
            </w:r>
          </w:p>
        </w:tc>
      </w:tr>
      <w:tr>
        <w:tc>
          <w:tcPr>
            <w:tcW w:type="dxa" w:w="5213"/>
            <w:vAlign w:val="center"/>
          </w:tcPr>
          <w:p>
            <w:pPr>
              <w:jc w:val="right"/>
              <w:bidi/>
            </w:pPr>
            <w:r>
              <w:t>سطح المكتب</w:t>
            </w:r>
          </w:p>
        </w:tc>
        <w:tc>
          <w:tcPr>
            <w:tcW w:type="dxa" w:w="5213"/>
            <w:shd w:fill="E9EFF7"/>
            <w:vAlign w:val="center"/>
          </w:tcPr>
          <w:p>
            <w:pPr>
              <w:jc w:val="right"/>
              <w:bidi/>
            </w:pPr>
            <w:r>
              <w:t>المنصة الحالية</w:t>
            </w:r>
          </w:p>
        </w:tc>
      </w:tr>
      <w:tr>
        <w:tc>
          <w:tcPr>
            <w:tcW w:type="dxa" w:w="5213"/>
            <w:vAlign w:val="center"/>
          </w:tcPr>
          <w:p>
            <w:pPr>
              <w:jc w:val="right"/>
              <w:bidi/>
            </w:pPr>
            <w:r>
              <w:t>2026-08-06</w:t>
            </w:r>
          </w:p>
        </w:tc>
        <w:tc>
          <w:tcPr>
            <w:tcW w:type="dxa" w:w="5213"/>
            <w:shd w:fill="E9EFF7"/>
            <w:vAlign w:val="center"/>
          </w:tcPr>
          <w:p>
            <w:pPr>
              <w:jc w:val="right"/>
              <w:bidi/>
            </w:pPr>
            <w:r>
              <w:t>تاريخ المراجعة</w:t>
            </w:r>
          </w:p>
        </w:tc>
      </w:tr>
    </w:tbl>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2606"/>
            <w:shd w:fill="D9E7F5"/>
          </w:tcPr>
          <w:p>
            <w:pPr>
              <w:jc w:val="right"/>
              <w:bidi/>
            </w:pPr>
            <w:r>
              <w:rPr>
                <w:b/>
              </w:rPr>
              <w:t>المصطلح العربي</w:t>
            </w:r>
          </w:p>
        </w:tc>
        <w:tc>
          <w:tcPr>
            <w:tcW w:type="dxa" w:w="2606"/>
            <w:shd w:fill="D9E7F5"/>
          </w:tcPr>
          <w:p>
            <w:pPr>
              <w:jc w:val="right"/>
              <w:bidi/>
            </w:pPr>
            <w:r>
              <w:rPr>
                <w:b/>
              </w:rPr>
              <w:t>المقابل الإنجليزي</w:t>
            </w:r>
          </w:p>
        </w:tc>
        <w:tc>
          <w:tcPr>
            <w:tcW w:type="dxa" w:w="2606"/>
            <w:shd w:fill="D9E7F5"/>
          </w:tcPr>
          <w:p>
            <w:pPr>
              <w:jc w:val="right"/>
              <w:bidi/>
            </w:pPr>
            <w:r>
              <w:rPr>
                <w:b/>
              </w:rPr>
              <w:t>التعريف</w:t>
            </w:r>
          </w:p>
        </w:tc>
        <w:tc>
          <w:tcPr>
            <w:tcW w:type="dxa" w:w="2606"/>
            <w:shd w:fill="D9E7F5"/>
          </w:tcPr>
          <w:p>
            <w:pPr>
              <w:jc w:val="right"/>
              <w:bidi/>
            </w:pPr>
            <w:r>
              <w:rPr>
                <w:b/>
              </w:rPr>
              <w:t>الوظيفة</w:t>
            </w:r>
          </w:p>
        </w:tc>
      </w:tr>
      <w:tr>
        <w:tc>
          <w:tcPr>
            <w:tcW w:type="dxa" w:w="2606"/>
          </w:tcPr>
          <w:p>
            <w:pPr>
              <w:jc w:val="right"/>
              <w:bidi/>
            </w:pPr>
            <w:r>
              <w:t>متغيرات التصميم</w:t>
            </w:r>
          </w:p>
        </w:tc>
        <w:tc>
          <w:tcPr>
            <w:tcW w:type="dxa" w:w="2606"/>
          </w:tcPr>
          <w:p>
            <w:pPr>
              <w:jc w:val="right"/>
              <w:bidi/>
            </w:pPr>
            <w:r>
              <w:t>Design Tokens</w:t>
            </w:r>
          </w:p>
        </w:tc>
        <w:tc>
          <w:tcPr>
            <w:tcW w:type="dxa" w:w="2606"/>
          </w:tcPr>
          <w:p>
            <w:pPr>
              <w:jc w:val="right"/>
              <w:bidi/>
            </w:pPr>
            <w:r>
              <w:t>قيم مركزية للألوان والقياسات والخطوط والمسافات.</w:t>
            </w:r>
          </w:p>
        </w:tc>
        <w:tc>
          <w:tcPr>
            <w:tcW w:type="dxa" w:w="2606"/>
          </w:tcPr>
          <w:p>
            <w:pPr>
              <w:jc w:val="right"/>
              <w:bidi/>
            </w:pPr>
            <w:r>
              <w:t>تغيير النظام من مكان واحد.</w:t>
            </w:r>
          </w:p>
        </w:tc>
      </w:tr>
      <w:tr>
        <w:tc>
          <w:tcPr>
            <w:tcW w:type="dxa" w:w="2606"/>
          </w:tcPr>
          <w:p>
            <w:pPr>
              <w:jc w:val="right"/>
              <w:bidi/>
            </w:pPr>
            <w:r>
              <w:t>نظام القياسات</w:t>
            </w:r>
          </w:p>
        </w:tc>
        <w:tc>
          <w:tcPr>
            <w:tcW w:type="dxa" w:w="2606"/>
          </w:tcPr>
          <w:p>
            <w:pPr>
              <w:jc w:val="right"/>
              <w:bidi/>
            </w:pPr>
            <w:r>
              <w:t>Measurement System</w:t>
            </w:r>
          </w:p>
        </w:tc>
        <w:tc>
          <w:tcPr>
            <w:tcW w:type="dxa" w:w="2606"/>
          </w:tcPr>
          <w:p>
            <w:pPr>
              <w:jc w:val="right"/>
              <w:bidi/>
            </w:pPr>
            <w:r>
              <w:t>مرجع الأحجام والهوامش والمسافات.</w:t>
            </w:r>
          </w:p>
        </w:tc>
        <w:tc>
          <w:tcPr>
            <w:tcW w:type="dxa" w:w="2606"/>
          </w:tcPr>
          <w:p>
            <w:pPr>
              <w:jc w:val="right"/>
              <w:bidi/>
            </w:pPr>
            <w:r>
              <w:t>منع اختلاف القياسات.</w:t>
            </w:r>
          </w:p>
        </w:tc>
      </w:tr>
      <w:tr>
        <w:tc>
          <w:tcPr>
            <w:tcW w:type="dxa" w:w="2606"/>
          </w:tcPr>
          <w:p>
            <w:pPr>
              <w:jc w:val="right"/>
              <w:bidi/>
            </w:pPr>
            <w:r>
              <w:t>نظام التخطيط</w:t>
            </w:r>
          </w:p>
        </w:tc>
        <w:tc>
          <w:tcPr>
            <w:tcW w:type="dxa" w:w="2606"/>
          </w:tcPr>
          <w:p>
            <w:pPr>
              <w:jc w:val="right"/>
              <w:bidi/>
            </w:pPr>
            <w:r>
              <w:t>Layout System</w:t>
            </w:r>
          </w:p>
        </w:tc>
        <w:tc>
          <w:tcPr>
            <w:tcW w:type="dxa" w:w="2606"/>
          </w:tcPr>
          <w:p>
            <w:pPr>
              <w:jc w:val="right"/>
              <w:bidi/>
            </w:pPr>
            <w:r>
              <w:t>قواعد توزيع الحاويات وتمددها وعلاقاتها.</w:t>
            </w:r>
          </w:p>
        </w:tc>
        <w:tc>
          <w:tcPr>
            <w:tcW w:type="dxa" w:w="2606"/>
          </w:tcPr>
          <w:p>
            <w:pPr>
              <w:jc w:val="right"/>
              <w:bidi/>
            </w:pPr>
            <w:r>
              <w:t>بناء شاشة مرنة ومتناسقة.</w:t>
            </w:r>
          </w:p>
        </w:tc>
      </w:tr>
      <w:tr>
        <w:tc>
          <w:tcPr>
            <w:tcW w:type="dxa" w:w="2606"/>
          </w:tcPr>
          <w:p>
            <w:pPr>
              <w:jc w:val="right"/>
              <w:bidi/>
            </w:pPr>
            <w:r>
              <w:t>نظام الشبكة</w:t>
            </w:r>
          </w:p>
        </w:tc>
        <w:tc>
          <w:tcPr>
            <w:tcW w:type="dxa" w:w="2606"/>
          </w:tcPr>
          <w:p>
            <w:pPr>
              <w:jc w:val="right"/>
              <w:bidi/>
            </w:pPr>
            <w:r>
              <w:t>Grid System</w:t>
            </w:r>
          </w:p>
        </w:tc>
        <w:tc>
          <w:tcPr>
            <w:tcW w:type="dxa" w:w="2606"/>
          </w:tcPr>
          <w:p>
            <w:pPr>
              <w:jc w:val="right"/>
              <w:bidi/>
            </w:pPr>
            <w:r>
              <w:t>تقسيم مساحة الشاشة إلى أعمدة وصفوف وفواصل.</w:t>
            </w:r>
          </w:p>
        </w:tc>
        <w:tc>
          <w:tcPr>
            <w:tcW w:type="dxa" w:w="2606"/>
          </w:tcPr>
          <w:p>
            <w:pPr>
              <w:jc w:val="right"/>
              <w:bidi/>
            </w:pPr>
            <w:r>
              <w:t>اختيار عمود أو عمودين أو ثلاثة.</w:t>
            </w:r>
          </w:p>
        </w:tc>
      </w:tr>
      <w:tr>
        <w:tc>
          <w:tcPr>
            <w:tcW w:type="dxa" w:w="2606"/>
          </w:tcPr>
          <w:p>
            <w:pPr>
              <w:jc w:val="right"/>
              <w:bidi/>
            </w:pPr>
            <w:r>
              <w:t>مكتبة عناصر الواجهة</w:t>
            </w:r>
          </w:p>
        </w:tc>
        <w:tc>
          <w:tcPr>
            <w:tcW w:type="dxa" w:w="2606"/>
          </w:tcPr>
          <w:p>
            <w:pPr>
              <w:jc w:val="right"/>
              <w:bidi/>
            </w:pPr>
            <w:r>
              <w:t>Component Library</w:t>
            </w:r>
          </w:p>
        </w:tc>
        <w:tc>
          <w:tcPr>
            <w:tcW w:type="dxa" w:w="2606"/>
          </w:tcPr>
          <w:p>
            <w:pPr>
              <w:jc w:val="right"/>
              <w:bidi/>
            </w:pPr>
            <w:r>
              <w:t>مواصفات العناصر القابلة لإعادة الاستخدام.</w:t>
            </w:r>
          </w:p>
        </w:tc>
        <w:tc>
          <w:tcPr>
            <w:tcW w:type="dxa" w:w="2606"/>
          </w:tcPr>
          <w:p>
            <w:pPr>
              <w:jc w:val="right"/>
              <w:bidi/>
            </w:pPr>
            <w:r>
              <w:t>توحيد الأزرار والحقول والجداول.</w:t>
            </w:r>
          </w:p>
        </w:tc>
      </w:tr>
      <w:tr>
        <w:tc>
          <w:tcPr>
            <w:tcW w:type="dxa" w:w="2606"/>
          </w:tcPr>
          <w:p>
            <w:pPr>
              <w:jc w:val="right"/>
              <w:bidi/>
            </w:pPr>
            <w:r>
              <w:t>مكتبة أنماط الشاشات</w:t>
            </w:r>
          </w:p>
        </w:tc>
        <w:tc>
          <w:tcPr>
            <w:tcW w:type="dxa" w:w="2606"/>
          </w:tcPr>
          <w:p>
            <w:pPr>
              <w:jc w:val="right"/>
              <w:bidi/>
            </w:pPr>
            <w:r>
              <w:t>Pattern Library</w:t>
            </w:r>
          </w:p>
        </w:tc>
        <w:tc>
          <w:tcPr>
            <w:tcW w:type="dxa" w:w="2606"/>
          </w:tcPr>
          <w:p>
            <w:pPr>
              <w:jc w:val="right"/>
              <w:bidi/>
            </w:pPr>
            <w:r>
              <w:t>قوالب لأنواع الشاشات المتكررة.</w:t>
            </w:r>
          </w:p>
        </w:tc>
        <w:tc>
          <w:tcPr>
            <w:tcW w:type="dxa" w:w="2606"/>
          </w:tcPr>
          <w:p>
            <w:pPr>
              <w:jc w:val="right"/>
              <w:bidi/>
            </w:pPr>
            <w:r>
              <w:t>منع إعادة التصميم من الصفر.</w:t>
            </w:r>
          </w:p>
        </w:tc>
      </w:tr>
      <w:tr>
        <w:tc>
          <w:tcPr>
            <w:tcW w:type="dxa" w:w="2606"/>
          </w:tcPr>
          <w:p>
            <w:pPr>
              <w:jc w:val="right"/>
              <w:bidi/>
            </w:pPr>
            <w:r>
              <w:t>شجرة الواجهة</w:t>
            </w:r>
          </w:p>
        </w:tc>
        <w:tc>
          <w:tcPr>
            <w:tcW w:type="dxa" w:w="2606"/>
          </w:tcPr>
          <w:p>
            <w:pPr>
              <w:jc w:val="right"/>
              <w:bidi/>
            </w:pPr>
            <w:r>
              <w:t>UI Tree</w:t>
            </w:r>
          </w:p>
        </w:tc>
        <w:tc>
          <w:tcPr>
            <w:tcW w:type="dxa" w:w="2606"/>
          </w:tcPr>
          <w:p>
            <w:pPr>
              <w:jc w:val="right"/>
              <w:bidi/>
            </w:pPr>
            <w:r>
              <w:t>هيكل هرمي للشاشة والحاويات والعناصر.</w:t>
            </w:r>
          </w:p>
        </w:tc>
        <w:tc>
          <w:tcPr>
            <w:tcW w:type="dxa" w:w="2606"/>
          </w:tcPr>
          <w:p>
            <w:pPr>
              <w:jc w:val="right"/>
              <w:bidi/>
            </w:pPr>
            <w:r>
              <w:t>توضيح العلاقات.</w:t>
            </w:r>
          </w:p>
        </w:tc>
      </w:tr>
      <w:tr>
        <w:tc>
          <w:tcPr>
            <w:tcW w:type="dxa" w:w="2606"/>
          </w:tcPr>
          <w:p>
            <w:pPr>
              <w:jc w:val="right"/>
              <w:bidi/>
            </w:pPr>
            <w:r>
              <w:t>دورة حياة الشاشة</w:t>
            </w:r>
          </w:p>
        </w:tc>
        <w:tc>
          <w:tcPr>
            <w:tcW w:type="dxa" w:w="2606"/>
          </w:tcPr>
          <w:p>
            <w:pPr>
              <w:jc w:val="right"/>
              <w:bidi/>
            </w:pPr>
            <w:r>
              <w:t>Screen Lifecycle</w:t>
            </w:r>
          </w:p>
        </w:tc>
        <w:tc>
          <w:tcPr>
            <w:tcW w:type="dxa" w:w="2606"/>
          </w:tcPr>
          <w:p>
            <w:pPr>
              <w:jc w:val="right"/>
              <w:bidi/>
            </w:pPr>
            <w:r>
              <w:t>حالات الشاشة من الفتح إلى الإغلاق.</w:t>
            </w:r>
          </w:p>
        </w:tc>
        <w:tc>
          <w:tcPr>
            <w:tcW w:type="dxa" w:w="2606"/>
          </w:tcPr>
          <w:p>
            <w:pPr>
              <w:jc w:val="right"/>
              <w:bidi/>
            </w:pPr>
            <w:r>
              <w:t>توحيد السلوك في كل حالة.</w:t>
            </w:r>
          </w:p>
        </w:tc>
      </w:tr>
      <w:tr>
        <w:tc>
          <w:tcPr>
            <w:tcW w:type="dxa" w:w="2606"/>
          </w:tcPr>
          <w:p>
            <w:pPr>
              <w:jc w:val="right"/>
              <w:bidi/>
            </w:pPr>
            <w:r>
              <w:t>جدول قائمة السجلات</w:t>
            </w:r>
          </w:p>
        </w:tc>
        <w:tc>
          <w:tcPr>
            <w:tcW w:type="dxa" w:w="2606"/>
          </w:tcPr>
          <w:p>
            <w:pPr>
              <w:jc w:val="right"/>
              <w:bidi/>
            </w:pPr>
            <w:r>
              <w:t>Data List Grid</w:t>
            </w:r>
          </w:p>
        </w:tc>
        <w:tc>
          <w:tcPr>
            <w:tcW w:type="dxa" w:w="2606"/>
          </w:tcPr>
          <w:p>
            <w:pPr>
              <w:jc w:val="right"/>
              <w:bidi/>
            </w:pPr>
            <w:r>
              <w:t>جدول للعرض والبحث والفرز والتصفية.</w:t>
            </w:r>
          </w:p>
        </w:tc>
        <w:tc>
          <w:tcPr>
            <w:tcW w:type="dxa" w:w="2606"/>
          </w:tcPr>
          <w:p>
            <w:pPr>
              <w:jc w:val="right"/>
              <w:bidi/>
            </w:pPr>
            <w:r>
              <w:t>استعراض السجلات واختيارها.</w:t>
            </w:r>
          </w:p>
        </w:tc>
      </w:tr>
      <w:tr>
        <w:tc>
          <w:tcPr>
            <w:tcW w:type="dxa" w:w="2606"/>
          </w:tcPr>
          <w:p>
            <w:pPr>
              <w:jc w:val="right"/>
              <w:bidi/>
            </w:pPr>
            <w:r>
              <w:t>جدول إدخال التفاصيل</w:t>
            </w:r>
          </w:p>
        </w:tc>
        <w:tc>
          <w:tcPr>
            <w:tcW w:type="dxa" w:w="2606"/>
          </w:tcPr>
          <w:p>
            <w:pPr>
              <w:jc w:val="right"/>
              <w:bidi/>
            </w:pPr>
            <w:r>
              <w:t>Entry Grid</w:t>
            </w:r>
          </w:p>
        </w:tc>
        <w:tc>
          <w:tcPr>
            <w:tcW w:type="dxa" w:w="2606"/>
          </w:tcPr>
          <w:p>
            <w:pPr>
              <w:jc w:val="right"/>
              <w:bidi/>
            </w:pPr>
            <w:r>
              <w:t>جدول لإدخال تفاصيل معاملة متعددة الأسطر.</w:t>
            </w:r>
          </w:p>
        </w:tc>
        <w:tc>
          <w:tcPr>
            <w:tcW w:type="dxa" w:w="2606"/>
          </w:tcPr>
          <w:p>
            <w:pPr>
              <w:jc w:val="right"/>
              <w:bidi/>
            </w:pPr>
            <w:r>
              <w:t>إدخال أسطر القيد والسند والبوليصة.</w:t>
            </w:r>
          </w:p>
        </w:tc>
      </w:tr>
      <w:tr>
        <w:tc>
          <w:tcPr>
            <w:tcW w:type="dxa" w:w="2606"/>
          </w:tcPr>
          <w:p>
            <w:pPr>
              <w:jc w:val="right"/>
              <w:bidi/>
            </w:pPr>
            <w:r>
              <w:t>المجموعة المنطقية</w:t>
            </w:r>
          </w:p>
        </w:tc>
        <w:tc>
          <w:tcPr>
            <w:tcW w:type="dxa" w:w="2606"/>
          </w:tcPr>
          <w:p>
            <w:pPr>
              <w:jc w:val="right"/>
              <w:bidi/>
            </w:pPr>
            <w:r>
              <w:t>Logical Group</w:t>
            </w:r>
          </w:p>
        </w:tc>
        <w:tc>
          <w:tcPr>
            <w:tcW w:type="dxa" w:w="2606"/>
          </w:tcPr>
          <w:p>
            <w:pPr>
              <w:jc w:val="right"/>
              <w:bidi/>
            </w:pPr>
            <w:r>
              <w:t>تجميع تنظيمي اختياري للحقول المرتبطة.</w:t>
            </w:r>
          </w:p>
        </w:tc>
        <w:tc>
          <w:tcPr>
            <w:tcW w:type="dxa" w:w="2606"/>
          </w:tcPr>
          <w:p>
            <w:pPr>
              <w:jc w:val="right"/>
              <w:bidi/>
            </w:pPr>
            <w:r>
              <w:t>تحسين التنظيم دون ازدحام.</w:t>
            </w:r>
          </w:p>
        </w:tc>
      </w:tr>
      <w:tr>
        <w:tc>
          <w:tcPr>
            <w:tcW w:type="dxa" w:w="2606"/>
          </w:tcPr>
          <w:p>
            <w:pPr>
              <w:jc w:val="right"/>
              <w:bidi/>
            </w:pPr>
            <w:r>
              <w:t>بطاقة تعريف الحاوية</w:t>
            </w:r>
          </w:p>
        </w:tc>
        <w:tc>
          <w:tcPr>
            <w:tcW w:type="dxa" w:w="2606"/>
          </w:tcPr>
          <w:p>
            <w:pPr>
              <w:jc w:val="right"/>
              <w:bidi/>
            </w:pPr>
            <w:r>
              <w:t>Container Specification</w:t>
            </w:r>
          </w:p>
        </w:tc>
        <w:tc>
          <w:tcPr>
            <w:tcW w:type="dxa" w:w="2606"/>
          </w:tcPr>
          <w:p>
            <w:pPr>
              <w:jc w:val="right"/>
              <w:bidi/>
            </w:pPr>
            <w:r>
              <w:t>مواصفة هوية الحاوية وموقعها وحجمها وسلوكها.</w:t>
            </w:r>
          </w:p>
        </w:tc>
        <w:tc>
          <w:tcPr>
            <w:tcW w:type="dxa" w:w="2606"/>
          </w:tcPr>
          <w:p>
            <w:pPr>
              <w:jc w:val="right"/>
              <w:bidi/>
            </w:pPr>
            <w:r>
              <w:t>منع الغموض.</w:t>
            </w:r>
          </w:p>
        </w:tc>
      </w:tr>
      <w:tr>
        <w:tc>
          <w:tcPr>
            <w:tcW w:type="dxa" w:w="2606"/>
          </w:tcPr>
          <w:p>
            <w:pPr>
              <w:jc w:val="right"/>
              <w:bidi/>
            </w:pPr>
            <w:r>
              <w:t>كتالوج الحاويات</w:t>
            </w:r>
          </w:p>
        </w:tc>
        <w:tc>
          <w:tcPr>
            <w:tcW w:type="dxa" w:w="2606"/>
          </w:tcPr>
          <w:p>
            <w:pPr>
              <w:jc w:val="right"/>
              <w:bidi/>
            </w:pPr>
            <w:r>
              <w:t>Container Catalog</w:t>
            </w:r>
          </w:p>
        </w:tc>
        <w:tc>
          <w:tcPr>
            <w:tcW w:type="dxa" w:w="2606"/>
          </w:tcPr>
          <w:p>
            <w:pPr>
              <w:jc w:val="right"/>
              <w:bidi/>
            </w:pPr>
            <w:r>
              <w:t>مجموعة بطاقات الحاويات المعتمدة.</w:t>
            </w:r>
          </w:p>
        </w:tc>
        <w:tc>
          <w:tcPr>
            <w:tcW w:type="dxa" w:w="2606"/>
          </w:tcPr>
          <w:p>
            <w:pPr>
              <w:jc w:val="right"/>
              <w:bidi/>
            </w:pPr>
            <w:r>
              <w:t>مرجع موحد لإعادة الاستخدام.</w:t>
            </w:r>
          </w:p>
        </w:tc>
      </w:tr>
      <w:tr>
        <w:tc>
          <w:tcPr>
            <w:tcW w:type="dxa" w:w="2606"/>
          </w:tcPr>
          <w:p>
            <w:pPr>
              <w:jc w:val="right"/>
              <w:bidi/>
            </w:pPr>
            <w:r>
              <w:t>مسار التنقل</w:t>
            </w:r>
          </w:p>
        </w:tc>
        <w:tc>
          <w:tcPr>
            <w:tcW w:type="dxa" w:w="2606"/>
          </w:tcPr>
          <w:p>
            <w:pPr>
              <w:jc w:val="right"/>
              <w:bidi/>
            </w:pPr>
            <w:r>
              <w:t>Breadcrumb</w:t>
            </w:r>
          </w:p>
        </w:tc>
        <w:tc>
          <w:tcPr>
            <w:tcW w:type="dxa" w:w="2606"/>
          </w:tcPr>
          <w:p>
            <w:pPr>
              <w:jc w:val="right"/>
              <w:bidi/>
            </w:pPr>
            <w:r>
              <w:t>سلسلة توضح موقع الشاشة ضمن النظام.</w:t>
            </w:r>
          </w:p>
        </w:tc>
        <w:tc>
          <w:tcPr>
            <w:tcW w:type="dxa" w:w="2606"/>
          </w:tcPr>
          <w:p>
            <w:pPr>
              <w:jc w:val="right"/>
              <w:bidi/>
            </w:pPr>
            <w:r>
              <w:t>مساعدة المستخدم على فهم مكانه.</w:t>
            </w:r>
          </w:p>
        </w:tc>
      </w:tr>
      <w:tr>
        <w:tc>
          <w:tcPr>
            <w:tcW w:type="dxa" w:w="2606"/>
          </w:tcPr>
          <w:p>
            <w:pPr>
              <w:jc w:val="right"/>
              <w:bidi/>
            </w:pPr>
            <w:r>
              <w:t>سياق النظام</w:t>
            </w:r>
          </w:p>
        </w:tc>
        <w:tc>
          <w:tcPr>
            <w:tcW w:type="dxa" w:w="2606"/>
          </w:tcPr>
          <w:p>
            <w:pPr>
              <w:jc w:val="right"/>
              <w:bidi/>
            </w:pPr>
            <w:r>
              <w:t>System Context</w:t>
            </w:r>
          </w:p>
        </w:tc>
        <w:tc>
          <w:tcPr>
            <w:tcW w:type="dxa" w:w="2606"/>
          </w:tcPr>
          <w:p>
            <w:pPr>
              <w:jc w:val="right"/>
              <w:bidi/>
            </w:pPr>
            <w:r>
              <w:t>الشركة والفرع والسنة والفترة والمستخدم والدور والاتصال.</w:t>
            </w:r>
          </w:p>
        </w:tc>
        <w:tc>
          <w:tcPr>
            <w:tcW w:type="dxa" w:w="2606"/>
          </w:tcPr>
          <w:p>
            <w:pPr>
              <w:jc w:val="right"/>
              <w:bidi/>
            </w:pPr>
            <w:r>
              <w:t>إظهار نطاق جلسة العمل مرة واحدة.</w:t>
            </w:r>
          </w:p>
        </w:tc>
      </w:tr>
      <w:tr>
        <w:tc>
          <w:tcPr>
            <w:tcW w:type="dxa" w:w="2606"/>
          </w:tcPr>
          <w:p>
            <w:pPr>
              <w:jc w:val="right"/>
              <w:bidi/>
            </w:pPr>
            <w:r>
              <w:t>النطاق الوظيفي للشاشة</w:t>
            </w:r>
          </w:p>
        </w:tc>
        <w:tc>
          <w:tcPr>
            <w:tcW w:type="dxa" w:w="2606"/>
          </w:tcPr>
          <w:p>
            <w:pPr>
              <w:jc w:val="right"/>
              <w:bidi/>
            </w:pPr>
            <w:r>
              <w:t>Screen Scope</w:t>
            </w:r>
          </w:p>
        </w:tc>
        <w:tc>
          <w:tcPr>
            <w:tcW w:type="dxa" w:w="2606"/>
          </w:tcPr>
          <w:p>
            <w:pPr>
              <w:jc w:val="right"/>
              <w:bidi/>
            </w:pPr>
            <w:r>
              <w:t>قيم خاصة بوظيفة الشاشة أو السجل.</w:t>
            </w:r>
          </w:p>
        </w:tc>
        <w:tc>
          <w:tcPr>
            <w:tcW w:type="dxa" w:w="2606"/>
          </w:tcPr>
          <w:p>
            <w:pPr>
              <w:jc w:val="right"/>
              <w:bidi/>
            </w:pPr>
            <w:r>
              <w:t>تمييزها عن سياق الجلسة.</w:t>
            </w:r>
          </w:p>
        </w:tc>
      </w:tr>
      <w:tr>
        <w:tc>
          <w:tcPr>
            <w:tcW w:type="dxa" w:w="2606"/>
          </w:tcPr>
          <w:p>
            <w:pPr>
              <w:jc w:val="right"/>
              <w:bidi/>
            </w:pPr>
            <w:r>
              <w:t>مصفوفة التوافق</w:t>
            </w:r>
          </w:p>
        </w:tc>
        <w:tc>
          <w:tcPr>
            <w:tcW w:type="dxa" w:w="2606"/>
          </w:tcPr>
          <w:p>
            <w:pPr>
              <w:jc w:val="right"/>
              <w:bidi/>
            </w:pPr>
            <w:r>
              <w:t>Compatibility Matrix</w:t>
            </w:r>
          </w:p>
        </w:tc>
        <w:tc>
          <w:tcPr>
            <w:tcW w:type="dxa" w:w="2606"/>
          </w:tcPr>
          <w:p>
            <w:pPr>
              <w:jc w:val="right"/>
              <w:bidi/>
            </w:pPr>
            <w:r>
              <w:t>جدول دعم العناصر للمنصات.</w:t>
            </w:r>
          </w:p>
        </w:tc>
        <w:tc>
          <w:tcPr>
            <w:tcW w:type="dxa" w:w="2606"/>
          </w:tcPr>
          <w:p>
            <w:pPr>
              <w:jc w:val="right"/>
              <w:bidi/>
            </w:pPr>
            <w:r>
              <w:t>معرفة ما يعمل على كل منصة.</w:t>
            </w:r>
          </w:p>
        </w:tc>
      </w:tr>
      <w:tr>
        <w:tc>
          <w:tcPr>
            <w:tcW w:type="dxa" w:w="2606"/>
          </w:tcPr>
          <w:p>
            <w:pPr>
              <w:jc w:val="right"/>
              <w:bidi/>
            </w:pPr>
            <w:r>
              <w:t>سياسة الإيقاف التدريجي</w:t>
            </w:r>
          </w:p>
        </w:tc>
        <w:tc>
          <w:tcPr>
            <w:tcW w:type="dxa" w:w="2606"/>
          </w:tcPr>
          <w:p>
            <w:pPr>
              <w:jc w:val="right"/>
              <w:bidi/>
            </w:pPr>
            <w:r>
              <w:t>Deprecation Policy</w:t>
            </w:r>
          </w:p>
        </w:tc>
        <w:tc>
          <w:tcPr>
            <w:tcW w:type="dxa" w:w="2606"/>
          </w:tcPr>
          <w:p>
            <w:pPr>
              <w:jc w:val="right"/>
              <w:bidi/>
            </w:pPr>
            <w:r>
              <w:t>إيقاف عنصر قديم مع بديل وخطة انتقال.</w:t>
            </w:r>
          </w:p>
        </w:tc>
        <w:tc>
          <w:tcPr>
            <w:tcW w:type="dxa" w:w="2606"/>
          </w:tcPr>
          <w:p>
            <w:pPr>
              <w:jc w:val="right"/>
              <w:bidi/>
            </w:pPr>
            <w:r>
              <w:t>منع كسر الشاشات القائمة.</w:t>
            </w:r>
          </w:p>
        </w:tc>
      </w:tr>
    </w:tbl>
    <w:p>
      <w:pPr>
        <w:pStyle w:val="Heading1"/>
        <w:jc w:val="right"/>
        <w:bidi/>
      </w:pPr>
      <w:r>
        <w:t>مصطلحات مضافة في الإصدار 1.11</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shd w:fill="D9E7F5"/>
          </w:tcPr>
          <w:p>
            <w:pPr>
              <w:jc w:val="right"/>
              <w:bidi/>
            </w:pPr>
            <w:r>
              <w:rPr>
                <w:b/>
              </w:rPr>
              <w:t>المصطلح العربي</w:t>
            </w:r>
          </w:p>
        </w:tc>
        <w:tc>
          <w:tcPr>
            <w:tcW w:type="dxa" w:w="2606"/>
            <w:shd w:fill="D9E7F5"/>
          </w:tcPr>
          <w:p>
            <w:pPr>
              <w:jc w:val="right"/>
              <w:bidi/>
            </w:pPr>
            <w:r>
              <w:rPr>
                <w:b/>
              </w:rPr>
              <w:t>المصطلح الإنجليزي</w:t>
            </w:r>
          </w:p>
        </w:tc>
        <w:tc>
          <w:tcPr>
            <w:tcW w:type="dxa" w:w="2606"/>
            <w:shd w:fill="D9E7F5"/>
          </w:tcPr>
          <w:p>
            <w:pPr>
              <w:jc w:val="right"/>
              <w:bidi/>
            </w:pPr>
            <w:r>
              <w:rPr>
                <w:b/>
              </w:rPr>
              <w:t>التعريف</w:t>
            </w:r>
          </w:p>
        </w:tc>
        <w:tc>
          <w:tcPr>
            <w:tcW w:type="dxa" w:w="2606"/>
            <w:shd w:fill="D9E7F5"/>
          </w:tcPr>
          <w:p>
            <w:pPr>
              <w:jc w:val="right"/>
              <w:bidi/>
            </w:pPr>
            <w:r>
              <w:rPr>
                <w:b/>
              </w:rPr>
              <w:t>الوظيفة</w:t>
            </w:r>
          </w:p>
        </w:tc>
      </w:tr>
      <w:tr>
        <w:tc>
          <w:tcPr>
            <w:tcW w:type="dxa" w:w="2606"/>
          </w:tcPr>
          <w:p>
            <w:pPr>
              <w:jc w:val="right"/>
              <w:bidi/>
            </w:pPr>
            <w:r>
              <w:t>شريط الأدوات</w:t>
            </w:r>
          </w:p>
        </w:tc>
        <w:tc>
          <w:tcPr>
            <w:tcW w:type="dxa" w:w="2606"/>
          </w:tcPr>
          <w:p>
            <w:pPr>
              <w:jc w:val="right"/>
              <w:bidi/>
            </w:pPr>
            <w:r>
              <w:t>Toolbar</w:t>
            </w:r>
          </w:p>
        </w:tc>
        <w:tc>
          <w:tcPr>
            <w:tcW w:type="dxa" w:w="2606"/>
          </w:tcPr>
          <w:p>
            <w:pPr>
              <w:jc w:val="right"/>
              <w:bidi/>
            </w:pPr>
            <w:r>
              <w:t>حاوية تجمع أوامر الشاشة في موضع ثابت.</w:t>
            </w:r>
          </w:p>
        </w:tc>
        <w:tc>
          <w:tcPr>
            <w:tcW w:type="dxa" w:w="2606"/>
          </w:tcPr>
          <w:p>
            <w:pPr>
              <w:jc w:val="right"/>
              <w:bidi/>
            </w:pPr>
            <w:r>
              <w:t>توحيد مكان وترتيب الأوامر.</w:t>
            </w:r>
          </w:p>
        </w:tc>
      </w:tr>
      <w:tr>
        <w:tc>
          <w:tcPr>
            <w:tcW w:type="dxa" w:w="2606"/>
          </w:tcPr>
          <w:p>
            <w:pPr>
              <w:jc w:val="right"/>
              <w:bidi/>
            </w:pPr>
            <w:r>
              <w:t>حاوية التبويبات</w:t>
            </w:r>
          </w:p>
        </w:tc>
        <w:tc>
          <w:tcPr>
            <w:tcW w:type="dxa" w:w="2606"/>
          </w:tcPr>
          <w:p>
            <w:pPr>
              <w:jc w:val="right"/>
              <w:bidi/>
            </w:pPr>
            <w:r>
              <w:t>Tab Container</w:t>
            </w:r>
          </w:p>
        </w:tc>
        <w:tc>
          <w:tcPr>
            <w:tcW w:type="dxa" w:w="2606"/>
          </w:tcPr>
          <w:p>
            <w:pPr>
              <w:jc w:val="right"/>
              <w:bidi/>
            </w:pPr>
            <w:r>
              <w:t>حاوية تقسّم محتوى السجل إلى صفحات مترابطة.</w:t>
            </w:r>
          </w:p>
        </w:tc>
        <w:tc>
          <w:tcPr>
            <w:tcW w:type="dxa" w:w="2606"/>
          </w:tcPr>
          <w:p>
            <w:pPr>
              <w:jc w:val="right"/>
              <w:bidi/>
            </w:pPr>
            <w:r>
              <w:t>تقليل الازدحام وتنظيم البيانات الكبيرة.</w:t>
            </w:r>
          </w:p>
        </w:tc>
      </w:tr>
      <w:tr>
        <w:tc>
          <w:tcPr>
            <w:tcW w:type="dxa" w:w="2606"/>
          </w:tcPr>
          <w:p>
            <w:pPr>
              <w:jc w:val="right"/>
              <w:bidi/>
            </w:pPr>
            <w:r>
              <w:t>حاوية إدخال البيانات</w:t>
            </w:r>
          </w:p>
        </w:tc>
        <w:tc>
          <w:tcPr>
            <w:tcW w:type="dxa" w:w="2606"/>
          </w:tcPr>
          <w:p>
            <w:pPr>
              <w:jc w:val="right"/>
              <w:bidi/>
            </w:pPr>
            <w:r>
              <w:t>Entry Container</w:t>
            </w:r>
          </w:p>
        </w:tc>
        <w:tc>
          <w:tcPr>
            <w:tcW w:type="dxa" w:w="2606"/>
          </w:tcPr>
          <w:p>
            <w:pPr>
              <w:jc w:val="right"/>
              <w:bidi/>
            </w:pPr>
            <w:r>
              <w:t>منطقة تحتوي حقول السجل أو رأس المعاملة.</w:t>
            </w:r>
          </w:p>
        </w:tc>
        <w:tc>
          <w:tcPr>
            <w:tcW w:type="dxa" w:w="2606"/>
          </w:tcPr>
          <w:p>
            <w:pPr>
              <w:jc w:val="right"/>
              <w:bidi/>
            </w:pPr>
            <w:r>
              <w:t>إدخال وتعديل البيانات.</w:t>
            </w:r>
          </w:p>
        </w:tc>
      </w:tr>
      <w:tr>
        <w:tc>
          <w:tcPr>
            <w:tcW w:type="dxa" w:w="2606"/>
          </w:tcPr>
          <w:p>
            <w:pPr>
              <w:jc w:val="right"/>
              <w:bidi/>
            </w:pPr>
            <w:r>
              <w:t>حاوية النطاق الوظيفي</w:t>
            </w:r>
          </w:p>
        </w:tc>
        <w:tc>
          <w:tcPr>
            <w:tcW w:type="dxa" w:w="2606"/>
          </w:tcPr>
          <w:p>
            <w:pPr>
              <w:jc w:val="right"/>
              <w:bidi/>
            </w:pPr>
            <w:r>
              <w:t>Scope Container</w:t>
            </w:r>
          </w:p>
        </w:tc>
        <w:tc>
          <w:tcPr>
            <w:tcW w:type="dxa" w:w="2606"/>
          </w:tcPr>
          <w:p>
            <w:pPr>
              <w:jc w:val="right"/>
              <w:bidi/>
            </w:pPr>
            <w:r>
              <w:t>منطقة اختيارية تحدد نطاقًا خاصًا بوظيفة الشاشة.</w:t>
            </w:r>
          </w:p>
        </w:tc>
        <w:tc>
          <w:tcPr>
            <w:tcW w:type="dxa" w:w="2606"/>
          </w:tcPr>
          <w:p>
            <w:pPr>
              <w:jc w:val="right"/>
              <w:bidi/>
            </w:pPr>
            <w:r>
              <w:t>منع الخلط بين نطاق العملية وسياق النظام.</w:t>
            </w:r>
          </w:p>
        </w:tc>
      </w:tr>
    </w:tbl>
    <w:p>
      <w:pPr>
        <w:pStyle w:val="Heading1"/>
        <w:jc w:val="right"/>
        <w:bidi/>
      </w:pPr>
      <w:r>
        <w:t>مصطلحات مضافة في الإصدار 1.11</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shd w:fill="D9E7F5"/>
          </w:tcPr>
          <w:p>
            <w:pPr>
              <w:jc w:val="right"/>
              <w:bidi/>
            </w:pPr>
            <w:r>
              <w:rPr>
                <w:b/>
              </w:rPr>
              <w:t>المصطلح العربي</w:t>
            </w:r>
          </w:p>
        </w:tc>
        <w:tc>
          <w:tcPr>
            <w:tcW w:type="dxa" w:w="2606"/>
            <w:shd w:fill="D9E7F5"/>
          </w:tcPr>
          <w:p>
            <w:pPr>
              <w:jc w:val="right"/>
              <w:bidi/>
            </w:pPr>
            <w:r>
              <w:rPr>
                <w:b/>
              </w:rPr>
              <w:t>المصطلح الإنجليزي</w:t>
            </w:r>
          </w:p>
        </w:tc>
        <w:tc>
          <w:tcPr>
            <w:tcW w:type="dxa" w:w="2606"/>
            <w:shd w:fill="D9E7F5"/>
          </w:tcPr>
          <w:p>
            <w:pPr>
              <w:jc w:val="right"/>
              <w:bidi/>
            </w:pPr>
            <w:r>
              <w:rPr>
                <w:b/>
              </w:rPr>
              <w:t>التعريف</w:t>
            </w:r>
          </w:p>
        </w:tc>
        <w:tc>
          <w:tcPr>
            <w:tcW w:type="dxa" w:w="2606"/>
            <w:shd w:fill="D9E7F5"/>
          </w:tcPr>
          <w:p>
            <w:pPr>
              <w:jc w:val="right"/>
              <w:bidi/>
            </w:pPr>
            <w:r>
              <w:rPr>
                <w:b/>
              </w:rPr>
              <w:t>الوظيفة</w:t>
            </w:r>
          </w:p>
        </w:tc>
      </w:tr>
      <w:tr>
        <w:tc>
          <w:tcPr>
            <w:tcW w:type="dxa" w:w="2606"/>
          </w:tcPr>
          <w:p>
            <w:pPr>
              <w:jc w:val="right"/>
              <w:bidi/>
            </w:pPr>
            <w:r>
              <w:t>حاوية البحث والتصفية</w:t>
            </w:r>
          </w:p>
        </w:tc>
        <w:tc>
          <w:tcPr>
            <w:tcW w:type="dxa" w:w="2606"/>
          </w:tcPr>
          <w:p>
            <w:pPr>
              <w:jc w:val="right"/>
              <w:bidi/>
            </w:pPr>
            <w:r>
              <w:t>Search and Filter Container</w:t>
            </w:r>
          </w:p>
        </w:tc>
        <w:tc>
          <w:tcPr>
            <w:tcW w:type="dxa" w:w="2606"/>
          </w:tcPr>
          <w:p>
            <w:pPr>
              <w:jc w:val="right"/>
              <w:bidi/>
            </w:pPr>
            <w:r>
              <w:t>منطقة تتحكم في نتائج جدول قائمة السجلات.</w:t>
            </w:r>
          </w:p>
        </w:tc>
        <w:tc>
          <w:tcPr>
            <w:tcW w:type="dxa" w:w="2606"/>
          </w:tcPr>
          <w:p>
            <w:pPr>
              <w:jc w:val="right"/>
              <w:bidi/>
            </w:pPr>
            <w:r>
              <w:t>تسهيل الوصول والتصفية.</w:t>
            </w:r>
          </w:p>
        </w:tc>
      </w:tr>
      <w:tr>
        <w:tc>
          <w:tcPr>
            <w:tcW w:type="dxa" w:w="2606"/>
          </w:tcPr>
          <w:p>
            <w:pPr>
              <w:jc w:val="right"/>
              <w:bidi/>
            </w:pPr>
            <w:r>
              <w:t>حاوية التنقل</w:t>
            </w:r>
          </w:p>
        </w:tc>
        <w:tc>
          <w:tcPr>
            <w:tcW w:type="dxa" w:w="2606"/>
          </w:tcPr>
          <w:p>
            <w:pPr>
              <w:jc w:val="right"/>
              <w:bidi/>
            </w:pPr>
            <w:r>
              <w:t>Navigation Container</w:t>
            </w:r>
          </w:p>
        </w:tc>
        <w:tc>
          <w:tcPr>
            <w:tcW w:type="dxa" w:w="2606"/>
          </w:tcPr>
          <w:p>
            <w:pPr>
              <w:jc w:val="right"/>
              <w:bidi/>
            </w:pPr>
            <w:r>
              <w:t>شريط للانتقال بين صفحات النتائج.</w:t>
            </w:r>
          </w:p>
        </w:tc>
        <w:tc>
          <w:tcPr>
            <w:tcW w:type="dxa" w:w="2606"/>
          </w:tcPr>
          <w:p>
            <w:pPr>
              <w:jc w:val="right"/>
              <w:bidi/>
            </w:pPr>
            <w:r>
              <w:t>دعم التحميل على صفحات.</w:t>
            </w:r>
          </w:p>
        </w:tc>
      </w:tr>
      <w:tr>
        <w:tc>
          <w:tcPr>
            <w:tcW w:type="dxa" w:w="2606"/>
          </w:tcPr>
          <w:p>
            <w:pPr>
              <w:jc w:val="right"/>
              <w:bidi/>
            </w:pPr>
            <w:r>
              <w:t>بيانات التدقيق</w:t>
            </w:r>
          </w:p>
        </w:tc>
        <w:tc>
          <w:tcPr>
            <w:tcW w:type="dxa" w:w="2606"/>
          </w:tcPr>
          <w:p>
            <w:pPr>
              <w:jc w:val="right"/>
              <w:bidi/>
            </w:pPr>
            <w:r>
              <w:t>Audit Data</w:t>
            </w:r>
          </w:p>
        </w:tc>
        <w:tc>
          <w:tcPr>
            <w:tcW w:type="dxa" w:w="2606"/>
          </w:tcPr>
          <w:p>
            <w:pPr>
              <w:jc w:val="right"/>
              <w:bidi/>
            </w:pPr>
            <w:r>
              <w:t>معلومات إنشاء السجل وتعديله واعتماده.</w:t>
            </w:r>
          </w:p>
        </w:tc>
        <w:tc>
          <w:tcPr>
            <w:tcW w:type="dxa" w:w="2606"/>
          </w:tcPr>
          <w:p>
            <w:pPr>
              <w:jc w:val="right"/>
              <w:bidi/>
            </w:pPr>
            <w:r>
              <w:t>التتبع والشفافية.</w:t>
            </w:r>
          </w:p>
        </w:tc>
      </w:tr>
      <w:tr>
        <w:tc>
          <w:tcPr>
            <w:tcW w:type="dxa" w:w="2606"/>
          </w:tcPr>
          <w:p>
            <w:pPr>
              <w:jc w:val="right"/>
              <w:bidi/>
            </w:pPr>
            <w:r>
              <w:t>عدادات الاستخدام</w:t>
            </w:r>
          </w:p>
        </w:tc>
        <w:tc>
          <w:tcPr>
            <w:tcW w:type="dxa" w:w="2606"/>
          </w:tcPr>
          <w:p>
            <w:pPr>
              <w:jc w:val="right"/>
              <w:bidi/>
            </w:pPr>
            <w:r>
              <w:t>Usage Counters</w:t>
            </w:r>
          </w:p>
        </w:tc>
        <w:tc>
          <w:tcPr>
            <w:tcW w:type="dxa" w:w="2606"/>
          </w:tcPr>
          <w:p>
            <w:pPr>
              <w:jc w:val="right"/>
              <w:bidi/>
            </w:pPr>
            <w:r>
              <w:t>أعداد مرتبطة باستخدام السجل.</w:t>
            </w:r>
          </w:p>
        </w:tc>
        <w:tc>
          <w:tcPr>
            <w:tcW w:type="dxa" w:w="2606"/>
          </w:tcPr>
          <w:p>
            <w:pPr>
              <w:jc w:val="right"/>
              <w:bidi/>
            </w:pPr>
            <w:r>
              <w:t>الرقابة المختصرة.</w:t>
            </w:r>
          </w:p>
        </w:tc>
      </w:tr>
      <w:tr>
        <w:tc>
          <w:tcPr>
            <w:tcW w:type="dxa" w:w="2606"/>
          </w:tcPr>
          <w:p>
            <w:pPr>
              <w:jc w:val="right"/>
              <w:bidi/>
            </w:pPr>
            <w:r>
              <w:t>شريط الحالة</w:t>
            </w:r>
          </w:p>
        </w:tc>
        <w:tc>
          <w:tcPr>
            <w:tcW w:type="dxa" w:w="2606"/>
          </w:tcPr>
          <w:p>
            <w:pPr>
              <w:jc w:val="right"/>
              <w:bidi/>
            </w:pPr>
            <w:r>
              <w:t>Status Bar</w:t>
            </w:r>
          </w:p>
        </w:tc>
        <w:tc>
          <w:tcPr>
            <w:tcW w:type="dxa" w:w="2606"/>
          </w:tcPr>
          <w:p>
            <w:pPr>
              <w:jc w:val="right"/>
              <w:bidi/>
            </w:pPr>
            <w:r>
              <w:t>شريط ثابت أسفل النافذة الرئيسية.</w:t>
            </w:r>
          </w:p>
        </w:tc>
        <w:tc>
          <w:tcPr>
            <w:tcW w:type="dxa" w:w="2606"/>
          </w:tcPr>
          <w:p>
            <w:pPr>
              <w:jc w:val="right"/>
              <w:bidi/>
            </w:pPr>
            <w:r>
              <w:t>عرض حالة النظام المختصرة.</w:t>
            </w:r>
          </w:p>
        </w:tc>
      </w:tr>
    </w:tbl>
    <w:p>
      <w:pPr>
        <w:pStyle w:val="Heading1"/>
        <w:jc w:val="right"/>
        <w:bidi/>
      </w:pPr>
      <w:r>
        <w:t>مصطلحات مضافة في الإصدار 1.11</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shd w:fill="D9E7F5"/>
          </w:tcPr>
          <w:p>
            <w:pPr>
              <w:jc w:val="right"/>
              <w:bidi/>
            </w:pPr>
            <w:r>
              <w:rPr>
                <w:b/>
              </w:rPr>
              <w:t>المصطلح العربي</w:t>
            </w:r>
          </w:p>
        </w:tc>
        <w:tc>
          <w:tcPr>
            <w:tcW w:type="dxa" w:w="2606"/>
            <w:shd w:fill="D9E7F5"/>
          </w:tcPr>
          <w:p>
            <w:pPr>
              <w:jc w:val="right"/>
              <w:bidi/>
            </w:pPr>
            <w:r>
              <w:rPr>
                <w:b/>
              </w:rPr>
              <w:t>المصطلح الإنجليزي</w:t>
            </w:r>
          </w:p>
        </w:tc>
        <w:tc>
          <w:tcPr>
            <w:tcW w:type="dxa" w:w="2606"/>
            <w:shd w:fill="D9E7F5"/>
          </w:tcPr>
          <w:p>
            <w:pPr>
              <w:jc w:val="right"/>
              <w:bidi/>
            </w:pPr>
            <w:r>
              <w:rPr>
                <w:b/>
              </w:rPr>
              <w:t>التعريف</w:t>
            </w:r>
          </w:p>
        </w:tc>
        <w:tc>
          <w:tcPr>
            <w:tcW w:type="dxa" w:w="2606"/>
            <w:shd w:fill="D9E7F5"/>
          </w:tcPr>
          <w:p>
            <w:pPr>
              <w:jc w:val="right"/>
              <w:bidi/>
            </w:pPr>
            <w:r>
              <w:rPr>
                <w:b/>
              </w:rPr>
              <w:t>الوظيفة</w:t>
            </w:r>
          </w:p>
        </w:tc>
      </w:tr>
      <w:tr>
        <w:tc>
          <w:tcPr>
            <w:tcW w:type="dxa" w:w="2606"/>
          </w:tcPr>
          <w:p>
            <w:pPr>
              <w:jc w:val="right"/>
              <w:bidi/>
            </w:pPr>
            <w:r>
              <w:t>المسودة المستقلة</w:t>
            </w:r>
          </w:p>
        </w:tc>
        <w:tc>
          <w:tcPr>
            <w:tcW w:type="dxa" w:w="2606"/>
          </w:tcPr>
          <w:p>
            <w:pPr>
              <w:jc w:val="right"/>
              <w:bidi/>
            </w:pPr>
            <w:r>
              <w:t>Independent Draft</w:t>
            </w:r>
          </w:p>
        </w:tc>
        <w:tc>
          <w:tcPr>
            <w:tcW w:type="dxa" w:w="2606"/>
          </w:tcPr>
          <w:p>
            <w:pPr>
              <w:jc w:val="right"/>
              <w:bidi/>
            </w:pPr>
            <w:r>
              <w:t>معاملة جديدة مفتوحة في تبويب مستقل ولم تحصل بعد على رقم رسمي.</w:t>
            </w:r>
          </w:p>
        </w:tc>
        <w:tc>
          <w:tcPr>
            <w:tcW w:type="dxa" w:w="2606"/>
          </w:tcPr>
          <w:p>
            <w:pPr>
              <w:jc w:val="right"/>
              <w:bidi/>
            </w:pPr>
            <w:r>
              <w:t>حماية إدخال كل عميل أو معاملة بصورة مستقلة.</w:t>
            </w:r>
          </w:p>
        </w:tc>
      </w:tr>
      <w:tr>
        <w:tc>
          <w:tcPr>
            <w:tcW w:type="dxa" w:w="2606"/>
          </w:tcPr>
          <w:p>
            <w:pPr>
              <w:jc w:val="right"/>
              <w:bidi/>
            </w:pPr>
            <w:r>
              <w:t>سياسة فتح الشاشة</w:t>
            </w:r>
          </w:p>
        </w:tc>
        <w:tc>
          <w:tcPr>
            <w:tcW w:type="dxa" w:w="2606"/>
          </w:tcPr>
          <w:p>
            <w:pPr>
              <w:jc w:val="right"/>
              <w:bidi/>
            </w:pPr>
            <w:r>
              <w:t>Screen Opening Policy</w:t>
            </w:r>
          </w:p>
        </w:tc>
        <w:tc>
          <w:tcPr>
            <w:tcW w:type="dxa" w:w="2606"/>
          </w:tcPr>
          <w:p>
            <w:pPr>
              <w:jc w:val="right"/>
              <w:bidi/>
            </w:pPr>
            <w:r>
              <w:t>قاعدة تحدد عدد النسخ والسجلات المسموح بفتحها من الشاشة.</w:t>
            </w:r>
          </w:p>
        </w:tc>
        <w:tc>
          <w:tcPr>
            <w:tcW w:type="dxa" w:w="2606"/>
          </w:tcPr>
          <w:p>
            <w:pPr>
              <w:jc w:val="right"/>
              <w:bidi/>
            </w:pPr>
            <w:r>
              <w:t>تحقيق المرونة ومنع التكرار غير الضروري.</w:t>
            </w:r>
          </w:p>
        </w:tc>
      </w:tr>
      <w:tr>
        <w:tc>
          <w:tcPr>
            <w:tcW w:type="dxa" w:w="2606"/>
          </w:tcPr>
          <w:p>
            <w:pPr>
              <w:jc w:val="right"/>
              <w:bidi/>
            </w:pPr>
            <w:r>
              <w:t>الترقيم عند الحفظ</w:t>
            </w:r>
          </w:p>
        </w:tc>
        <w:tc>
          <w:tcPr>
            <w:tcW w:type="dxa" w:w="2606"/>
          </w:tcPr>
          <w:p>
            <w:pPr>
              <w:jc w:val="right"/>
              <w:bidi/>
            </w:pPr>
            <w:r>
              <w:t>Numbering on Save</w:t>
            </w:r>
          </w:p>
        </w:tc>
        <w:tc>
          <w:tcPr>
            <w:tcW w:type="dxa" w:w="2606"/>
          </w:tcPr>
          <w:p>
            <w:pPr>
              <w:jc w:val="right"/>
              <w:bidi/>
            </w:pPr>
            <w:r>
              <w:t>إنشاء الرقم الرسمي عند أول حفظ ناجح من الخادم.</w:t>
            </w:r>
          </w:p>
        </w:tc>
        <w:tc>
          <w:tcPr>
            <w:tcW w:type="dxa" w:w="2606"/>
          </w:tcPr>
          <w:p>
            <w:pPr>
              <w:jc w:val="right"/>
              <w:bidi/>
            </w:pPr>
            <w:r>
              <w:t>منع ضياع الأرقام وتعارض المستخدمين.</w:t>
            </w:r>
          </w:p>
        </w:tc>
      </w:tr>
      <w:tr>
        <w:tc>
          <w:tcPr>
            <w:tcW w:type="dxa" w:w="2606"/>
          </w:tcPr>
          <w:p>
            <w:pPr>
              <w:jc w:val="right"/>
              <w:bidi/>
            </w:pPr>
            <w:r>
              <w:t>العملية الذرية</w:t>
            </w:r>
          </w:p>
        </w:tc>
        <w:tc>
          <w:tcPr>
            <w:tcW w:type="dxa" w:w="2606"/>
          </w:tcPr>
          <w:p>
            <w:pPr>
              <w:jc w:val="right"/>
              <w:bidi/>
            </w:pPr>
            <w:r>
              <w:t>Atomic Operation</w:t>
            </w:r>
          </w:p>
        </w:tc>
        <w:tc>
          <w:tcPr>
            <w:tcW w:type="dxa" w:w="2606"/>
          </w:tcPr>
          <w:p>
            <w:pPr>
              <w:jc w:val="right"/>
              <w:bidi/>
            </w:pPr>
            <w:r>
              <w:t>عملية تنجح بالكامل أو تفشل بالكامل.</w:t>
            </w:r>
          </w:p>
        </w:tc>
        <w:tc>
          <w:tcPr>
            <w:tcW w:type="dxa" w:w="2606"/>
          </w:tcPr>
          <w:p>
            <w:pPr>
              <w:jc w:val="right"/>
              <w:bidi/>
            </w:pPr>
            <w:r>
              <w:t>ضمان حفظ المستند والرقم والعداد دون حالة جزئية.</w:t>
            </w:r>
          </w:p>
        </w:tc>
      </w:tr>
    </w:tbl>
    <w:p>
      <w:pPr>
        <w:pStyle w:val="Heading1"/>
        <w:jc w:val="right"/>
        <w:bidi/>
      </w:pPr>
      <w:r>
        <w:t>مصطلحات مضافة في الإصدار 1.11</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shd w:fill="D9E7F5"/>
          </w:tcPr>
          <w:p>
            <w:pPr>
              <w:jc w:val="right"/>
              <w:bidi/>
            </w:pPr>
            <w:r>
              <w:rPr>
                <w:b/>
              </w:rPr>
              <w:t>المصطلح العربي</w:t>
            </w:r>
          </w:p>
        </w:tc>
        <w:tc>
          <w:tcPr>
            <w:tcW w:type="dxa" w:w="2606"/>
            <w:shd w:fill="D9E7F5"/>
          </w:tcPr>
          <w:p>
            <w:pPr>
              <w:jc w:val="right"/>
              <w:bidi/>
            </w:pPr>
            <w:r>
              <w:rPr>
                <w:b/>
              </w:rPr>
              <w:t>المصطلح الإنجليزي</w:t>
            </w:r>
          </w:p>
        </w:tc>
        <w:tc>
          <w:tcPr>
            <w:tcW w:type="dxa" w:w="2606"/>
            <w:shd w:fill="D9E7F5"/>
          </w:tcPr>
          <w:p>
            <w:pPr>
              <w:jc w:val="right"/>
              <w:bidi/>
            </w:pPr>
            <w:r>
              <w:rPr>
                <w:b/>
              </w:rPr>
              <w:t>التعريف</w:t>
            </w:r>
          </w:p>
        </w:tc>
        <w:tc>
          <w:tcPr>
            <w:tcW w:type="dxa" w:w="2606"/>
            <w:shd w:fill="D9E7F5"/>
          </w:tcPr>
          <w:p>
            <w:pPr>
              <w:jc w:val="right"/>
              <w:bidi/>
            </w:pPr>
            <w:r>
              <w:rPr>
                <w:b/>
              </w:rPr>
              <w:t>الوظيفة</w:t>
            </w:r>
          </w:p>
        </w:tc>
      </w:tr>
      <w:tr>
        <w:tc>
          <w:tcPr>
            <w:tcW w:type="dxa" w:w="2606"/>
          </w:tcPr>
          <w:p>
            <w:pPr>
              <w:jc w:val="right"/>
              <w:bidi/>
            </w:pPr>
            <w:r>
              <w:t>شجرة التنقل الرئيسية</w:t>
            </w:r>
          </w:p>
        </w:tc>
        <w:tc>
          <w:tcPr>
            <w:tcW w:type="dxa" w:w="2606"/>
          </w:tcPr>
          <w:p>
            <w:pPr>
              <w:jc w:val="right"/>
              <w:bidi/>
            </w:pPr>
            <w:r>
              <w:t>Main Navigation Tree</w:t>
            </w:r>
          </w:p>
        </w:tc>
        <w:tc>
          <w:tcPr>
            <w:tcW w:type="dxa" w:w="2606"/>
          </w:tcPr>
          <w:p>
            <w:pPr>
              <w:jc w:val="right"/>
              <w:bidi/>
            </w:pPr>
            <w:r>
              <w:t>لوحة هرمية للوحدات والمجموعات والشاشات.</w:t>
            </w:r>
          </w:p>
        </w:tc>
        <w:tc>
          <w:tcPr>
            <w:tcW w:type="dxa" w:w="2606"/>
          </w:tcPr>
          <w:p>
            <w:pPr>
              <w:jc w:val="right"/>
              <w:bidi/>
            </w:pPr>
            <w:r>
              <w:t>الوصول المنظم إلى وظائف النظام.</w:t>
            </w:r>
          </w:p>
        </w:tc>
      </w:tr>
      <w:tr>
        <w:tc>
          <w:tcPr>
            <w:tcW w:type="dxa" w:w="2606"/>
          </w:tcPr>
          <w:p>
            <w:pPr>
              <w:jc w:val="right"/>
              <w:bidi/>
            </w:pPr>
            <w:r>
              <w:t>تبويبات النوافذ المفتوحة</w:t>
            </w:r>
          </w:p>
        </w:tc>
        <w:tc>
          <w:tcPr>
            <w:tcW w:type="dxa" w:w="2606"/>
          </w:tcPr>
          <w:p>
            <w:pPr>
              <w:jc w:val="right"/>
              <w:bidi/>
            </w:pPr>
            <w:r>
              <w:t>Open Windows Tabs</w:t>
            </w:r>
          </w:p>
        </w:tc>
        <w:tc>
          <w:tcPr>
            <w:tcW w:type="dxa" w:w="2606"/>
          </w:tcPr>
          <w:p>
            <w:pPr>
              <w:jc w:val="right"/>
              <w:bidi/>
            </w:pPr>
            <w:r>
              <w:t>شريط يدير الشاشات والسجلات والمسودات المفتوحة.</w:t>
            </w:r>
          </w:p>
        </w:tc>
        <w:tc>
          <w:tcPr>
            <w:tcW w:type="dxa" w:w="2606"/>
          </w:tcPr>
          <w:p>
            <w:pPr>
              <w:jc w:val="right"/>
              <w:bidi/>
            </w:pPr>
            <w:r>
              <w:t>دعم تعدد الأعمال دون فقدان الحالة.</w:t>
            </w:r>
          </w:p>
        </w:tc>
      </w:tr>
      <w:tr>
        <w:tc>
          <w:tcPr>
            <w:tcW w:type="dxa" w:w="2606"/>
          </w:tcPr>
          <w:p>
            <w:pPr>
              <w:jc w:val="right"/>
              <w:bidi/>
            </w:pPr>
            <w:r>
              <w:t>مساحة العمل الرئيسية</w:t>
            </w:r>
          </w:p>
        </w:tc>
        <w:tc>
          <w:tcPr>
            <w:tcW w:type="dxa" w:w="2606"/>
          </w:tcPr>
          <w:p>
            <w:pPr>
              <w:jc w:val="right"/>
              <w:bidi/>
            </w:pPr>
            <w:r>
              <w:t>Workspace</w:t>
            </w:r>
          </w:p>
        </w:tc>
        <w:tc>
          <w:tcPr>
            <w:tcW w:type="dxa" w:w="2606"/>
          </w:tcPr>
          <w:p>
            <w:pPr>
              <w:jc w:val="right"/>
              <w:bidi/>
            </w:pPr>
            <w:r>
              <w:t>المساحة المركزية التي تستضيف الشاشات المفتوحة.</w:t>
            </w:r>
          </w:p>
        </w:tc>
        <w:tc>
          <w:tcPr>
            <w:tcW w:type="dxa" w:w="2606"/>
          </w:tcPr>
          <w:p>
            <w:pPr>
              <w:jc w:val="right"/>
              <w:bidi/>
            </w:pPr>
            <w:r>
              <w:t>استغلال المساحة المتبقية وإدارة العرض.</w:t>
            </w:r>
          </w:p>
        </w:tc>
      </w:tr>
      <w:tr>
        <w:tc>
          <w:tcPr>
            <w:tcW w:type="dxa" w:w="2606"/>
          </w:tcPr>
          <w:p>
            <w:pPr>
              <w:jc w:val="right"/>
              <w:bidi/>
            </w:pPr>
            <w:r>
              <w:t>مؤشر التغييرات غير المحفوظة</w:t>
            </w:r>
          </w:p>
        </w:tc>
        <w:tc>
          <w:tcPr>
            <w:tcW w:type="dxa" w:w="2606"/>
          </w:tcPr>
          <w:p>
            <w:pPr>
              <w:jc w:val="right"/>
              <w:bidi/>
            </w:pPr>
            <w:r>
              <w:t>Unsaved Changes Indicator</w:t>
            </w:r>
          </w:p>
        </w:tc>
        <w:tc>
          <w:tcPr>
            <w:tcW w:type="dxa" w:w="2606"/>
          </w:tcPr>
          <w:p>
            <w:pPr>
              <w:jc w:val="right"/>
              <w:bidi/>
            </w:pPr>
            <w:r>
              <w:t>علامة تظهر أن التبويب يحتوي تعديلات لم تحفظ.</w:t>
            </w:r>
          </w:p>
        </w:tc>
        <w:tc>
          <w:tcPr>
            <w:tcW w:type="dxa" w:w="2606"/>
          </w:tcPr>
          <w:p>
            <w:pPr>
              <w:jc w:val="right"/>
              <w:bidi/>
            </w:pPr>
            <w:r>
              <w:t>منع الإغلاق أو الفقد غير المقصود.</w:t>
            </w:r>
          </w:p>
        </w:tc>
      </w:tr>
    </w:tbl>
    <w:p>
      <w:pPr>
        <w:pStyle w:val="Heading1"/>
        <w:jc w:val="right"/>
        <w:bidi/>
      </w:pPr>
      <w:r>
        <w:t>مصطلحات مضافة في الإصدار 1.11</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shd w:fill="D9E7F5"/>
          </w:tcPr>
          <w:p>
            <w:pPr>
              <w:jc w:val="right"/>
              <w:bidi/>
            </w:pPr>
            <w:r>
              <w:rPr>
                <w:b/>
              </w:rPr>
              <w:t>المصطلح العربي</w:t>
            </w:r>
          </w:p>
        </w:tc>
        <w:tc>
          <w:tcPr>
            <w:tcW w:type="dxa" w:w="2606"/>
            <w:shd w:fill="D9E7F5"/>
          </w:tcPr>
          <w:p>
            <w:pPr>
              <w:jc w:val="right"/>
              <w:bidi/>
            </w:pPr>
            <w:r>
              <w:rPr>
                <w:b/>
              </w:rPr>
              <w:t>المصطلح الإنجليزي</w:t>
            </w:r>
          </w:p>
        </w:tc>
        <w:tc>
          <w:tcPr>
            <w:tcW w:type="dxa" w:w="2606"/>
            <w:shd w:fill="D9E7F5"/>
          </w:tcPr>
          <w:p>
            <w:pPr>
              <w:jc w:val="right"/>
              <w:bidi/>
            </w:pPr>
            <w:r>
              <w:rPr>
                <w:b/>
              </w:rPr>
              <w:t>التعريف</w:t>
            </w:r>
          </w:p>
        </w:tc>
        <w:tc>
          <w:tcPr>
            <w:tcW w:type="dxa" w:w="2606"/>
            <w:shd w:fill="D9E7F5"/>
          </w:tcPr>
          <w:p>
            <w:pPr>
              <w:jc w:val="right"/>
              <w:bidi/>
            </w:pPr>
            <w:r>
              <w:rPr>
                <w:b/>
              </w:rPr>
              <w:t>الوظيفة</w:t>
            </w:r>
          </w:p>
        </w:tc>
      </w:tr>
      <w:tr>
        <w:tc>
          <w:tcPr>
            <w:tcW w:type="dxa" w:w="2606"/>
          </w:tcPr>
          <w:p>
            <w:pPr>
              <w:jc w:val="right"/>
              <w:bidi/>
            </w:pPr>
            <w:r>
              <w:t>تصنيف الحقول</w:t>
            </w:r>
          </w:p>
        </w:tc>
        <w:tc>
          <w:tcPr>
            <w:tcW w:type="dxa" w:w="2606"/>
          </w:tcPr>
          <w:p>
            <w:pPr>
              <w:jc w:val="right"/>
              <w:bidi/>
            </w:pPr>
            <w:r>
              <w:t>Field Classification</w:t>
            </w:r>
          </w:p>
        </w:tc>
        <w:tc>
          <w:tcPr>
            <w:tcW w:type="dxa" w:w="2606"/>
          </w:tcPr>
          <w:p>
            <w:pPr>
              <w:jc w:val="right"/>
              <w:bidi/>
            </w:pPr>
            <w:r>
              <w:t>تقسيم الحقول بحسب وظيفتها في النظام.</w:t>
            </w:r>
          </w:p>
        </w:tc>
        <w:tc>
          <w:tcPr>
            <w:tcW w:type="dxa" w:w="2606"/>
          </w:tcPr>
          <w:p>
            <w:pPr>
              <w:jc w:val="right"/>
              <w:bidi/>
            </w:pPr>
            <w:r>
              <w:t>توحيد التحليل قبل اختيار الأداة والتوزيع.</w:t>
            </w:r>
          </w:p>
        </w:tc>
      </w:tr>
      <w:tr>
        <w:tc>
          <w:tcPr>
            <w:tcW w:type="dxa" w:w="2606"/>
          </w:tcPr>
          <w:p>
            <w:pPr>
              <w:jc w:val="right"/>
              <w:bidi/>
            </w:pPr>
            <w:r>
              <w:t>حقل الهوية</w:t>
            </w:r>
          </w:p>
        </w:tc>
        <w:tc>
          <w:tcPr>
            <w:tcW w:type="dxa" w:w="2606"/>
          </w:tcPr>
          <w:p>
            <w:pPr>
              <w:jc w:val="right"/>
              <w:bidi/>
            </w:pPr>
            <w:r>
              <w:t>Identity Field</w:t>
            </w:r>
          </w:p>
        </w:tc>
        <w:tc>
          <w:tcPr>
            <w:tcW w:type="dxa" w:w="2606"/>
          </w:tcPr>
          <w:p>
            <w:pPr>
              <w:jc w:val="right"/>
              <w:bidi/>
            </w:pPr>
            <w:r>
              <w:t>حقل يعرف السجل أو المستند داخل نطاق محدد.</w:t>
            </w:r>
          </w:p>
        </w:tc>
        <w:tc>
          <w:tcPr>
            <w:tcW w:type="dxa" w:w="2606"/>
          </w:tcPr>
          <w:p>
            <w:pPr>
              <w:jc w:val="right"/>
              <w:bidi/>
            </w:pPr>
            <w:r>
              <w:t>منع التكرار وتتبع السجل.</w:t>
            </w:r>
          </w:p>
        </w:tc>
      </w:tr>
      <w:tr>
        <w:tc>
          <w:tcPr>
            <w:tcW w:type="dxa" w:w="2606"/>
          </w:tcPr>
          <w:p>
            <w:pPr>
              <w:jc w:val="right"/>
              <w:bidi/>
            </w:pPr>
            <w:r>
              <w:t>حقل العلاقة</w:t>
            </w:r>
          </w:p>
        </w:tc>
        <w:tc>
          <w:tcPr>
            <w:tcW w:type="dxa" w:w="2606"/>
          </w:tcPr>
          <w:p>
            <w:pPr>
              <w:jc w:val="right"/>
              <w:bidi/>
            </w:pPr>
            <w:r>
              <w:t>Relationship Field</w:t>
            </w:r>
          </w:p>
        </w:tc>
        <w:tc>
          <w:tcPr>
            <w:tcW w:type="dxa" w:w="2606"/>
          </w:tcPr>
          <w:p>
            <w:pPr>
              <w:jc w:val="right"/>
              <w:bidi/>
            </w:pPr>
            <w:r>
              <w:t>حقل يشير إلى سجل آخر.</w:t>
            </w:r>
          </w:p>
        </w:tc>
        <w:tc>
          <w:tcPr>
            <w:tcW w:type="dxa" w:w="2606"/>
          </w:tcPr>
          <w:p>
            <w:pPr>
              <w:jc w:val="right"/>
              <w:bidi/>
            </w:pPr>
            <w:r>
              <w:t>ربط الكيانات دون تكرار بياناتها.</w:t>
            </w:r>
          </w:p>
        </w:tc>
      </w:tr>
      <w:tr>
        <w:tc>
          <w:tcPr>
            <w:tcW w:type="dxa" w:w="2606"/>
          </w:tcPr>
          <w:p>
            <w:pPr>
              <w:jc w:val="right"/>
              <w:bidi/>
            </w:pPr>
            <w:r>
              <w:t>حقل النطاق</w:t>
            </w:r>
          </w:p>
        </w:tc>
        <w:tc>
          <w:tcPr>
            <w:tcW w:type="dxa" w:w="2606"/>
          </w:tcPr>
          <w:p>
            <w:pPr>
              <w:jc w:val="right"/>
              <w:bidi/>
            </w:pPr>
            <w:r>
              <w:t>Scope Field</w:t>
            </w:r>
          </w:p>
        </w:tc>
        <w:tc>
          <w:tcPr>
            <w:tcW w:type="dxa" w:w="2606"/>
          </w:tcPr>
          <w:p>
            <w:pPr>
              <w:jc w:val="right"/>
              <w:bidi/>
            </w:pPr>
            <w:r>
              <w:t>حقل يحدد الجهة أو المجال الذي ينتمي إليه السجل أو العملية.</w:t>
            </w:r>
          </w:p>
        </w:tc>
        <w:tc>
          <w:tcPr>
            <w:tcW w:type="dxa" w:w="2606"/>
          </w:tcPr>
          <w:p>
            <w:pPr>
              <w:jc w:val="right"/>
              <w:bidi/>
            </w:pPr>
            <w:r>
              <w:t>ضبط تعدد الشركات والفروع والنطاقات.</w:t>
            </w:r>
          </w:p>
        </w:tc>
      </w:tr>
      <w:tr>
        <w:tc>
          <w:tcPr>
            <w:tcW w:type="dxa" w:w="2606"/>
          </w:tcPr>
          <w:p>
            <w:pPr>
              <w:jc w:val="right"/>
              <w:bidi/>
            </w:pPr>
            <w:r>
              <w:t>بطاقة الحقل</w:t>
            </w:r>
          </w:p>
        </w:tc>
        <w:tc>
          <w:tcPr>
            <w:tcW w:type="dxa" w:w="2606"/>
          </w:tcPr>
          <w:p>
            <w:pPr>
              <w:jc w:val="right"/>
              <w:bidi/>
            </w:pPr>
            <w:r>
              <w:t>Field Card</w:t>
            </w:r>
          </w:p>
        </w:tc>
        <w:tc>
          <w:tcPr>
            <w:tcW w:type="dxa" w:w="2606"/>
          </w:tcPr>
          <w:p>
            <w:pPr>
              <w:jc w:val="right"/>
              <w:bidi/>
            </w:pPr>
            <w:r>
              <w:t>وصف تحليلي مختصر لخصائص الحقل.</w:t>
            </w:r>
          </w:p>
        </w:tc>
        <w:tc>
          <w:tcPr>
            <w:tcW w:type="dxa" w:w="2606"/>
          </w:tcPr>
          <w:p>
            <w:pPr>
              <w:jc w:val="right"/>
              <w:bidi/>
            </w:pPr>
            <w:r>
              <w:t>توحيد توثيق الحقول في كراسة الشاشة.</w:t>
            </w:r>
          </w:p>
        </w:tc>
      </w:tr>
    </w:tbl>
    <w:p>
      <w:pPr>
        <w:spacing w:before="240" w:after="120" w:line="288" w:lineRule="auto"/>
        <w:jc w:val="right"/>
      </w:pPr>
      <w:r>
        <w:rPr>
          <w:rFonts w:ascii="Arial" w:hAnsi="Arial" w:cs="Arial"/>
          <w:b/>
          <w:color w:val="2E74B5"/>
          <w:sz w:val="26"/>
        </w:rPr>
        <w:t>مصطلحات تنفيذية مضافة</w:t>
      </w:r>
    </w:p>
    <w:tbl>
      <w:tblPr>
        <w:tblStyle w:val="TableGrid"/>
        <w:tblW w:type="auto" w:w="0"/>
        <w:jc w:val="center"/>
        <w:tblLayout w:type="fixed"/>
        <w:tblLook w:firstColumn="1" w:firstRow="1" w:lastColumn="0" w:lastRow="0" w:noHBand="0" w:noVBand="1" w:val="04A0"/>
      </w:tblPr>
      <w:tblGrid>
        <w:gridCol w:w="2606"/>
        <w:gridCol w:w="2606"/>
        <w:gridCol w:w="2606"/>
        <w:gridCol w:w="2606"/>
      </w:tblGrid>
      <w:tr>
        <w:tc>
          <w:tcPr>
            <w:tcW w:type="dxa" w:w="2160"/>
            <w:shd w:fill="E8EEF5"/>
            <w:vAlign w:val="center"/>
          </w:tcPr>
          <w:p>
            <w:pPr>
              <w:jc w:val="right"/>
            </w:pPr>
            <w:r>
              <w:rPr>
                <w:rFonts w:ascii="Arial" w:hAnsi="Arial" w:cs="Arial"/>
                <w:b/>
                <w:color w:val="1F4D78"/>
                <w:sz w:val="20"/>
              </w:rPr>
              <w:t>المصطلح العربي</w:t>
            </w:r>
          </w:p>
        </w:tc>
        <w:tc>
          <w:tcPr>
            <w:tcW w:type="dxa" w:w="2376"/>
            <w:shd w:fill="E8EEF5"/>
            <w:vAlign w:val="center"/>
          </w:tcPr>
          <w:p>
            <w:pPr>
              <w:jc w:val="right"/>
            </w:pPr>
            <w:r>
              <w:rPr>
                <w:rFonts w:ascii="Arial" w:hAnsi="Arial" w:cs="Arial"/>
                <w:b/>
                <w:color w:val="1F4D78"/>
                <w:sz w:val="20"/>
              </w:rPr>
              <w:t>المقابل الإنجليزي</w:t>
            </w:r>
          </w:p>
        </w:tc>
        <w:tc>
          <w:tcPr>
            <w:tcW w:type="dxa" w:w="3168"/>
            <w:shd w:fill="E8EEF5"/>
            <w:vAlign w:val="center"/>
          </w:tcPr>
          <w:p>
            <w:pPr>
              <w:jc w:val="right"/>
            </w:pPr>
            <w:r>
              <w:rPr>
                <w:rFonts w:ascii="Arial" w:hAnsi="Arial" w:cs="Arial"/>
                <w:b/>
                <w:color w:val="1F4D78"/>
                <w:sz w:val="20"/>
              </w:rPr>
              <w:t>التعريف</w:t>
            </w:r>
          </w:p>
        </w:tc>
        <w:tc>
          <w:tcPr>
            <w:tcW w:type="dxa" w:w="1656"/>
            <w:shd w:fill="E8EEF5"/>
            <w:vAlign w:val="center"/>
          </w:tcPr>
          <w:p>
            <w:pPr>
              <w:jc w:val="right"/>
            </w:pPr>
            <w:r>
              <w:rPr>
                <w:rFonts w:ascii="Arial" w:hAnsi="Arial" w:cs="Arial"/>
                <w:b/>
                <w:color w:val="1F4D78"/>
                <w:sz w:val="20"/>
              </w:rPr>
              <w:t>الوظيفة</w:t>
            </w:r>
          </w:p>
        </w:tc>
      </w:tr>
      <w:tr>
        <w:tc>
          <w:tcPr>
            <w:tcW w:type="dxa" w:w="2160"/>
            <w:vAlign w:val="center"/>
          </w:tcPr>
          <w:p>
            <w:pPr>
              <w:jc w:val="right"/>
            </w:pPr>
            <w:r>
              <w:rPr>
                <w:rFonts w:ascii="Arial" w:hAnsi="Arial" w:cs="Arial"/>
                <w:sz w:val="20"/>
              </w:rPr>
              <w:t>عقد تنفيذ التصميم الموحد</w:t>
            </w:r>
          </w:p>
        </w:tc>
        <w:tc>
          <w:tcPr>
            <w:tcW w:type="dxa" w:w="2376"/>
            <w:vAlign w:val="center"/>
          </w:tcPr>
          <w:p>
            <w:pPr>
              <w:jc w:val="right"/>
            </w:pPr>
            <w:r>
              <w:rPr>
                <w:rFonts w:ascii="Arial" w:hAnsi="Arial" w:cs="Arial"/>
                <w:sz w:val="20"/>
              </w:rPr>
              <w:t>AI Design Execution Contract</w:t>
            </w:r>
          </w:p>
        </w:tc>
        <w:tc>
          <w:tcPr>
            <w:tcW w:type="dxa" w:w="3168"/>
            <w:vAlign w:val="center"/>
          </w:tcPr>
          <w:p>
            <w:pPr>
              <w:jc w:val="right"/>
            </w:pPr>
            <w:r>
              <w:rPr>
                <w:rFonts w:ascii="Arial" w:hAnsi="Arial" w:cs="Arial"/>
                <w:sz w:val="20"/>
              </w:rPr>
              <w:t>مرجع تشغيلي يوجه مساعد الذكاء قبل أي تصميم أو مراجعة.</w:t>
            </w:r>
          </w:p>
        </w:tc>
        <w:tc>
          <w:tcPr>
            <w:tcW w:type="dxa" w:w="1656"/>
            <w:vAlign w:val="center"/>
          </w:tcPr>
          <w:p>
            <w:pPr>
              <w:jc w:val="right"/>
            </w:pPr>
            <w:r>
              <w:rPr>
                <w:rFonts w:ascii="Arial" w:hAnsi="Arial" w:cs="Arial"/>
                <w:sz w:val="20"/>
              </w:rPr>
              <w:t>منع الاجتهاد وضمان الاتساق.</w:t>
            </w:r>
          </w:p>
        </w:tc>
      </w:tr>
      <w:tr>
        <w:tc>
          <w:tcPr>
            <w:tcW w:type="dxa" w:w="2160"/>
            <w:vAlign w:val="center"/>
          </w:tcPr>
          <w:p>
            <w:pPr>
              <w:jc w:val="right"/>
            </w:pPr>
            <w:r>
              <w:rPr>
                <w:rFonts w:ascii="Arial" w:hAnsi="Arial" w:cs="Arial"/>
                <w:sz w:val="20"/>
              </w:rPr>
              <w:t>بطاقة الشاشة</w:t>
            </w:r>
          </w:p>
        </w:tc>
        <w:tc>
          <w:tcPr>
            <w:tcW w:type="dxa" w:w="2376"/>
            <w:vAlign w:val="center"/>
          </w:tcPr>
          <w:p>
            <w:pPr>
              <w:jc w:val="right"/>
            </w:pPr>
            <w:r>
              <w:rPr>
                <w:rFonts w:ascii="Arial" w:hAnsi="Arial" w:cs="Arial"/>
                <w:sz w:val="20"/>
              </w:rPr>
              <w:t>Screen Card</w:t>
            </w:r>
          </w:p>
        </w:tc>
        <w:tc>
          <w:tcPr>
            <w:tcW w:type="dxa" w:w="3168"/>
            <w:vAlign w:val="center"/>
          </w:tcPr>
          <w:p>
            <w:pPr>
              <w:jc w:val="right"/>
            </w:pPr>
            <w:r>
              <w:rPr>
                <w:rFonts w:ascii="Arial" w:hAnsi="Arial" w:cs="Arial"/>
                <w:sz w:val="20"/>
              </w:rPr>
              <w:t>بيانات إلزامية تحدد وظيفة الشاشة وحاوياتها وحقولها وأوامرها.</w:t>
            </w:r>
          </w:p>
        </w:tc>
        <w:tc>
          <w:tcPr>
            <w:tcW w:type="dxa" w:w="1656"/>
            <w:vAlign w:val="center"/>
          </w:tcPr>
          <w:p>
            <w:pPr>
              <w:jc w:val="right"/>
            </w:pPr>
            <w:r>
              <w:rPr>
                <w:rFonts w:ascii="Arial" w:hAnsi="Arial" w:cs="Arial"/>
                <w:sz w:val="20"/>
              </w:rPr>
              <w:t>منع البدء بتصميم غير محلل.</w:t>
            </w:r>
          </w:p>
        </w:tc>
      </w:tr>
      <w:tr>
        <w:tc>
          <w:tcPr>
            <w:tcW w:type="dxa" w:w="2160"/>
            <w:vAlign w:val="center"/>
          </w:tcPr>
          <w:p>
            <w:pPr>
              <w:jc w:val="right"/>
            </w:pPr>
            <w:r>
              <w:rPr>
                <w:rFonts w:ascii="Arial" w:hAnsi="Arial" w:cs="Arial"/>
                <w:sz w:val="20"/>
              </w:rPr>
              <w:t>بوابة القبول البصري</w:t>
            </w:r>
          </w:p>
        </w:tc>
        <w:tc>
          <w:tcPr>
            <w:tcW w:type="dxa" w:w="2376"/>
            <w:vAlign w:val="center"/>
          </w:tcPr>
          <w:p>
            <w:pPr>
              <w:jc w:val="right"/>
            </w:pPr>
            <w:r>
              <w:rPr>
                <w:rFonts w:ascii="Arial" w:hAnsi="Arial" w:cs="Arial"/>
                <w:sz w:val="20"/>
              </w:rPr>
              <w:t>Visual Acceptance Gate</w:t>
            </w:r>
          </w:p>
        </w:tc>
        <w:tc>
          <w:tcPr>
            <w:tcW w:type="dxa" w:w="3168"/>
            <w:vAlign w:val="center"/>
          </w:tcPr>
          <w:p>
            <w:pPr>
              <w:jc w:val="right"/>
            </w:pPr>
            <w:r>
              <w:rPr>
                <w:rFonts w:ascii="Arial" w:hAnsi="Arial" w:cs="Arial"/>
                <w:sz w:val="20"/>
              </w:rPr>
              <w:t>قائمة تحقق يجب اجتيازها قبل اعتماد التصميم.</w:t>
            </w:r>
          </w:p>
        </w:tc>
        <w:tc>
          <w:tcPr>
            <w:tcW w:type="dxa" w:w="1656"/>
            <w:vAlign w:val="center"/>
          </w:tcPr>
          <w:p>
            <w:pPr>
              <w:jc w:val="right"/>
            </w:pPr>
            <w:r>
              <w:rPr>
                <w:rFonts w:ascii="Arial" w:hAnsi="Arial" w:cs="Arial"/>
                <w:sz w:val="20"/>
              </w:rPr>
              <w:t>ضبط الجودة البصرية والوظيفية.</w:t>
            </w:r>
          </w:p>
        </w:tc>
      </w:tr>
      <w:tr>
        <w:tc>
          <w:tcPr>
            <w:tcW w:type="dxa" w:w="2160"/>
            <w:vAlign w:val="center"/>
          </w:tcPr>
          <w:p>
            <w:pPr>
              <w:jc w:val="right"/>
            </w:pPr>
            <w:r>
              <w:rPr>
                <w:rFonts w:ascii="Arial" w:hAnsi="Arial" w:cs="Arial"/>
                <w:sz w:val="20"/>
              </w:rPr>
              <w:t>التصميم المرجعي</w:t>
            </w:r>
          </w:p>
        </w:tc>
        <w:tc>
          <w:tcPr>
            <w:tcW w:type="dxa" w:w="2376"/>
            <w:vAlign w:val="center"/>
          </w:tcPr>
          <w:p>
            <w:pPr>
              <w:jc w:val="right"/>
            </w:pPr>
            <w:r>
              <w:rPr>
                <w:rFonts w:ascii="Arial" w:hAnsi="Arial" w:cs="Arial"/>
                <w:sz w:val="20"/>
              </w:rPr>
              <w:t>Reference Design</w:t>
            </w:r>
          </w:p>
        </w:tc>
        <w:tc>
          <w:tcPr>
            <w:tcW w:type="dxa" w:w="3168"/>
            <w:vAlign w:val="center"/>
          </w:tcPr>
          <w:p>
            <w:pPr>
              <w:jc w:val="right"/>
            </w:pPr>
            <w:r>
              <w:rPr>
                <w:rFonts w:ascii="Arial" w:hAnsi="Arial" w:cs="Arial"/>
                <w:sz w:val="20"/>
              </w:rPr>
              <w:t>نموذج بصري معتمد لنمط شاشة محدد.</w:t>
            </w:r>
          </w:p>
        </w:tc>
        <w:tc>
          <w:tcPr>
            <w:tcW w:type="dxa" w:w="1656"/>
            <w:vAlign w:val="center"/>
          </w:tcPr>
          <w:p>
            <w:pPr>
              <w:jc w:val="right"/>
            </w:pPr>
            <w:r>
              <w:rPr>
                <w:rFonts w:ascii="Arial" w:hAnsi="Arial" w:cs="Arial"/>
                <w:sz w:val="20"/>
              </w:rPr>
              <w:t>توحيد المظهر دون إلغاء القرارات المكتوبة.</w:t>
            </w:r>
          </w:p>
        </w:tc>
      </w:tr>
    </w:tbl>
    <w:p>
      <w:pPr>
        <w:spacing w:after="40"/>
      </w:pPr>
    </w:p>
    <w:p>
      <w:pPr>
        <w:spacing w:before="0" w:after="80" w:line="288" w:lineRule="auto"/>
        <w:jc w:val="right"/>
      </w:pPr>
      <w:r>
        <w:rPr>
          <w:rFonts w:ascii="Arial" w:hAnsi="Arial" w:cs="Arial"/>
          <w:b/>
          <w:color w:val="1F4D78"/>
          <w:sz w:val="46"/>
        </w:rPr>
        <w:t>TransportERP</w:t>
      </w:r>
    </w:p>
    <w:p>
      <w:pPr>
        <w:spacing w:before="0" w:after="320" w:line="288" w:lineRule="auto"/>
        <w:jc w:val="right"/>
      </w:pPr>
      <w:r>
        <w:rPr>
          <w:rFonts w:ascii="Arial" w:hAnsi="Arial" w:cs="Arial"/>
          <w:b/>
          <w:color w:val="2E74B5"/>
          <w:sz w:val="40"/>
        </w:rPr>
        <w:t>عقد تنفيذ التصميم الموحد لمساعد الذكاء</w:t>
      </w:r>
    </w:p>
    <w:tbl>
      <w:tblPr>
        <w:tblStyle w:val="TableGrid"/>
        <w:tblW w:type="auto" w:w="0"/>
        <w:jc w:val="center"/>
        <w:tblLayout w:type="fixed"/>
        <w:tblLook w:firstColumn="1" w:firstRow="1" w:lastColumn="0" w:lastRow="0" w:noHBand="0" w:noVBand="1" w:val="04A0"/>
      </w:tblPr>
      <w:tblGrid>
        <w:gridCol w:w="4968"/>
        <w:gridCol w:w="4968"/>
      </w:tblGrid>
      <w:tr>
        <w:tc>
          <w:tcPr>
            <w:tcW w:type="dxa" w:w="2304"/>
            <w:shd w:fill="E8EEF5"/>
            <w:vAlign w:val="center"/>
          </w:tcPr>
          <w:p>
            <w:pPr>
              <w:jc w:val="right"/>
            </w:pPr>
            <w:r>
              <w:rPr>
                <w:rFonts w:ascii="Arial" w:hAnsi="Arial" w:cs="Arial"/>
                <w:b/>
                <w:color w:val="1F4D78"/>
                <w:sz w:val="20"/>
              </w:rPr>
              <w:t>البند</w:t>
            </w:r>
          </w:p>
        </w:tc>
        <w:tc>
          <w:tcPr>
            <w:tcW w:type="dxa" w:w="6768"/>
            <w:shd w:fill="E8EEF5"/>
            <w:vAlign w:val="center"/>
          </w:tcPr>
          <w:p>
            <w:pPr>
              <w:jc w:val="right"/>
            </w:pPr>
            <w:r>
              <w:rPr>
                <w:rFonts w:ascii="Arial" w:hAnsi="Arial" w:cs="Arial"/>
                <w:b/>
                <w:color w:val="1F4D78"/>
                <w:sz w:val="20"/>
              </w:rPr>
              <w:t>القيمة</w:t>
            </w:r>
          </w:p>
        </w:tc>
      </w:tr>
      <w:tr>
        <w:tc>
          <w:tcPr>
            <w:tcW w:type="dxa" w:w="2304"/>
            <w:vAlign w:val="center"/>
          </w:tcPr>
          <w:p>
            <w:pPr>
              <w:jc w:val="right"/>
            </w:pPr>
            <w:r>
              <w:rPr>
                <w:rFonts w:ascii="Arial" w:hAnsi="Arial" w:cs="Arial"/>
                <w:sz w:val="20"/>
              </w:rPr>
              <w:t>الإصدار</w:t>
            </w:r>
          </w:p>
        </w:tc>
        <w:tc>
          <w:tcPr>
            <w:tcW w:type="dxa" w:w="6768"/>
            <w:vAlign w:val="center"/>
          </w:tcPr>
          <w:p>
            <w:pPr>
              <w:jc w:val="right"/>
            </w:pPr>
            <w:r>
              <w:rPr>
                <w:rFonts w:ascii="Arial" w:hAnsi="Arial" w:cs="Arial"/>
                <w:sz w:val="20"/>
              </w:rPr>
              <w:t>1.11 — ملحق تنفيذي معتمد</w:t>
            </w:r>
          </w:p>
        </w:tc>
      </w:tr>
      <w:tr>
        <w:tc>
          <w:tcPr>
            <w:tcW w:type="dxa" w:w="2304"/>
            <w:vAlign w:val="center"/>
          </w:tcPr>
          <w:p>
            <w:pPr>
              <w:jc w:val="right"/>
            </w:pPr>
            <w:r>
              <w:rPr>
                <w:rFonts w:ascii="Arial" w:hAnsi="Arial" w:cs="Arial"/>
                <w:sz w:val="20"/>
              </w:rPr>
              <w:t>النطاق</w:t>
            </w:r>
          </w:p>
        </w:tc>
        <w:tc>
          <w:tcPr>
            <w:tcW w:type="dxa" w:w="6768"/>
            <w:vAlign w:val="center"/>
          </w:tcPr>
          <w:p>
            <w:pPr>
              <w:jc w:val="right"/>
            </w:pPr>
            <w:r>
              <w:rPr>
                <w:rFonts w:ascii="Arial" w:hAnsi="Arial" w:cs="Arial"/>
                <w:sz w:val="20"/>
              </w:rPr>
              <w:t>تصميم واجهات سطح المكتب فقط قبل التنفيذ البرمجي</w:t>
            </w:r>
          </w:p>
        </w:tc>
      </w:tr>
      <w:tr>
        <w:tc>
          <w:tcPr>
            <w:tcW w:type="dxa" w:w="2304"/>
            <w:vAlign w:val="center"/>
          </w:tcPr>
          <w:p>
            <w:pPr>
              <w:jc w:val="right"/>
            </w:pPr>
            <w:r>
              <w:rPr>
                <w:rFonts w:ascii="Arial" w:hAnsi="Arial" w:cs="Arial"/>
                <w:sz w:val="20"/>
              </w:rPr>
              <w:t>المرجع الأعلى</w:t>
            </w:r>
          </w:p>
        </w:tc>
        <w:tc>
          <w:tcPr>
            <w:tcW w:type="dxa" w:w="6768"/>
            <w:vAlign w:val="center"/>
          </w:tcPr>
          <w:p>
            <w:pPr>
              <w:jc w:val="right"/>
            </w:pPr>
            <w:r>
              <w:rPr>
                <w:rFonts w:ascii="Arial" w:hAnsi="Arial" w:cs="Arial"/>
                <w:sz w:val="20"/>
              </w:rPr>
              <w:t>دليل نظام التصميم، سجل القرارات، كراسة الشاشة، ثم هذا العقد</w:t>
            </w:r>
          </w:p>
        </w:tc>
      </w:tr>
      <w:tr>
        <w:tc>
          <w:tcPr>
            <w:tcW w:type="dxa" w:w="2304"/>
            <w:vAlign w:val="center"/>
          </w:tcPr>
          <w:p>
            <w:pPr>
              <w:jc w:val="right"/>
            </w:pPr>
            <w:r>
              <w:rPr>
                <w:rFonts w:ascii="Arial" w:hAnsi="Arial" w:cs="Arial"/>
                <w:sz w:val="20"/>
              </w:rPr>
              <w:t>قاعدة التعارض</w:t>
            </w:r>
          </w:p>
        </w:tc>
        <w:tc>
          <w:tcPr>
            <w:tcW w:type="dxa" w:w="6768"/>
            <w:vAlign w:val="center"/>
          </w:tcPr>
          <w:p>
            <w:pPr>
              <w:jc w:val="right"/>
            </w:pPr>
            <w:r>
              <w:rPr>
                <w:rFonts w:ascii="Arial" w:hAnsi="Arial" w:cs="Arial"/>
                <w:sz w:val="20"/>
              </w:rPr>
              <w:t>القرار الأحدث الموثق يعلو على أي نص أو صورة أقدم.</w:t>
            </w:r>
          </w:p>
        </w:tc>
      </w:tr>
    </w:tbl>
    <w:p>
      <w:pPr>
        <w:spacing w:after="40"/>
      </w:pPr>
    </w:p>
    <w:p>
      <w:pPr>
        <w:spacing w:before="280" w:after="120" w:line="288" w:lineRule="auto"/>
        <w:jc w:val="right"/>
      </w:pPr>
      <w:r>
        <w:rPr>
          <w:rFonts w:ascii="Arial" w:hAnsi="Arial" w:cs="Arial"/>
          <w:b/>
          <w:color w:val="2E74B5"/>
          <w:sz w:val="32"/>
        </w:rPr>
        <w:t>1. الغرض الإلزامي</w:t>
      </w:r>
    </w:p>
    <w:p>
      <w:pPr>
        <w:spacing w:before="0" w:after="120" w:line="288" w:lineRule="auto"/>
        <w:jc w:val="right"/>
      </w:pPr>
      <w:r>
        <w:rPr>
          <w:rFonts w:ascii="Arial" w:hAnsi="Arial" w:cs="Arial"/>
          <w:b w:val="0"/>
          <w:sz w:val="22"/>
        </w:rPr>
        <w:t>هذا العقد هو النص الذي يرفق بكل طلب يوجّه إلى مساعد الذكاء عند تحليل أو تصميم أو مراجعة أي شاشة. هدفه منع الاجتهاد البصري، وضمان أن جميع الشاشات تتبع نظامًا واحدًا قابلًا للتوسع.</w:t>
      </w:r>
    </w:p>
    <w:p>
      <w:pPr>
        <w:spacing w:before="280" w:after="120" w:line="288" w:lineRule="auto"/>
        <w:jc w:val="right"/>
      </w:pPr>
      <w:r>
        <w:rPr>
          <w:rFonts w:ascii="Arial" w:hAnsi="Arial" w:cs="Arial"/>
          <w:b/>
          <w:color w:val="2E74B5"/>
          <w:sz w:val="32"/>
        </w:rPr>
        <w:t>2. أمر التشغيل المختصر للمساعد</w:t>
      </w:r>
    </w:p>
    <w:p>
      <w:pPr>
        <w:spacing w:before="0" w:after="120" w:line="288" w:lineRule="auto"/>
        <w:jc w:val="right"/>
      </w:pPr>
      <w:r>
        <w:rPr>
          <w:rFonts w:ascii="Arial" w:hAnsi="Arial" w:cs="Arial"/>
          <w:b/>
          <w:color w:val="1F4D78"/>
          <w:sz w:val="22"/>
        </w:rPr>
        <w:t>صمّم أو راجع الشاشة المطلوبة فقط وفق نظام تصميم TransportERP. لا تخترع قالبًا جديدًا، ولا تنقل حاوية أو عنصرًا من موضعه المعتمد، ولا تبدأ تنفيذًا برمجيًا قبل اكتمال بطاقة الشاشة ومراجعة قائمة القبول. العربية وRTL إلزاميان، والقرار الأحدث الموثق هو المرجع عند التعارض.</w:t>
      </w:r>
    </w:p>
    <w:p>
      <w:pPr>
        <w:spacing w:before="280" w:after="120" w:line="288" w:lineRule="auto"/>
        <w:jc w:val="right"/>
      </w:pPr>
      <w:r>
        <w:rPr>
          <w:rFonts w:ascii="Arial" w:hAnsi="Arial" w:cs="Arial"/>
          <w:b/>
          <w:color w:val="2E74B5"/>
          <w:sz w:val="32"/>
        </w:rPr>
        <w:t>3. ترتيب المراجع</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936"/>
            <w:shd w:fill="E8EEF5"/>
            <w:vAlign w:val="center"/>
          </w:tcPr>
          <w:p>
            <w:pPr>
              <w:jc w:val="right"/>
            </w:pPr>
            <w:r>
              <w:rPr>
                <w:rFonts w:ascii="Arial" w:hAnsi="Arial" w:cs="Arial"/>
                <w:b/>
                <w:color w:val="1F4D78"/>
                <w:sz w:val="20"/>
              </w:rPr>
              <w:t>الأولوية</w:t>
            </w:r>
          </w:p>
        </w:tc>
        <w:tc>
          <w:tcPr>
            <w:tcW w:type="dxa" w:w="2880"/>
            <w:shd w:fill="E8EEF5"/>
            <w:vAlign w:val="center"/>
          </w:tcPr>
          <w:p>
            <w:pPr>
              <w:jc w:val="right"/>
            </w:pPr>
            <w:r>
              <w:rPr>
                <w:rFonts w:ascii="Arial" w:hAnsi="Arial" w:cs="Arial"/>
                <w:b/>
                <w:color w:val="1F4D78"/>
                <w:sz w:val="20"/>
              </w:rPr>
              <w:t>المرجع</w:t>
            </w:r>
          </w:p>
        </w:tc>
        <w:tc>
          <w:tcPr>
            <w:tcW w:type="dxa" w:w="5256"/>
            <w:shd w:fill="E8EEF5"/>
            <w:vAlign w:val="center"/>
          </w:tcPr>
          <w:p>
            <w:pPr>
              <w:jc w:val="right"/>
            </w:pPr>
            <w:r>
              <w:rPr>
                <w:rFonts w:ascii="Arial" w:hAnsi="Arial" w:cs="Arial"/>
                <w:b/>
                <w:color w:val="1F4D78"/>
                <w:sz w:val="20"/>
              </w:rPr>
              <w:t>طريقة الاستخدام</w:t>
            </w:r>
          </w:p>
        </w:tc>
      </w:tr>
      <w:tr>
        <w:tc>
          <w:tcPr>
            <w:tcW w:type="dxa" w:w="936"/>
            <w:vAlign w:val="center"/>
          </w:tcPr>
          <w:p>
            <w:pPr>
              <w:jc w:val="right"/>
            </w:pPr>
            <w:r>
              <w:rPr>
                <w:rFonts w:ascii="Arial" w:hAnsi="Arial" w:cs="Arial"/>
                <w:sz w:val="20"/>
              </w:rPr>
              <w:t>1</w:t>
            </w:r>
          </w:p>
        </w:tc>
        <w:tc>
          <w:tcPr>
            <w:tcW w:type="dxa" w:w="2880"/>
            <w:vAlign w:val="center"/>
          </w:tcPr>
          <w:p>
            <w:pPr>
              <w:jc w:val="right"/>
            </w:pPr>
            <w:r>
              <w:rPr>
                <w:rFonts w:ascii="Arial" w:hAnsi="Arial" w:cs="Arial"/>
                <w:sz w:val="20"/>
              </w:rPr>
              <w:t>سجل القرارات</w:t>
            </w:r>
          </w:p>
        </w:tc>
        <w:tc>
          <w:tcPr>
            <w:tcW w:type="dxa" w:w="5256"/>
            <w:vAlign w:val="center"/>
          </w:tcPr>
          <w:p>
            <w:pPr>
              <w:jc w:val="right"/>
            </w:pPr>
            <w:r>
              <w:rPr>
                <w:rFonts w:ascii="Arial" w:hAnsi="Arial" w:cs="Arial"/>
                <w:sz w:val="20"/>
              </w:rPr>
              <w:t>يحسم التعارضات وقواعد المنع والإلزام.</w:t>
            </w:r>
          </w:p>
        </w:tc>
      </w:tr>
      <w:tr>
        <w:tc>
          <w:tcPr>
            <w:tcW w:type="dxa" w:w="936"/>
            <w:vAlign w:val="center"/>
          </w:tcPr>
          <w:p>
            <w:pPr>
              <w:jc w:val="right"/>
            </w:pPr>
            <w:r>
              <w:rPr>
                <w:rFonts w:ascii="Arial" w:hAnsi="Arial" w:cs="Arial"/>
                <w:sz w:val="20"/>
              </w:rPr>
              <w:t>2</w:t>
            </w:r>
          </w:p>
        </w:tc>
        <w:tc>
          <w:tcPr>
            <w:tcW w:type="dxa" w:w="2880"/>
            <w:vAlign w:val="center"/>
          </w:tcPr>
          <w:p>
            <w:pPr>
              <w:jc w:val="right"/>
            </w:pPr>
            <w:r>
              <w:rPr>
                <w:rFonts w:ascii="Arial" w:hAnsi="Arial" w:cs="Arial"/>
                <w:sz w:val="20"/>
              </w:rPr>
              <w:t>دليل نظام التصميم</w:t>
            </w:r>
          </w:p>
        </w:tc>
        <w:tc>
          <w:tcPr>
            <w:tcW w:type="dxa" w:w="5256"/>
            <w:vAlign w:val="center"/>
          </w:tcPr>
          <w:p>
            <w:pPr>
              <w:jc w:val="right"/>
            </w:pPr>
            <w:r>
              <w:rPr>
                <w:rFonts w:ascii="Arial" w:hAnsi="Arial" w:cs="Arial"/>
                <w:sz w:val="20"/>
              </w:rPr>
              <w:t>يحدد الحاويات والعلاقات وأنماط التشغيل.</w:t>
            </w:r>
          </w:p>
        </w:tc>
      </w:tr>
      <w:tr>
        <w:tc>
          <w:tcPr>
            <w:tcW w:type="dxa" w:w="936"/>
            <w:vAlign w:val="center"/>
          </w:tcPr>
          <w:p>
            <w:pPr>
              <w:jc w:val="right"/>
            </w:pPr>
            <w:r>
              <w:rPr>
                <w:rFonts w:ascii="Arial" w:hAnsi="Arial" w:cs="Arial"/>
                <w:sz w:val="20"/>
              </w:rPr>
              <w:t>3</w:t>
            </w:r>
          </w:p>
        </w:tc>
        <w:tc>
          <w:tcPr>
            <w:tcW w:type="dxa" w:w="2880"/>
            <w:vAlign w:val="center"/>
          </w:tcPr>
          <w:p>
            <w:pPr>
              <w:jc w:val="right"/>
            </w:pPr>
            <w:r>
              <w:rPr>
                <w:rFonts w:ascii="Arial" w:hAnsi="Arial" w:cs="Arial"/>
                <w:sz w:val="20"/>
              </w:rPr>
              <w:t>كراسة الشاشة والتبويب</w:t>
            </w:r>
          </w:p>
        </w:tc>
        <w:tc>
          <w:tcPr>
            <w:tcW w:type="dxa" w:w="5256"/>
            <w:vAlign w:val="center"/>
          </w:tcPr>
          <w:p>
            <w:pPr>
              <w:jc w:val="right"/>
            </w:pPr>
            <w:r>
              <w:rPr>
                <w:rFonts w:ascii="Arial" w:hAnsi="Arial" w:cs="Arial"/>
                <w:sz w:val="20"/>
              </w:rPr>
              <w:t>تحدد وظيفة الشاشة والحقول والصلاحيات والاختبارات.</w:t>
            </w:r>
          </w:p>
        </w:tc>
      </w:tr>
      <w:tr>
        <w:tc>
          <w:tcPr>
            <w:tcW w:type="dxa" w:w="936"/>
            <w:vAlign w:val="center"/>
          </w:tcPr>
          <w:p>
            <w:pPr>
              <w:jc w:val="right"/>
            </w:pPr>
            <w:r>
              <w:rPr>
                <w:rFonts w:ascii="Arial" w:hAnsi="Arial" w:cs="Arial"/>
                <w:sz w:val="20"/>
              </w:rPr>
              <w:t>4</w:t>
            </w:r>
          </w:p>
        </w:tc>
        <w:tc>
          <w:tcPr>
            <w:tcW w:type="dxa" w:w="2880"/>
            <w:vAlign w:val="center"/>
          </w:tcPr>
          <w:p>
            <w:pPr>
              <w:jc w:val="right"/>
            </w:pPr>
            <w:r>
              <w:rPr>
                <w:rFonts w:ascii="Arial" w:hAnsi="Arial" w:cs="Arial"/>
                <w:sz w:val="20"/>
              </w:rPr>
              <w:t>هذا العقد</w:t>
            </w:r>
          </w:p>
        </w:tc>
        <w:tc>
          <w:tcPr>
            <w:tcW w:type="dxa" w:w="5256"/>
            <w:vAlign w:val="center"/>
          </w:tcPr>
          <w:p>
            <w:pPr>
              <w:jc w:val="right"/>
            </w:pPr>
            <w:r>
              <w:rPr>
                <w:rFonts w:ascii="Arial" w:hAnsi="Arial" w:cs="Arial"/>
                <w:sz w:val="20"/>
              </w:rPr>
              <w:t>يفرض طريقة عمل مساعد الذكاء وقبول الناتج.</w:t>
            </w:r>
          </w:p>
        </w:tc>
      </w:tr>
      <w:tr>
        <w:tc>
          <w:tcPr>
            <w:tcW w:type="dxa" w:w="936"/>
            <w:vAlign w:val="center"/>
          </w:tcPr>
          <w:p>
            <w:pPr>
              <w:jc w:val="right"/>
            </w:pPr>
            <w:r>
              <w:rPr>
                <w:rFonts w:ascii="Arial" w:hAnsi="Arial" w:cs="Arial"/>
                <w:sz w:val="20"/>
              </w:rPr>
              <w:t>5</w:t>
            </w:r>
          </w:p>
        </w:tc>
        <w:tc>
          <w:tcPr>
            <w:tcW w:type="dxa" w:w="2880"/>
            <w:vAlign w:val="center"/>
          </w:tcPr>
          <w:p>
            <w:pPr>
              <w:jc w:val="right"/>
            </w:pPr>
            <w:r>
              <w:rPr>
                <w:rFonts w:ascii="Arial" w:hAnsi="Arial" w:cs="Arial"/>
                <w:sz w:val="20"/>
              </w:rPr>
              <w:t>الصور المرجعية المعتمدة</w:t>
            </w:r>
          </w:p>
        </w:tc>
        <w:tc>
          <w:tcPr>
            <w:tcW w:type="dxa" w:w="5256"/>
            <w:vAlign w:val="center"/>
          </w:tcPr>
          <w:p>
            <w:pPr>
              <w:jc w:val="right"/>
            </w:pPr>
            <w:r>
              <w:rPr>
                <w:rFonts w:ascii="Arial" w:hAnsi="Arial" w:cs="Arial"/>
                <w:sz w:val="20"/>
              </w:rPr>
              <w:t>مرجع بصري فقط ولا تلغي قرارًا مكتوبًا أحدث.</w:t>
            </w:r>
          </w:p>
        </w:tc>
      </w:tr>
    </w:tbl>
    <w:p>
      <w:pPr>
        <w:spacing w:after="40"/>
      </w:pPr>
    </w:p>
    <w:p>
      <w:pPr>
        <w:spacing w:before="280" w:after="120" w:line="288" w:lineRule="auto"/>
        <w:jc w:val="right"/>
      </w:pPr>
      <w:r>
        <w:rPr>
          <w:rFonts w:ascii="Arial" w:hAnsi="Arial" w:cs="Arial"/>
          <w:b/>
          <w:color w:val="2E74B5"/>
          <w:sz w:val="32"/>
        </w:rPr>
        <w:t>4. قواعد لا تقبل الاستثناء</w:t>
      </w:r>
    </w:p>
    <w:p>
      <w:pPr>
        <w:pStyle w:val="ListBullet"/>
        <w:spacing w:before="0" w:after="80" w:line="288" w:lineRule="auto"/>
        <w:jc w:val="right"/>
      </w:pPr>
      <w:r>
        <w:rPr>
          <w:rFonts w:ascii="Arial" w:hAnsi="Arial" w:cs="Arial"/>
          <w:sz w:val="22"/>
        </w:rPr>
        <w:t>الواجهة عربية 100% واتجاهها من اليمين إلى اليسار، ويظهر الاسم العربي قبل الإنجليزي.</w:t>
      </w:r>
    </w:p>
    <w:p>
      <w:pPr>
        <w:pStyle w:val="ListBullet"/>
        <w:spacing w:before="0" w:after="80" w:line="288" w:lineRule="auto"/>
        <w:jc w:val="right"/>
      </w:pPr>
      <w:r>
        <w:rPr>
          <w:rFonts w:ascii="Arial" w:hAnsi="Arial" w:cs="Arial"/>
          <w:sz w:val="22"/>
        </w:rPr>
        <w:t>سياق النظام يظهر مرة واحدة في C001؛ لا تكرر الشركة والفرع والسنة والفترة داخل الشاشة إلا إذا كانت اختيارًا وظيفيًا.</w:t>
      </w:r>
    </w:p>
    <w:p>
      <w:pPr>
        <w:pStyle w:val="ListBullet"/>
        <w:spacing w:before="0" w:after="80" w:line="288" w:lineRule="auto"/>
        <w:jc w:val="right"/>
      </w:pPr>
      <w:r>
        <w:rPr>
          <w:rFonts w:ascii="Arial" w:hAnsi="Arial" w:cs="Arial"/>
          <w:sz w:val="22"/>
        </w:rPr>
        <w:t>شريط الأدوات C003 بعد عنوان الشاشة، والبحث والتصفية C007 فوق جدول قائمة السجلات C008، والتنقل C010 تحته.</w:t>
      </w:r>
    </w:p>
    <w:p>
      <w:pPr>
        <w:pStyle w:val="ListBullet"/>
        <w:spacing w:before="0" w:after="80" w:line="288" w:lineRule="auto"/>
        <w:jc w:val="right"/>
      </w:pPr>
      <w:r>
        <w:rPr>
          <w:rFonts w:ascii="Arial" w:hAnsi="Arial" w:cs="Arial"/>
          <w:sz w:val="22"/>
        </w:rPr>
        <w:t>لا يخلط جدول قائمة السجلات C008 مع جدول إدخال التفاصيل C009.</w:t>
      </w:r>
    </w:p>
    <w:p>
      <w:pPr>
        <w:pStyle w:val="ListBullet"/>
        <w:spacing w:before="0" w:after="80" w:line="288" w:lineRule="auto"/>
        <w:jc w:val="right"/>
      </w:pPr>
      <w:r>
        <w:rPr>
          <w:rFonts w:ascii="Arial" w:hAnsi="Arial" w:cs="Arial"/>
          <w:sz w:val="22"/>
        </w:rPr>
        <w:t>إغلاق الشاشة أو المسودة من C015 فقط، مع حفظ أو تجاهل أو إلغاء عند وجود تغييرات غير محفوظة.</w:t>
      </w:r>
    </w:p>
    <w:p>
      <w:pPr>
        <w:pStyle w:val="ListBullet"/>
        <w:spacing w:before="0" w:after="80" w:line="288" w:lineRule="auto"/>
        <w:jc w:val="right"/>
      </w:pPr>
      <w:r>
        <w:rPr>
          <w:rFonts w:ascii="Arial" w:hAnsi="Arial" w:cs="Arial"/>
          <w:sz w:val="22"/>
        </w:rPr>
        <w:t>الحقول الإلزامية تميز بصريًا وفق متغيرات التصميم المعتمدة، ولا تصبح إلزامية بلا سبب وظيفي.</w:t>
      </w:r>
    </w:p>
    <w:p>
      <w:pPr>
        <w:pStyle w:val="ListBullet"/>
        <w:spacing w:before="0" w:after="80" w:line="288" w:lineRule="auto"/>
        <w:jc w:val="right"/>
      </w:pPr>
      <w:r>
        <w:rPr>
          <w:rFonts w:ascii="Arial" w:hAnsi="Arial" w:cs="Arial"/>
          <w:sz w:val="22"/>
        </w:rPr>
        <w:t>لا تظهر حاوية اختيارية أو تبويب أو زر لمجرد التجميل؛ لكل عنصر وظيفة وشرط استخدام.</w:t>
      </w:r>
    </w:p>
    <w:p>
      <w:pPr>
        <w:spacing w:before="280" w:after="120" w:line="288" w:lineRule="auto"/>
        <w:jc w:val="right"/>
      </w:pPr>
      <w:r>
        <w:rPr>
          <w:rFonts w:ascii="Arial" w:hAnsi="Arial" w:cs="Arial"/>
          <w:b/>
          <w:color w:val="2E74B5"/>
          <w:sz w:val="32"/>
        </w:rPr>
        <w:t>5. الحاويات الإلزامية حسب نوع الشاشة</w:t>
      </w:r>
    </w:p>
    <w:tbl>
      <w:tblPr>
        <w:tblStyle w:val="TableGrid"/>
        <w:tblW w:type="auto" w:w="0"/>
        <w:jc w:val="center"/>
        <w:tblLayout w:type="fixed"/>
        <w:tblLook w:firstColumn="1" w:firstRow="1" w:lastColumn="0" w:lastRow="0" w:noHBand="0" w:noVBand="1" w:val="04A0"/>
      </w:tblPr>
      <w:tblGrid>
        <w:gridCol w:w="4968"/>
        <w:gridCol w:w="4968"/>
      </w:tblGrid>
      <w:tr>
        <w:tc>
          <w:tcPr>
            <w:tcW w:type="dxa" w:w="2016"/>
            <w:shd w:fill="E8EEF5"/>
            <w:vAlign w:val="center"/>
          </w:tcPr>
          <w:p>
            <w:pPr>
              <w:jc w:val="right"/>
            </w:pPr>
            <w:r>
              <w:rPr>
                <w:rFonts w:ascii="Arial" w:hAnsi="Arial" w:cs="Arial"/>
                <w:b/>
                <w:color w:val="1F4D78"/>
                <w:sz w:val="20"/>
              </w:rPr>
              <w:t>نوع الشاشة</w:t>
            </w:r>
          </w:p>
        </w:tc>
        <w:tc>
          <w:tcPr>
            <w:tcW w:type="dxa" w:w="7056"/>
            <w:shd w:fill="E8EEF5"/>
            <w:vAlign w:val="center"/>
          </w:tcPr>
          <w:p>
            <w:pPr>
              <w:jc w:val="right"/>
            </w:pPr>
            <w:r>
              <w:rPr>
                <w:rFonts w:ascii="Arial" w:hAnsi="Arial" w:cs="Arial"/>
                <w:b/>
                <w:color w:val="1F4D78"/>
                <w:sz w:val="20"/>
              </w:rPr>
              <w:t>الترتيب القياسي</w:t>
            </w:r>
          </w:p>
        </w:tc>
      </w:tr>
      <w:tr>
        <w:tc>
          <w:tcPr>
            <w:tcW w:type="dxa" w:w="2016"/>
            <w:vAlign w:val="center"/>
          </w:tcPr>
          <w:p>
            <w:pPr>
              <w:jc w:val="right"/>
            </w:pPr>
            <w:r>
              <w:rPr>
                <w:rFonts w:ascii="Arial" w:hAnsi="Arial" w:cs="Arial"/>
                <w:sz w:val="20"/>
              </w:rPr>
              <w:t>شاشة بيانات</w:t>
            </w:r>
          </w:p>
        </w:tc>
        <w:tc>
          <w:tcPr>
            <w:tcW w:type="dxa" w:w="7056"/>
            <w:vAlign w:val="center"/>
          </w:tcPr>
          <w:p>
            <w:pPr>
              <w:jc w:val="right"/>
            </w:pPr>
            <w:r>
              <w:rPr>
                <w:rFonts w:ascii="Arial" w:hAnsi="Arial" w:cs="Arial"/>
                <w:sz w:val="20"/>
              </w:rPr>
              <w:t>C002 ← C003 ← C004 عند الحاجة ← C005 ← C006 عند الحاجة ← C007 ← C008 ← C010 ← C011 ← C012 عند الحاجة</w:t>
            </w:r>
          </w:p>
        </w:tc>
      </w:tr>
      <w:tr>
        <w:tc>
          <w:tcPr>
            <w:tcW w:type="dxa" w:w="2016"/>
            <w:vAlign w:val="center"/>
          </w:tcPr>
          <w:p>
            <w:pPr>
              <w:jc w:val="right"/>
            </w:pPr>
            <w:r>
              <w:rPr>
                <w:rFonts w:ascii="Arial" w:hAnsi="Arial" w:cs="Arial"/>
                <w:sz w:val="20"/>
              </w:rPr>
              <w:t>شاشة معاملة</w:t>
            </w:r>
          </w:p>
        </w:tc>
        <w:tc>
          <w:tcPr>
            <w:tcW w:type="dxa" w:w="7056"/>
            <w:vAlign w:val="center"/>
          </w:tcPr>
          <w:p>
            <w:pPr>
              <w:jc w:val="right"/>
            </w:pPr>
            <w:r>
              <w:rPr>
                <w:rFonts w:ascii="Arial" w:hAnsi="Arial" w:cs="Arial"/>
                <w:sz w:val="20"/>
              </w:rPr>
              <w:t>C002 ← C003 ← C004 عند الحاجة ← C005 ويحتوي C009 عند الحاجة ← المجاميع ← C011 ← C012 عند الحاجة</w:t>
            </w:r>
          </w:p>
        </w:tc>
      </w:tr>
      <w:tr>
        <w:tc>
          <w:tcPr>
            <w:tcW w:type="dxa" w:w="2016"/>
            <w:vAlign w:val="center"/>
          </w:tcPr>
          <w:p>
            <w:pPr>
              <w:jc w:val="right"/>
            </w:pPr>
            <w:r>
              <w:rPr>
                <w:rFonts w:ascii="Arial" w:hAnsi="Arial" w:cs="Arial"/>
                <w:sz w:val="20"/>
              </w:rPr>
              <w:t>النافذة الرئيسية</w:t>
            </w:r>
          </w:p>
        </w:tc>
        <w:tc>
          <w:tcPr>
            <w:tcW w:type="dxa" w:w="7056"/>
            <w:vAlign w:val="center"/>
          </w:tcPr>
          <w:p>
            <w:pPr>
              <w:jc w:val="right"/>
            </w:pPr>
            <w:r>
              <w:rPr>
                <w:rFonts w:ascii="Arial" w:hAnsi="Arial" w:cs="Arial"/>
                <w:sz w:val="20"/>
              </w:rPr>
              <w:t>C001 + C014 + C015 + C016 + C013 فقط؛ لا تتكرر هذه الحاويات داخل الشاشة.</w:t>
            </w:r>
          </w:p>
        </w:tc>
      </w:tr>
    </w:tbl>
    <w:p>
      <w:pPr>
        <w:spacing w:after="40"/>
      </w:pPr>
    </w:p>
    <w:p>
      <w:pPr>
        <w:spacing w:before="280" w:after="120" w:line="288" w:lineRule="auto"/>
        <w:jc w:val="right"/>
      </w:pPr>
      <w:r>
        <w:rPr>
          <w:rFonts w:ascii="Arial" w:hAnsi="Arial" w:cs="Arial"/>
          <w:b/>
          <w:color w:val="2E74B5"/>
          <w:sz w:val="32"/>
        </w:rPr>
        <w:t>6. بطاقة الشاشة قبل أي تصميم</w:t>
      </w:r>
    </w:p>
    <w:p>
      <w:pPr>
        <w:spacing w:before="0" w:after="120" w:line="288" w:lineRule="auto"/>
        <w:jc w:val="right"/>
      </w:pPr>
      <w:r>
        <w:rPr>
          <w:rFonts w:ascii="Arial" w:hAnsi="Arial" w:cs="Arial"/>
          <w:b w:val="0"/>
          <w:sz w:val="22"/>
        </w:rPr>
        <w:t>لا يبدأ التصميم قبل ملء العناصر الآتية في كراسة الشاشة:</w:t>
      </w:r>
    </w:p>
    <w:tbl>
      <w:tblPr>
        <w:tblStyle w:val="TableGrid"/>
        <w:tblW w:type="auto" w:w="0"/>
        <w:jc w:val="center"/>
        <w:tblLayout w:type="fixed"/>
        <w:tblLook w:firstColumn="1" w:firstRow="1" w:lastColumn="0" w:lastRow="0" w:noHBand="0" w:noVBand="1" w:val="04A0"/>
      </w:tblPr>
      <w:tblGrid>
        <w:gridCol w:w="4968"/>
        <w:gridCol w:w="4968"/>
      </w:tblGrid>
      <w:tr>
        <w:tc>
          <w:tcPr>
            <w:tcW w:type="dxa" w:w="2088"/>
            <w:shd w:fill="E8EEF5"/>
            <w:vAlign w:val="center"/>
          </w:tcPr>
          <w:p>
            <w:pPr>
              <w:jc w:val="right"/>
            </w:pPr>
            <w:r>
              <w:rPr>
                <w:rFonts w:ascii="Arial" w:hAnsi="Arial" w:cs="Arial"/>
                <w:b/>
                <w:color w:val="1F4D78"/>
                <w:sz w:val="20"/>
              </w:rPr>
              <w:t>البند</w:t>
            </w:r>
          </w:p>
        </w:tc>
        <w:tc>
          <w:tcPr>
            <w:tcW w:type="dxa" w:w="6984"/>
            <w:shd w:fill="E8EEF5"/>
            <w:vAlign w:val="center"/>
          </w:tcPr>
          <w:p>
            <w:pPr>
              <w:jc w:val="right"/>
            </w:pPr>
            <w:r>
              <w:rPr>
                <w:rFonts w:ascii="Arial" w:hAnsi="Arial" w:cs="Arial"/>
                <w:b/>
                <w:color w:val="1F4D78"/>
                <w:sz w:val="20"/>
              </w:rPr>
              <w:t>ما يجب تحديده</w:t>
            </w:r>
          </w:p>
        </w:tc>
      </w:tr>
      <w:tr>
        <w:tc>
          <w:tcPr>
            <w:tcW w:type="dxa" w:w="2088"/>
            <w:vAlign w:val="center"/>
          </w:tcPr>
          <w:p>
            <w:pPr>
              <w:jc w:val="right"/>
            </w:pPr>
            <w:r>
              <w:rPr>
                <w:rFonts w:ascii="Arial" w:hAnsi="Arial" w:cs="Arial"/>
                <w:sz w:val="20"/>
              </w:rPr>
              <w:t>الهوية</w:t>
            </w:r>
          </w:p>
        </w:tc>
        <w:tc>
          <w:tcPr>
            <w:tcW w:type="dxa" w:w="6984"/>
            <w:vAlign w:val="center"/>
          </w:tcPr>
          <w:p>
            <w:pPr>
              <w:jc w:val="right"/>
            </w:pPr>
            <w:r>
              <w:rPr>
                <w:rFonts w:ascii="Arial" w:hAnsi="Arial" w:cs="Arial"/>
                <w:sz w:val="20"/>
              </w:rPr>
              <w:t>رمز الشاشة، الاسم العربي، نوع الشاشة، المجموعة الوظيفية.</w:t>
            </w:r>
          </w:p>
        </w:tc>
      </w:tr>
      <w:tr>
        <w:tc>
          <w:tcPr>
            <w:tcW w:type="dxa" w:w="2088"/>
            <w:vAlign w:val="center"/>
          </w:tcPr>
          <w:p>
            <w:pPr>
              <w:jc w:val="right"/>
            </w:pPr>
            <w:r>
              <w:rPr>
                <w:rFonts w:ascii="Arial" w:hAnsi="Arial" w:cs="Arial"/>
                <w:sz w:val="20"/>
              </w:rPr>
              <w:t>الوظيفة والنطاق</w:t>
            </w:r>
          </w:p>
        </w:tc>
        <w:tc>
          <w:tcPr>
            <w:tcW w:type="dxa" w:w="6984"/>
            <w:vAlign w:val="center"/>
          </w:tcPr>
          <w:p>
            <w:pPr>
              <w:jc w:val="right"/>
            </w:pPr>
            <w:r>
              <w:rPr>
                <w:rFonts w:ascii="Arial" w:hAnsi="Arial" w:cs="Arial"/>
                <w:sz w:val="20"/>
              </w:rPr>
              <w:t>ما الذي تنجزه الشاشة، وهل لها نطاق وظيفي C006.</w:t>
            </w:r>
          </w:p>
        </w:tc>
      </w:tr>
      <w:tr>
        <w:tc>
          <w:tcPr>
            <w:tcW w:type="dxa" w:w="2088"/>
            <w:vAlign w:val="center"/>
          </w:tcPr>
          <w:p>
            <w:pPr>
              <w:jc w:val="right"/>
            </w:pPr>
            <w:r>
              <w:rPr>
                <w:rFonts w:ascii="Arial" w:hAnsi="Arial" w:cs="Arial"/>
                <w:sz w:val="20"/>
              </w:rPr>
              <w:t>الحاويات</w:t>
            </w:r>
          </w:p>
        </w:tc>
        <w:tc>
          <w:tcPr>
            <w:tcW w:type="dxa" w:w="6984"/>
            <w:vAlign w:val="center"/>
          </w:tcPr>
          <w:p>
            <w:pPr>
              <w:jc w:val="right"/>
            </w:pPr>
            <w:r>
              <w:rPr>
                <w:rFonts w:ascii="Arial" w:hAnsi="Arial" w:cs="Arial"/>
                <w:sz w:val="20"/>
              </w:rPr>
              <w:t>الحاويات المستخدمة من C001 إلى C016 مع سبب كل حاوية اختيارية.</w:t>
            </w:r>
          </w:p>
        </w:tc>
      </w:tr>
      <w:tr>
        <w:tc>
          <w:tcPr>
            <w:tcW w:type="dxa" w:w="2088"/>
            <w:vAlign w:val="center"/>
          </w:tcPr>
          <w:p>
            <w:pPr>
              <w:jc w:val="right"/>
            </w:pPr>
            <w:r>
              <w:rPr>
                <w:rFonts w:ascii="Arial" w:hAnsi="Arial" w:cs="Arial"/>
                <w:sz w:val="20"/>
              </w:rPr>
              <w:t>الحقول</w:t>
            </w:r>
          </w:p>
        </w:tc>
        <w:tc>
          <w:tcPr>
            <w:tcW w:type="dxa" w:w="6984"/>
            <w:vAlign w:val="center"/>
          </w:tcPr>
          <w:p>
            <w:pPr>
              <w:jc w:val="right"/>
            </w:pPr>
            <w:r>
              <w:rPr>
                <w:rFonts w:ascii="Arial" w:hAnsi="Arial" w:cs="Arial"/>
                <w:sz w:val="20"/>
              </w:rPr>
              <w:t>التصنيف الوظيفي، نوع البيانات، الإلزام، التكرار، البحث، الجدول، الصلاحيات.</w:t>
            </w:r>
          </w:p>
        </w:tc>
      </w:tr>
      <w:tr>
        <w:tc>
          <w:tcPr>
            <w:tcW w:type="dxa" w:w="2088"/>
            <w:vAlign w:val="center"/>
          </w:tcPr>
          <w:p>
            <w:pPr>
              <w:jc w:val="right"/>
            </w:pPr>
            <w:r>
              <w:rPr>
                <w:rFonts w:ascii="Arial" w:hAnsi="Arial" w:cs="Arial"/>
                <w:sz w:val="20"/>
              </w:rPr>
              <w:t>الجدول</w:t>
            </w:r>
          </w:p>
        </w:tc>
        <w:tc>
          <w:tcPr>
            <w:tcW w:type="dxa" w:w="6984"/>
            <w:vAlign w:val="center"/>
          </w:tcPr>
          <w:p>
            <w:pPr>
              <w:jc w:val="right"/>
            </w:pPr>
            <w:r>
              <w:rPr>
                <w:rFonts w:ascii="Arial" w:hAnsi="Arial" w:cs="Arial"/>
                <w:sz w:val="20"/>
              </w:rPr>
              <w:t>هل هو C008 أو C009، الأعمدة، الفرز، التصفية، الإجراء عند اختيار صف.</w:t>
            </w:r>
          </w:p>
        </w:tc>
      </w:tr>
      <w:tr>
        <w:tc>
          <w:tcPr>
            <w:tcW w:type="dxa" w:w="2088"/>
            <w:vAlign w:val="center"/>
          </w:tcPr>
          <w:p>
            <w:pPr>
              <w:jc w:val="right"/>
            </w:pPr>
            <w:r>
              <w:rPr>
                <w:rFonts w:ascii="Arial" w:hAnsi="Arial" w:cs="Arial"/>
                <w:sz w:val="20"/>
              </w:rPr>
              <w:t>الأوامر والحالات</w:t>
            </w:r>
          </w:p>
        </w:tc>
        <w:tc>
          <w:tcPr>
            <w:tcW w:type="dxa" w:w="6984"/>
            <w:vAlign w:val="center"/>
          </w:tcPr>
          <w:p>
            <w:pPr>
              <w:jc w:val="right"/>
            </w:pPr>
            <w:r>
              <w:rPr>
                <w:rFonts w:ascii="Arial" w:hAnsi="Arial" w:cs="Arial"/>
                <w:sz w:val="20"/>
              </w:rPr>
              <w:t>أوامر C003، الصلاحيات، حالات السجل، رسائل التأكيد والمنع.</w:t>
            </w:r>
          </w:p>
        </w:tc>
      </w:tr>
      <w:tr>
        <w:tc>
          <w:tcPr>
            <w:tcW w:type="dxa" w:w="2088"/>
            <w:vAlign w:val="center"/>
          </w:tcPr>
          <w:p>
            <w:pPr>
              <w:jc w:val="right"/>
            </w:pPr>
            <w:r>
              <w:rPr>
                <w:rFonts w:ascii="Arial" w:hAnsi="Arial" w:cs="Arial"/>
                <w:sz w:val="20"/>
              </w:rPr>
              <w:t>القبول</w:t>
            </w:r>
          </w:p>
        </w:tc>
        <w:tc>
          <w:tcPr>
            <w:tcW w:type="dxa" w:w="6984"/>
            <w:vAlign w:val="center"/>
          </w:tcPr>
          <w:p>
            <w:pPr>
              <w:jc w:val="right"/>
            </w:pPr>
            <w:r>
              <w:rPr>
                <w:rFonts w:ascii="Arial" w:hAnsi="Arial" w:cs="Arial"/>
                <w:sz w:val="20"/>
              </w:rPr>
              <w:t>اختبارات وظيفية وبصرية قابلة للتحقق قبل الاعتماد.</w:t>
            </w:r>
          </w:p>
        </w:tc>
      </w:tr>
    </w:tbl>
    <w:p>
      <w:pPr>
        <w:spacing w:after="40"/>
      </w:pPr>
    </w:p>
    <w:p>
      <w:pPr>
        <w:spacing w:before="280" w:after="120" w:line="288" w:lineRule="auto"/>
        <w:jc w:val="right"/>
      </w:pPr>
      <w:r>
        <w:rPr>
          <w:rFonts w:ascii="Arial" w:hAnsi="Arial" w:cs="Arial"/>
          <w:b/>
          <w:color w:val="2E74B5"/>
          <w:sz w:val="32"/>
        </w:rPr>
        <w:t>7. متغيرات التصميم التي يجب تثبيتها قبل التنفيذ</w:t>
      </w:r>
    </w:p>
    <w:p>
      <w:pPr>
        <w:pStyle w:val="ListBullet"/>
        <w:spacing w:before="0" w:after="80" w:line="288" w:lineRule="auto"/>
        <w:jc w:val="right"/>
      </w:pPr>
      <w:r>
        <w:rPr>
          <w:rFonts w:ascii="Arial" w:hAnsi="Arial" w:cs="Arial"/>
          <w:sz w:val="22"/>
        </w:rPr>
        <w:t>الخطوط، الأحجام، الأوزان، ألوان النصوص والحالات، ولون الحقل الإلزامي.</w:t>
      </w:r>
    </w:p>
    <w:p>
      <w:pPr>
        <w:pStyle w:val="ListBullet"/>
        <w:spacing w:before="0" w:after="80" w:line="288" w:lineRule="auto"/>
        <w:jc w:val="right"/>
      </w:pPr>
      <w:r>
        <w:rPr>
          <w:rFonts w:ascii="Arial" w:hAnsi="Arial" w:cs="Arial"/>
          <w:sz w:val="22"/>
        </w:rPr>
        <w:t>ارتفاعات شريط الأدوات والتبويبات والحقول، ونصف قطر الحواف والحدود والظل.</w:t>
      </w:r>
    </w:p>
    <w:p>
      <w:pPr>
        <w:pStyle w:val="ListBullet"/>
        <w:spacing w:before="0" w:after="80" w:line="288" w:lineRule="auto"/>
        <w:jc w:val="right"/>
      </w:pPr>
      <w:r>
        <w:rPr>
          <w:rFonts w:ascii="Arial" w:hAnsi="Arial" w:cs="Arial"/>
          <w:sz w:val="22"/>
        </w:rPr>
        <w:t>مسافات الحاويات والحقول والأعمدة، وقواعد العمود والعمودين والثلاثة أعمدة.</w:t>
      </w:r>
    </w:p>
    <w:p>
      <w:pPr>
        <w:pStyle w:val="ListBullet"/>
        <w:spacing w:before="0" w:after="80" w:line="288" w:lineRule="auto"/>
        <w:jc w:val="right"/>
      </w:pPr>
      <w:r>
        <w:rPr>
          <w:rFonts w:ascii="Arial" w:hAnsi="Arial" w:cs="Arial"/>
          <w:sz w:val="22"/>
        </w:rPr>
        <w:t>حالات العنصر: عادي، تحويم، نشط، معطل، خطأ، تحذير، نجاح، للقراءة فقط، وتحميل.</w:t>
      </w:r>
    </w:p>
    <w:p>
      <w:pPr>
        <w:spacing w:before="280" w:after="120" w:line="288" w:lineRule="auto"/>
        <w:jc w:val="right"/>
      </w:pPr>
      <w:r>
        <w:rPr>
          <w:rFonts w:ascii="Arial" w:hAnsi="Arial" w:cs="Arial"/>
          <w:b/>
          <w:color w:val="2E74B5"/>
          <w:sz w:val="32"/>
        </w:rPr>
        <w:t>8. مخرجات مساعد الذكاء المطلوبة</w:t>
      </w:r>
    </w:p>
    <w:tbl>
      <w:tblPr>
        <w:tblStyle w:val="TableGrid"/>
        <w:tblW w:type="auto" w:w="0"/>
        <w:jc w:val="center"/>
        <w:tblLayout w:type="fixed"/>
        <w:tblLook w:firstColumn="1" w:firstRow="1" w:lastColumn="0" w:lastRow="0" w:noHBand="0" w:noVBand="1" w:val="04A0"/>
      </w:tblPr>
      <w:tblGrid>
        <w:gridCol w:w="4968"/>
        <w:gridCol w:w="4968"/>
      </w:tblGrid>
      <w:tr>
        <w:tc>
          <w:tcPr>
            <w:tcW w:type="dxa" w:w="936"/>
            <w:shd w:fill="E8EEF5"/>
            <w:vAlign w:val="center"/>
          </w:tcPr>
          <w:p>
            <w:pPr>
              <w:jc w:val="right"/>
            </w:pPr>
            <w:r>
              <w:rPr>
                <w:rFonts w:ascii="Arial" w:hAnsi="Arial" w:cs="Arial"/>
                <w:b/>
                <w:color w:val="1F4D78"/>
                <w:sz w:val="20"/>
              </w:rPr>
              <w:t>الترتيب</w:t>
            </w:r>
          </w:p>
        </w:tc>
        <w:tc>
          <w:tcPr>
            <w:tcW w:type="dxa" w:w="8136"/>
            <w:shd w:fill="E8EEF5"/>
            <w:vAlign w:val="center"/>
          </w:tcPr>
          <w:p>
            <w:pPr>
              <w:jc w:val="right"/>
            </w:pPr>
            <w:r>
              <w:rPr>
                <w:rFonts w:ascii="Arial" w:hAnsi="Arial" w:cs="Arial"/>
                <w:b/>
                <w:color w:val="1F4D78"/>
                <w:sz w:val="20"/>
              </w:rPr>
              <w:t>المخرج الإلزامي</w:t>
            </w:r>
          </w:p>
        </w:tc>
      </w:tr>
      <w:tr>
        <w:tc>
          <w:tcPr>
            <w:tcW w:type="dxa" w:w="936"/>
            <w:vAlign w:val="center"/>
          </w:tcPr>
          <w:p>
            <w:pPr>
              <w:jc w:val="right"/>
            </w:pPr>
            <w:r>
              <w:rPr>
                <w:rFonts w:ascii="Arial" w:hAnsi="Arial" w:cs="Arial"/>
                <w:sz w:val="20"/>
              </w:rPr>
              <w:t>1</w:t>
            </w:r>
          </w:p>
        </w:tc>
        <w:tc>
          <w:tcPr>
            <w:tcW w:type="dxa" w:w="8136"/>
            <w:vAlign w:val="center"/>
          </w:tcPr>
          <w:p>
            <w:pPr>
              <w:jc w:val="right"/>
            </w:pPr>
            <w:r>
              <w:rPr>
                <w:rFonts w:ascii="Arial" w:hAnsi="Arial" w:cs="Arial"/>
                <w:sz w:val="20"/>
              </w:rPr>
              <w:t>ملخص فهم الشاشة وحدودها، دون افتراضات غير موثقة.</w:t>
            </w:r>
          </w:p>
        </w:tc>
      </w:tr>
      <w:tr>
        <w:tc>
          <w:tcPr>
            <w:tcW w:type="dxa" w:w="936"/>
            <w:vAlign w:val="center"/>
          </w:tcPr>
          <w:p>
            <w:pPr>
              <w:jc w:val="right"/>
            </w:pPr>
            <w:r>
              <w:rPr>
                <w:rFonts w:ascii="Arial" w:hAnsi="Arial" w:cs="Arial"/>
                <w:sz w:val="20"/>
              </w:rPr>
              <w:t>2</w:t>
            </w:r>
          </w:p>
        </w:tc>
        <w:tc>
          <w:tcPr>
            <w:tcW w:type="dxa" w:w="8136"/>
            <w:vAlign w:val="center"/>
          </w:tcPr>
          <w:p>
            <w:pPr>
              <w:jc w:val="right"/>
            </w:pPr>
            <w:r>
              <w:rPr>
                <w:rFonts w:ascii="Arial" w:hAnsi="Arial" w:cs="Arial"/>
                <w:sz w:val="20"/>
              </w:rPr>
              <w:t>بطاقة الشاشة والتبويب، ثم قائمة الحاويات والحقول والأوامر.</w:t>
            </w:r>
          </w:p>
        </w:tc>
      </w:tr>
      <w:tr>
        <w:tc>
          <w:tcPr>
            <w:tcW w:type="dxa" w:w="936"/>
            <w:vAlign w:val="center"/>
          </w:tcPr>
          <w:p>
            <w:pPr>
              <w:jc w:val="right"/>
            </w:pPr>
            <w:r>
              <w:rPr>
                <w:rFonts w:ascii="Arial" w:hAnsi="Arial" w:cs="Arial"/>
                <w:sz w:val="20"/>
              </w:rPr>
              <w:t>3</w:t>
            </w:r>
          </w:p>
        </w:tc>
        <w:tc>
          <w:tcPr>
            <w:tcW w:type="dxa" w:w="8136"/>
            <w:vAlign w:val="center"/>
          </w:tcPr>
          <w:p>
            <w:pPr>
              <w:jc w:val="right"/>
            </w:pPr>
            <w:r>
              <w:rPr>
                <w:rFonts w:ascii="Arial" w:hAnsi="Arial" w:cs="Arial"/>
                <w:sz w:val="20"/>
              </w:rPr>
              <w:t>تصميم أو صورة منفردة للشاشة أو التبويب المطلوب فقط.</w:t>
            </w:r>
          </w:p>
        </w:tc>
      </w:tr>
      <w:tr>
        <w:tc>
          <w:tcPr>
            <w:tcW w:type="dxa" w:w="936"/>
            <w:vAlign w:val="center"/>
          </w:tcPr>
          <w:p>
            <w:pPr>
              <w:jc w:val="right"/>
            </w:pPr>
            <w:r>
              <w:rPr>
                <w:rFonts w:ascii="Arial" w:hAnsi="Arial" w:cs="Arial"/>
                <w:sz w:val="20"/>
              </w:rPr>
              <w:t>4</w:t>
            </w:r>
          </w:p>
        </w:tc>
        <w:tc>
          <w:tcPr>
            <w:tcW w:type="dxa" w:w="8136"/>
            <w:vAlign w:val="center"/>
          </w:tcPr>
          <w:p>
            <w:pPr>
              <w:jc w:val="right"/>
            </w:pPr>
            <w:r>
              <w:rPr>
                <w:rFonts w:ascii="Arial" w:hAnsi="Arial" w:cs="Arial"/>
                <w:sz w:val="20"/>
              </w:rPr>
              <w:t>مراجعة ذاتية مقابل قائمة القبول مع بيان أي نقص أو تعارض.</w:t>
            </w:r>
          </w:p>
        </w:tc>
      </w:tr>
      <w:tr>
        <w:tc>
          <w:tcPr>
            <w:tcW w:type="dxa" w:w="936"/>
            <w:vAlign w:val="center"/>
          </w:tcPr>
          <w:p>
            <w:pPr>
              <w:jc w:val="right"/>
            </w:pPr>
            <w:r>
              <w:rPr>
                <w:rFonts w:ascii="Arial" w:hAnsi="Arial" w:cs="Arial"/>
                <w:sz w:val="20"/>
              </w:rPr>
              <w:t>5</w:t>
            </w:r>
          </w:p>
        </w:tc>
        <w:tc>
          <w:tcPr>
            <w:tcW w:type="dxa" w:w="8136"/>
            <w:vAlign w:val="center"/>
          </w:tcPr>
          <w:p>
            <w:pPr>
              <w:jc w:val="right"/>
            </w:pPr>
            <w:r>
              <w:rPr>
                <w:rFonts w:ascii="Arial" w:hAnsi="Arial" w:cs="Arial"/>
                <w:sz w:val="20"/>
              </w:rPr>
              <w:t>تحديث الكراسة وسجل القرارات فقط عند اعتماد المالك.</w:t>
            </w:r>
          </w:p>
        </w:tc>
      </w:tr>
    </w:tbl>
    <w:p>
      <w:pPr>
        <w:spacing w:after="40"/>
      </w:pPr>
    </w:p>
    <w:p>
      <w:pPr>
        <w:spacing w:before="280" w:after="120" w:line="288" w:lineRule="auto"/>
        <w:jc w:val="right"/>
      </w:pPr>
      <w:r>
        <w:rPr>
          <w:rFonts w:ascii="Arial" w:hAnsi="Arial" w:cs="Arial"/>
          <w:b/>
          <w:color w:val="2E74B5"/>
          <w:sz w:val="32"/>
        </w:rPr>
        <w:t>9. بوابة القبول البصري</w:t>
      </w:r>
    </w:p>
    <w:p>
      <w:pPr>
        <w:pStyle w:val="ListBullet"/>
        <w:spacing w:before="0" w:after="80" w:line="288" w:lineRule="auto"/>
        <w:jc w:val="right"/>
      </w:pPr>
      <w:r>
        <w:rPr>
          <w:rFonts w:ascii="Arial" w:hAnsi="Arial" w:cs="Arial"/>
          <w:sz w:val="22"/>
        </w:rPr>
        <w:t>مطابقة نوع الشاشة للترتيب القياسي للحاويات دون تكرار أو فراغ غير مبرر.</w:t>
      </w:r>
    </w:p>
    <w:p>
      <w:pPr>
        <w:pStyle w:val="ListBullet"/>
        <w:spacing w:before="0" w:after="80" w:line="288" w:lineRule="auto"/>
        <w:jc w:val="right"/>
      </w:pPr>
      <w:r>
        <w:rPr>
          <w:rFonts w:ascii="Arial" w:hAnsi="Arial" w:cs="Arial"/>
          <w:sz w:val="22"/>
        </w:rPr>
        <w:t>سلامة RTL والمحاذاة العربية وتسلسل العناصر من اليمين.</w:t>
      </w:r>
    </w:p>
    <w:p>
      <w:pPr>
        <w:pStyle w:val="ListBullet"/>
        <w:spacing w:before="0" w:after="80" w:line="288" w:lineRule="auto"/>
        <w:jc w:val="right"/>
      </w:pPr>
      <w:r>
        <w:rPr>
          <w:rFonts w:ascii="Arial" w:hAnsi="Arial" w:cs="Arial"/>
          <w:sz w:val="22"/>
        </w:rPr>
        <w:t>وضوح الحقول الإلزامية، الحالات، الصلاحيات، ورسائل الخطأ والحالة الفارغة.</w:t>
      </w:r>
    </w:p>
    <w:p>
      <w:pPr>
        <w:pStyle w:val="ListBullet"/>
        <w:spacing w:before="0" w:after="80" w:line="288" w:lineRule="auto"/>
        <w:jc w:val="right"/>
      </w:pPr>
      <w:r>
        <w:rPr>
          <w:rFonts w:ascii="Arial" w:hAnsi="Arial" w:cs="Arial"/>
          <w:sz w:val="22"/>
        </w:rPr>
        <w:t>عدم ازدحام النموذج أو الجدول، واختيار عدد الأعمدة وفق طول الحقول وعرض الشاشة.</w:t>
      </w:r>
    </w:p>
    <w:p>
      <w:pPr>
        <w:pStyle w:val="ListBullet"/>
        <w:spacing w:before="0" w:after="80" w:line="288" w:lineRule="auto"/>
        <w:jc w:val="right"/>
      </w:pPr>
      <w:r>
        <w:rPr>
          <w:rFonts w:ascii="Arial" w:hAnsi="Arial" w:cs="Arial"/>
          <w:sz w:val="22"/>
        </w:rPr>
        <w:t>عدم وجود عنصر خارج مكتبة العناصر أو استثناء موثق ومعتمد.</w:t>
      </w:r>
    </w:p>
    <w:p>
      <w:pPr>
        <w:spacing w:before="280" w:after="120" w:line="288" w:lineRule="auto"/>
        <w:jc w:val="right"/>
      </w:pPr>
      <w:r>
        <w:rPr>
          <w:rFonts w:ascii="Arial" w:hAnsi="Arial" w:cs="Arial"/>
          <w:b/>
          <w:color w:val="2E74B5"/>
          <w:sz w:val="32"/>
        </w:rPr>
        <w:t>10. المنع النهائي</w:t>
      </w:r>
    </w:p>
    <w:p>
      <w:pPr>
        <w:spacing w:before="0" w:after="120" w:line="288" w:lineRule="auto"/>
        <w:jc w:val="right"/>
      </w:pPr>
      <w:r>
        <w:rPr>
          <w:rFonts w:ascii="Arial" w:hAnsi="Arial" w:cs="Arial"/>
          <w:b/>
          <w:color w:val="1F4D78"/>
          <w:sz w:val="22"/>
        </w:rPr>
        <w:t>يرفض الناتج إذا صمم المساعد شاشة من الذاكرة، أو خالف بطاقة الشاشة، أو أضاف عناصر غير مطلوبة، أو دمج جدول السجلات مع تفاصيل المعاملة، أو بدأ كودًا قبل اعتماد الكراسة، أو أعاد تعريف قرار معتمد دون قرار أحدث صريح.</w:t>
      </w:r>
    </w:p>
    <w:p>
      <w:pPr>
        <w:spacing w:after="40"/>
        <w:jc w:val="right"/>
      </w:pPr>
      <w:r>
        <w:rPr>
          <w:rFonts w:ascii="Arial" w:hAnsi="Arial" w:cs="Arial"/>
          <w:b/>
          <w:color w:val="1F4D78"/>
          <w:sz w:val="46"/>
        </w:rPr>
        <w:t>TransportERP</w:t>
      </w:r>
    </w:p>
    <w:p>
      <w:pPr>
        <w:spacing w:after="280"/>
        <w:jc w:val="right"/>
      </w:pPr>
      <w:r>
        <w:rPr>
          <w:rFonts w:ascii="Arial" w:hAnsi="Arial" w:cs="Arial"/>
          <w:b/>
          <w:color w:val="2E74B5"/>
          <w:sz w:val="40"/>
        </w:rPr>
        <w:t>نظام توزيع الشاشة والشبكة</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pPr>
              <w:jc w:val="right"/>
            </w:pPr>
            <w:r>
              <w:rPr>
                <w:rFonts w:ascii="Arial" w:hAnsi="Arial" w:cs="Arial"/>
                <w:b w:val="0"/>
                <w:sz w:val="20"/>
              </w:rPr>
              <w:t>البند</w:t>
            </w:r>
          </w:p>
        </w:tc>
        <w:tc>
          <w:tcPr>
            <w:tcW w:type="dxa" w:w="4968"/>
            <w:shd w:fill="E8EEF5"/>
          </w:tcPr>
          <w:p>
            <w:pPr>
              <w:jc w:val="right"/>
            </w:pPr>
            <w:r>
              <w:rPr>
                <w:rFonts w:ascii="Arial" w:hAnsi="Arial" w:cs="Arial"/>
                <w:b w:val="0"/>
                <w:sz w:val="20"/>
              </w:rPr>
              <w:t>القيمة</w:t>
            </w:r>
          </w:p>
        </w:tc>
      </w:tr>
      <w:tr>
        <w:tc>
          <w:tcPr>
            <w:tcW w:type="dxa" w:w="4968"/>
          </w:tcPr>
          <w:p>
            <w:pPr>
              <w:jc w:val="right"/>
            </w:pPr>
            <w:r>
              <w:rPr>
                <w:rFonts w:ascii="Arial" w:hAnsi="Arial" w:cs="Arial"/>
                <w:b w:val="0"/>
                <w:sz w:val="20"/>
              </w:rPr>
              <w:t>الإصدار</w:t>
            </w:r>
          </w:p>
        </w:tc>
        <w:tc>
          <w:tcPr>
            <w:tcW w:type="dxa" w:w="4968"/>
          </w:tcPr>
          <w:p>
            <w:pPr>
              <w:jc w:val="right"/>
            </w:pPr>
            <w:r>
              <w:rPr>
                <w:rFonts w:ascii="Arial" w:hAnsi="Arial" w:cs="Arial"/>
                <w:b w:val="0"/>
                <w:sz w:val="20"/>
              </w:rPr>
              <w:t>1.11 — مرحلة التصميم التالية</w:t>
            </w:r>
          </w:p>
        </w:tc>
      </w:tr>
      <w:tr>
        <w:tc>
          <w:tcPr>
            <w:tcW w:type="dxa" w:w="4968"/>
          </w:tcPr>
          <w:p>
            <w:pPr>
              <w:jc w:val="right"/>
            </w:pPr>
            <w:r>
              <w:rPr>
                <w:rFonts w:ascii="Arial" w:hAnsi="Arial" w:cs="Arial"/>
                <w:b w:val="0"/>
                <w:sz w:val="20"/>
              </w:rPr>
              <w:t>النطاق</w:t>
            </w:r>
          </w:p>
        </w:tc>
        <w:tc>
          <w:tcPr>
            <w:tcW w:type="dxa" w:w="4968"/>
          </w:tcPr>
          <w:p>
            <w:pPr>
              <w:jc w:val="right"/>
            </w:pPr>
            <w:r>
              <w:rPr>
                <w:rFonts w:ascii="Arial" w:hAnsi="Arial" w:cs="Arial"/>
                <w:b w:val="0"/>
                <w:sz w:val="20"/>
              </w:rPr>
              <w:t>واجهات سطح المكتب فقط</w:t>
            </w:r>
          </w:p>
        </w:tc>
      </w:tr>
      <w:tr>
        <w:tc>
          <w:tcPr>
            <w:tcW w:type="dxa" w:w="4968"/>
          </w:tcPr>
          <w:p>
            <w:pPr>
              <w:jc w:val="right"/>
            </w:pPr>
            <w:r>
              <w:rPr>
                <w:rFonts w:ascii="Arial" w:hAnsi="Arial" w:cs="Arial"/>
                <w:b w:val="0"/>
                <w:sz w:val="20"/>
              </w:rPr>
              <w:t>الهدف</w:t>
            </w:r>
          </w:p>
        </w:tc>
        <w:tc>
          <w:tcPr>
            <w:tcW w:type="dxa" w:w="4968"/>
          </w:tcPr>
          <w:p>
            <w:pPr>
              <w:jc w:val="right"/>
            </w:pPr>
            <w:r>
              <w:rPr>
                <w:rFonts w:ascii="Arial" w:hAnsi="Arial" w:cs="Arial"/>
                <w:b w:val="0"/>
                <w:sz w:val="20"/>
              </w:rPr>
              <w:t>توزيع مرن ومتسق للحقول والحاويات دون إحداثيات ثابتة.</w:t>
            </w:r>
          </w:p>
        </w:tc>
      </w:tr>
      <w:tr>
        <w:tc>
          <w:tcPr>
            <w:tcW w:type="dxa" w:w="4968"/>
          </w:tcPr>
          <w:p>
            <w:pPr>
              <w:jc w:val="right"/>
            </w:pPr>
            <w:r>
              <w:rPr>
                <w:rFonts w:ascii="Arial" w:hAnsi="Arial" w:cs="Arial"/>
                <w:b w:val="0"/>
                <w:sz w:val="20"/>
              </w:rPr>
              <w:t>المرجع</w:t>
            </w:r>
          </w:p>
        </w:tc>
        <w:tc>
          <w:tcPr>
            <w:tcW w:type="dxa" w:w="4968"/>
          </w:tcPr>
          <w:p>
            <w:pPr>
              <w:jc w:val="right"/>
            </w:pPr>
            <w:r>
              <w:rPr>
                <w:rFonts w:ascii="Arial" w:hAnsi="Arial" w:cs="Arial"/>
                <w:b w:val="0"/>
                <w:sz w:val="20"/>
              </w:rPr>
              <w:t>سجل القرارات، دليل التصميم، عقد التنفيذ الموحد.</w:t>
            </w:r>
          </w:p>
        </w:tc>
      </w:tr>
    </w:tbl>
    <w:p>
      <w:pPr>
        <w:spacing w:after="140"/>
        <w:jc w:val="right"/>
      </w:pPr>
      <w:r>
        <w:rPr>
          <w:rFonts w:ascii="Arial" w:hAnsi="Arial" w:cs="Arial"/>
          <w:b/>
          <w:color w:val="2E74B5"/>
          <w:sz w:val="32"/>
        </w:rPr>
        <w:t>1. القواعد الأساسية</w:t>
      </w:r>
    </w:p>
    <w:p>
      <w:pPr>
        <w:pStyle w:val="ListBullet"/>
        <w:spacing w:after="80"/>
        <w:jc w:val="right"/>
      </w:pPr>
      <w:r>
        <w:rPr>
          <w:rFonts w:ascii="Arial" w:hAnsi="Arial" w:cs="Arial"/>
          <w:b w:val="0"/>
          <w:sz w:val="22"/>
        </w:rPr>
        <w:t>التخطيط شبكة مرنة؛ لا تستخدم مواضع ثابتة هشة.</w:t>
      </w:r>
    </w:p>
    <w:p>
      <w:pPr>
        <w:pStyle w:val="ListBullet"/>
        <w:spacing w:after="80"/>
        <w:jc w:val="right"/>
      </w:pPr>
      <w:r>
        <w:rPr>
          <w:rFonts w:ascii="Arial" w:hAnsi="Arial" w:cs="Arial"/>
          <w:b w:val="0"/>
          <w:sz w:val="22"/>
        </w:rPr>
        <w:t>تبدأ القراءة والمحاذاة من اليمين في كل شاشة عربية.</w:t>
      </w:r>
    </w:p>
    <w:p>
      <w:pPr>
        <w:pStyle w:val="ListBullet"/>
        <w:spacing w:after="80"/>
        <w:jc w:val="right"/>
      </w:pPr>
      <w:r>
        <w:rPr>
          <w:rFonts w:ascii="Arial" w:hAnsi="Arial" w:cs="Arial"/>
          <w:b w:val="0"/>
          <w:sz w:val="22"/>
        </w:rPr>
        <w:t>تتغير الأعمدة بحسب طول الحقول وعرض النافذة، لا بحسب نوع الشاشة وحده.</w:t>
      </w:r>
    </w:p>
    <w:p>
      <w:pPr>
        <w:pStyle w:val="ListBullet"/>
        <w:spacing w:after="80"/>
        <w:jc w:val="right"/>
      </w:pPr>
      <w:r>
        <w:rPr>
          <w:rFonts w:ascii="Arial" w:hAnsi="Arial" w:cs="Arial"/>
          <w:b w:val="0"/>
          <w:sz w:val="22"/>
        </w:rPr>
        <w:t>البحث فوق النتائج والتنقل تحتها، والحاويات الاختيارية تحذف دون ترك فراغ.</w:t>
      </w:r>
    </w:p>
    <w:p>
      <w:pPr>
        <w:pStyle w:val="ListBullet"/>
        <w:spacing w:after="80"/>
        <w:jc w:val="right"/>
      </w:pPr>
      <w:r>
        <w:rPr>
          <w:rFonts w:ascii="Arial" w:hAnsi="Arial" w:cs="Arial"/>
          <w:b w:val="0"/>
          <w:sz w:val="22"/>
        </w:rPr>
        <w:t>تصغر المكونات أو تنتقل إلى صف جديد قبل أن يختفي النص أو يتراكب.</w:t>
      </w:r>
    </w:p>
    <w:p>
      <w:pPr>
        <w:spacing w:after="140"/>
        <w:jc w:val="right"/>
      </w:pPr>
      <w:r>
        <w:rPr>
          <w:rFonts w:ascii="Arial" w:hAnsi="Arial" w:cs="Arial"/>
          <w:b/>
          <w:color w:val="2E74B5"/>
          <w:sz w:val="32"/>
        </w:rPr>
        <w:t>2. مناطق الشاشة</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5"/>
          </w:tcPr>
          <w:p>
            <w:pPr>
              <w:jc w:val="right"/>
            </w:pPr>
            <w:r>
              <w:rPr>
                <w:rFonts w:ascii="Arial" w:hAnsi="Arial" w:cs="Arial"/>
                <w:b w:val="0"/>
                <w:sz w:val="20"/>
              </w:rPr>
              <w:t>المنطقة</w:t>
            </w:r>
          </w:p>
        </w:tc>
        <w:tc>
          <w:tcPr>
            <w:tcW w:type="dxa" w:w="3312"/>
            <w:shd w:fill="E8EEF5"/>
          </w:tcPr>
          <w:p>
            <w:pPr>
              <w:jc w:val="right"/>
            </w:pPr>
            <w:r>
              <w:rPr>
                <w:rFonts w:ascii="Arial" w:hAnsi="Arial" w:cs="Arial"/>
                <w:b w:val="0"/>
                <w:sz w:val="20"/>
              </w:rPr>
              <w:t>المحتوى</w:t>
            </w:r>
          </w:p>
        </w:tc>
        <w:tc>
          <w:tcPr>
            <w:tcW w:type="dxa" w:w="3312"/>
            <w:shd w:fill="E8EEF5"/>
          </w:tcPr>
          <w:p>
            <w:pPr>
              <w:jc w:val="right"/>
            </w:pPr>
            <w:r>
              <w:rPr>
                <w:rFonts w:ascii="Arial" w:hAnsi="Arial" w:cs="Arial"/>
                <w:b w:val="0"/>
                <w:sz w:val="20"/>
              </w:rPr>
              <w:t>قاعدة الحجم</w:t>
            </w:r>
          </w:p>
        </w:tc>
      </w:tr>
      <w:tr>
        <w:tc>
          <w:tcPr>
            <w:tcW w:type="dxa" w:w="3312"/>
          </w:tcPr>
          <w:p>
            <w:pPr>
              <w:jc w:val="right"/>
            </w:pPr>
            <w:r>
              <w:rPr>
                <w:rFonts w:ascii="Arial" w:hAnsi="Arial" w:cs="Arial"/>
                <w:b w:val="0"/>
                <w:sz w:val="20"/>
              </w:rPr>
              <w:t>النافذة الرئيسية</w:t>
            </w:r>
          </w:p>
        </w:tc>
        <w:tc>
          <w:tcPr>
            <w:tcW w:type="dxa" w:w="3312"/>
          </w:tcPr>
          <w:p>
            <w:pPr>
              <w:jc w:val="right"/>
            </w:pPr>
            <w:r>
              <w:rPr>
                <w:rFonts w:ascii="Arial" w:hAnsi="Arial" w:cs="Arial"/>
                <w:b w:val="0"/>
                <w:sz w:val="20"/>
              </w:rPr>
              <w:t>C001، C014، C015، C016، C013</w:t>
            </w:r>
          </w:p>
        </w:tc>
        <w:tc>
          <w:tcPr>
            <w:tcW w:type="dxa" w:w="3312"/>
          </w:tcPr>
          <w:p>
            <w:pPr>
              <w:jc w:val="right"/>
            </w:pPr>
            <w:r>
              <w:rPr>
                <w:rFonts w:ascii="Arial" w:hAnsi="Arial" w:cs="Arial"/>
                <w:b w:val="0"/>
                <w:sz w:val="20"/>
              </w:rPr>
              <w:t>ثابتة هيكليًا؛ C016 تأخذ المساحة المتبقية.</w:t>
            </w:r>
          </w:p>
        </w:tc>
      </w:tr>
      <w:tr>
        <w:tc>
          <w:tcPr>
            <w:tcW w:type="dxa" w:w="3312"/>
          </w:tcPr>
          <w:p>
            <w:pPr>
              <w:jc w:val="right"/>
            </w:pPr>
            <w:r>
              <w:rPr>
                <w:rFonts w:ascii="Arial" w:hAnsi="Arial" w:cs="Arial"/>
                <w:b w:val="0"/>
                <w:sz w:val="20"/>
              </w:rPr>
              <w:t>رأس الشاشة</w:t>
            </w:r>
          </w:p>
        </w:tc>
        <w:tc>
          <w:tcPr>
            <w:tcW w:type="dxa" w:w="3312"/>
          </w:tcPr>
          <w:p>
            <w:pPr>
              <w:jc w:val="right"/>
            </w:pPr>
            <w:r>
              <w:rPr>
                <w:rFonts w:ascii="Arial" w:hAnsi="Arial" w:cs="Arial"/>
                <w:b w:val="0"/>
                <w:sz w:val="20"/>
              </w:rPr>
              <w:t>C002 ثم C003 ثم C004 عند الحاجة</w:t>
            </w:r>
          </w:p>
        </w:tc>
        <w:tc>
          <w:tcPr>
            <w:tcW w:type="dxa" w:w="3312"/>
          </w:tcPr>
          <w:p>
            <w:pPr>
              <w:jc w:val="right"/>
            </w:pPr>
            <w:r>
              <w:rPr>
                <w:rFonts w:ascii="Arial" w:hAnsi="Arial" w:cs="Arial"/>
                <w:b w:val="0"/>
                <w:sz w:val="20"/>
              </w:rPr>
              <w:t>عرض كامل؛ لا توضع حقول داخل C003 أو C004.</w:t>
            </w:r>
          </w:p>
        </w:tc>
      </w:tr>
      <w:tr>
        <w:tc>
          <w:tcPr>
            <w:tcW w:type="dxa" w:w="3312"/>
          </w:tcPr>
          <w:p>
            <w:pPr>
              <w:jc w:val="right"/>
            </w:pPr>
            <w:r>
              <w:rPr>
                <w:rFonts w:ascii="Arial" w:hAnsi="Arial" w:cs="Arial"/>
                <w:b w:val="0"/>
                <w:sz w:val="20"/>
              </w:rPr>
              <w:t>منطقة الإدخال</w:t>
            </w:r>
          </w:p>
        </w:tc>
        <w:tc>
          <w:tcPr>
            <w:tcW w:type="dxa" w:w="3312"/>
          </w:tcPr>
          <w:p>
            <w:pPr>
              <w:jc w:val="right"/>
            </w:pPr>
            <w:r>
              <w:rPr>
                <w:rFonts w:ascii="Arial" w:hAnsi="Arial" w:cs="Arial"/>
                <w:b w:val="0"/>
                <w:sz w:val="20"/>
              </w:rPr>
              <w:t>C005 وC006 عند الحاجة</w:t>
            </w:r>
          </w:p>
        </w:tc>
        <w:tc>
          <w:tcPr>
            <w:tcW w:type="dxa" w:w="3312"/>
          </w:tcPr>
          <w:p>
            <w:pPr>
              <w:jc w:val="right"/>
            </w:pPr>
            <w:r>
              <w:rPr>
                <w:rFonts w:ascii="Arial" w:hAnsi="Arial" w:cs="Arial"/>
                <w:b w:val="0"/>
                <w:sz w:val="20"/>
              </w:rPr>
              <w:t>ارتفاع تلقائي، ولا تزاحم جدول النتائج.</w:t>
            </w:r>
          </w:p>
        </w:tc>
      </w:tr>
      <w:tr>
        <w:tc>
          <w:tcPr>
            <w:tcW w:type="dxa" w:w="3312"/>
          </w:tcPr>
          <w:p>
            <w:pPr>
              <w:jc w:val="right"/>
            </w:pPr>
            <w:r>
              <w:rPr>
                <w:rFonts w:ascii="Arial" w:hAnsi="Arial" w:cs="Arial"/>
                <w:b w:val="0"/>
                <w:sz w:val="20"/>
              </w:rPr>
              <w:t>منطقة النتائج</w:t>
            </w:r>
          </w:p>
        </w:tc>
        <w:tc>
          <w:tcPr>
            <w:tcW w:type="dxa" w:w="3312"/>
          </w:tcPr>
          <w:p>
            <w:pPr>
              <w:jc w:val="right"/>
            </w:pPr>
            <w:r>
              <w:rPr>
                <w:rFonts w:ascii="Arial" w:hAnsi="Arial" w:cs="Arial"/>
                <w:b w:val="0"/>
                <w:sz w:val="20"/>
              </w:rPr>
              <w:t>C007 ثم C008 ثم C010</w:t>
            </w:r>
          </w:p>
        </w:tc>
        <w:tc>
          <w:tcPr>
            <w:tcW w:type="dxa" w:w="3312"/>
          </w:tcPr>
          <w:p>
            <w:pPr>
              <w:jc w:val="right"/>
            </w:pPr>
            <w:r>
              <w:rPr>
                <w:rFonts w:ascii="Arial" w:hAnsi="Arial" w:cs="Arial"/>
                <w:b w:val="0"/>
                <w:sz w:val="20"/>
              </w:rPr>
              <w:t>C008 هي منطقة الملء في شاشة البيانات.</w:t>
            </w:r>
          </w:p>
        </w:tc>
      </w:tr>
      <w:tr>
        <w:tc>
          <w:tcPr>
            <w:tcW w:type="dxa" w:w="3312"/>
          </w:tcPr>
          <w:p>
            <w:pPr>
              <w:jc w:val="right"/>
            </w:pPr>
            <w:r>
              <w:rPr>
                <w:rFonts w:ascii="Arial" w:hAnsi="Arial" w:cs="Arial"/>
                <w:b w:val="0"/>
                <w:sz w:val="20"/>
              </w:rPr>
              <w:t>السجل والعدادات</w:t>
            </w:r>
          </w:p>
        </w:tc>
        <w:tc>
          <w:tcPr>
            <w:tcW w:type="dxa" w:w="3312"/>
          </w:tcPr>
          <w:p>
            <w:pPr>
              <w:jc w:val="right"/>
            </w:pPr>
            <w:r>
              <w:rPr>
                <w:rFonts w:ascii="Arial" w:hAnsi="Arial" w:cs="Arial"/>
                <w:b w:val="0"/>
                <w:sz w:val="20"/>
              </w:rPr>
              <w:t>C011 وC012</w:t>
            </w:r>
          </w:p>
        </w:tc>
        <w:tc>
          <w:tcPr>
            <w:tcW w:type="dxa" w:w="3312"/>
          </w:tcPr>
          <w:p>
            <w:pPr>
              <w:jc w:val="right"/>
            </w:pPr>
            <w:r>
              <w:rPr>
                <w:rFonts w:ascii="Arial" w:hAnsi="Arial" w:cs="Arial"/>
                <w:b w:val="0"/>
                <w:sz w:val="20"/>
              </w:rPr>
              <w:t>بعد العمل الأساسي وقابلتان للطي عند الحاجة.</w:t>
            </w:r>
          </w:p>
        </w:tc>
      </w:tr>
    </w:tbl>
    <w:p>
      <w:pPr>
        <w:spacing w:after="140"/>
        <w:jc w:val="right"/>
      </w:pPr>
      <w:r>
        <w:rPr>
          <w:rFonts w:ascii="Arial" w:hAnsi="Arial" w:cs="Arial"/>
          <w:b/>
          <w:color w:val="2E74B5"/>
          <w:sz w:val="32"/>
        </w:rPr>
        <w:t>3. اختيار عدد الأعمدة</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5"/>
          </w:tcPr>
          <w:p>
            <w:pPr>
              <w:jc w:val="right"/>
            </w:pPr>
            <w:r>
              <w:rPr>
                <w:rFonts w:ascii="Arial" w:hAnsi="Arial" w:cs="Arial"/>
                <w:b w:val="0"/>
                <w:sz w:val="20"/>
              </w:rPr>
              <w:t>الحالة</w:t>
            </w:r>
          </w:p>
        </w:tc>
        <w:tc>
          <w:tcPr>
            <w:tcW w:type="dxa" w:w="3312"/>
            <w:shd w:fill="E8EEF5"/>
          </w:tcPr>
          <w:p>
            <w:pPr>
              <w:jc w:val="right"/>
            </w:pPr>
            <w:r>
              <w:rPr>
                <w:rFonts w:ascii="Arial" w:hAnsi="Arial" w:cs="Arial"/>
                <w:b w:val="0"/>
                <w:sz w:val="20"/>
              </w:rPr>
              <w:t>التخطيط</w:t>
            </w:r>
          </w:p>
        </w:tc>
        <w:tc>
          <w:tcPr>
            <w:tcW w:type="dxa" w:w="3312"/>
            <w:shd w:fill="E8EEF5"/>
          </w:tcPr>
          <w:p>
            <w:pPr>
              <w:jc w:val="right"/>
            </w:pPr>
            <w:r>
              <w:rPr>
                <w:rFonts w:ascii="Arial" w:hAnsi="Arial" w:cs="Arial"/>
                <w:b w:val="0"/>
                <w:sz w:val="20"/>
              </w:rPr>
              <w:t>قاعدة إلزامية</w:t>
            </w:r>
          </w:p>
        </w:tc>
      </w:tr>
      <w:tr>
        <w:tc>
          <w:tcPr>
            <w:tcW w:type="dxa" w:w="3312"/>
          </w:tcPr>
          <w:p>
            <w:pPr>
              <w:jc w:val="right"/>
            </w:pPr>
            <w:r>
              <w:rPr>
                <w:rFonts w:ascii="Arial" w:hAnsi="Arial" w:cs="Arial"/>
                <w:b w:val="0"/>
                <w:sz w:val="20"/>
              </w:rPr>
              <w:t>حقول طويلة أو وصفية أو ملاحظات</w:t>
            </w:r>
          </w:p>
        </w:tc>
        <w:tc>
          <w:tcPr>
            <w:tcW w:type="dxa" w:w="3312"/>
          </w:tcPr>
          <w:p>
            <w:pPr>
              <w:jc w:val="right"/>
            </w:pPr>
            <w:r>
              <w:rPr>
                <w:rFonts w:ascii="Arial" w:hAnsi="Arial" w:cs="Arial"/>
                <w:b w:val="0"/>
                <w:sz w:val="20"/>
              </w:rPr>
              <w:t>عمود واحد</w:t>
            </w:r>
          </w:p>
        </w:tc>
        <w:tc>
          <w:tcPr>
            <w:tcW w:type="dxa" w:w="3312"/>
          </w:tcPr>
          <w:p>
            <w:pPr>
              <w:jc w:val="right"/>
            </w:pPr>
            <w:r>
              <w:rPr>
                <w:rFonts w:ascii="Arial" w:hAnsi="Arial" w:cs="Arial"/>
                <w:b w:val="0"/>
                <w:sz w:val="20"/>
              </w:rPr>
              <w:t>العرض الكامل؛ لا تقسم الملاحظة الطويلة.</w:t>
            </w:r>
          </w:p>
        </w:tc>
      </w:tr>
      <w:tr>
        <w:tc>
          <w:tcPr>
            <w:tcW w:type="dxa" w:w="3312"/>
          </w:tcPr>
          <w:p>
            <w:pPr>
              <w:jc w:val="right"/>
            </w:pPr>
            <w:r>
              <w:rPr>
                <w:rFonts w:ascii="Arial" w:hAnsi="Arial" w:cs="Arial"/>
                <w:b w:val="0"/>
                <w:sz w:val="20"/>
              </w:rPr>
              <w:t>حقول متوسطة مترابطة</w:t>
            </w:r>
          </w:p>
        </w:tc>
        <w:tc>
          <w:tcPr>
            <w:tcW w:type="dxa" w:w="3312"/>
          </w:tcPr>
          <w:p>
            <w:pPr>
              <w:jc w:val="right"/>
            </w:pPr>
            <w:r>
              <w:rPr>
                <w:rFonts w:ascii="Arial" w:hAnsi="Arial" w:cs="Arial"/>
                <w:b w:val="0"/>
                <w:sz w:val="20"/>
              </w:rPr>
              <w:t>عمودان</w:t>
            </w:r>
          </w:p>
        </w:tc>
        <w:tc>
          <w:tcPr>
            <w:tcW w:type="dxa" w:w="3312"/>
          </w:tcPr>
          <w:p>
            <w:pPr>
              <w:jc w:val="right"/>
            </w:pPr>
            <w:r>
              <w:rPr>
                <w:rFonts w:ascii="Arial" w:hAnsi="Arial" w:cs="Arial"/>
                <w:b w:val="0"/>
                <w:sz w:val="20"/>
              </w:rPr>
              <w:t>العمود الأيمن يبدأ أولًا؛ عند العدد الفردي يكون فيه حقل زائد.</w:t>
            </w:r>
          </w:p>
        </w:tc>
      </w:tr>
      <w:tr>
        <w:tc>
          <w:tcPr>
            <w:tcW w:type="dxa" w:w="3312"/>
          </w:tcPr>
          <w:p>
            <w:pPr>
              <w:jc w:val="right"/>
            </w:pPr>
            <w:r>
              <w:rPr>
                <w:rFonts w:ascii="Arial" w:hAnsi="Arial" w:cs="Arial"/>
                <w:b w:val="0"/>
                <w:sz w:val="20"/>
              </w:rPr>
              <w:t>حقول قصيرة كثيرة وعلى شاشة واسعة</w:t>
            </w:r>
          </w:p>
        </w:tc>
        <w:tc>
          <w:tcPr>
            <w:tcW w:type="dxa" w:w="3312"/>
          </w:tcPr>
          <w:p>
            <w:pPr>
              <w:jc w:val="right"/>
            </w:pPr>
            <w:r>
              <w:rPr>
                <w:rFonts w:ascii="Arial" w:hAnsi="Arial" w:cs="Arial"/>
                <w:b w:val="0"/>
                <w:sz w:val="20"/>
              </w:rPr>
              <w:t>ثلاثة أعمدة</w:t>
            </w:r>
          </w:p>
        </w:tc>
        <w:tc>
          <w:tcPr>
            <w:tcW w:type="dxa" w:w="3312"/>
          </w:tcPr>
          <w:p>
            <w:pPr>
              <w:jc w:val="right"/>
            </w:pPr>
            <w:r>
              <w:rPr>
                <w:rFonts w:ascii="Arial" w:hAnsi="Arial" w:cs="Arial"/>
                <w:b w:val="0"/>
                <w:sz w:val="20"/>
              </w:rPr>
              <w:t>تكون الحقول من الطبيعة نفسها تقريبًا؛ يمنع الضغط أو اختصار التسميات.</w:t>
            </w:r>
          </w:p>
        </w:tc>
      </w:tr>
      <w:tr>
        <w:tc>
          <w:tcPr>
            <w:tcW w:type="dxa" w:w="3312"/>
          </w:tcPr>
          <w:p>
            <w:pPr>
              <w:jc w:val="right"/>
            </w:pPr>
            <w:r>
              <w:rPr>
                <w:rFonts w:ascii="Arial" w:hAnsi="Arial" w:cs="Arial"/>
                <w:b w:val="0"/>
                <w:sz w:val="20"/>
              </w:rPr>
              <w:t>عرض نافذة محدود</w:t>
            </w:r>
          </w:p>
        </w:tc>
        <w:tc>
          <w:tcPr>
            <w:tcW w:type="dxa" w:w="3312"/>
          </w:tcPr>
          <w:p>
            <w:pPr>
              <w:jc w:val="right"/>
            </w:pPr>
            <w:r>
              <w:rPr>
                <w:rFonts w:ascii="Arial" w:hAnsi="Arial" w:cs="Arial"/>
                <w:b w:val="0"/>
                <w:sz w:val="20"/>
              </w:rPr>
              <w:t>عمود واحد أو صفوف ملتفة</w:t>
            </w:r>
          </w:p>
        </w:tc>
        <w:tc>
          <w:tcPr>
            <w:tcW w:type="dxa" w:w="3312"/>
          </w:tcPr>
          <w:p>
            <w:pPr>
              <w:jc w:val="right"/>
            </w:pPr>
            <w:r>
              <w:rPr>
                <w:rFonts w:ascii="Arial" w:hAnsi="Arial" w:cs="Arial"/>
                <w:b w:val="0"/>
                <w:sz w:val="20"/>
              </w:rPr>
              <w:t>يخفض العدد قبل تقليص الخط أو التداخل.</w:t>
            </w:r>
          </w:p>
        </w:tc>
      </w:tr>
    </w:tbl>
    <w:p>
      <w:pPr>
        <w:spacing w:after="140"/>
        <w:jc w:val="right"/>
      </w:pPr>
      <w:r>
        <w:rPr>
          <w:rFonts w:ascii="Arial" w:hAnsi="Arial" w:cs="Arial"/>
          <w:b/>
          <w:color w:val="2E74B5"/>
          <w:sz w:val="32"/>
        </w:rPr>
        <w:t>4. شبكة القياسات العملية</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pPr>
              <w:jc w:val="right"/>
            </w:pPr>
            <w:r>
              <w:rPr>
                <w:rFonts w:ascii="Arial" w:hAnsi="Arial" w:cs="Arial"/>
                <w:b w:val="0"/>
                <w:sz w:val="20"/>
              </w:rPr>
              <w:t>العنصر</w:t>
            </w:r>
          </w:p>
        </w:tc>
        <w:tc>
          <w:tcPr>
            <w:tcW w:type="dxa" w:w="4968"/>
            <w:shd w:fill="E8EEF5"/>
          </w:tcPr>
          <w:p>
            <w:pPr>
              <w:jc w:val="right"/>
            </w:pPr>
            <w:r>
              <w:rPr>
                <w:rFonts w:ascii="Arial" w:hAnsi="Arial" w:cs="Arial"/>
                <w:b w:val="0"/>
                <w:sz w:val="20"/>
              </w:rPr>
              <w:t>المعيار المرجعي</w:t>
            </w:r>
          </w:p>
        </w:tc>
      </w:tr>
      <w:tr>
        <w:tc>
          <w:tcPr>
            <w:tcW w:type="dxa" w:w="4968"/>
          </w:tcPr>
          <w:p>
            <w:pPr>
              <w:jc w:val="right"/>
            </w:pPr>
            <w:r>
              <w:rPr>
                <w:rFonts w:ascii="Arial" w:hAnsi="Arial" w:cs="Arial"/>
                <w:b w:val="0"/>
                <w:sz w:val="20"/>
              </w:rPr>
              <w:t>عرض المحتوى</w:t>
            </w:r>
          </w:p>
        </w:tc>
        <w:tc>
          <w:tcPr>
            <w:tcW w:type="dxa" w:w="4968"/>
          </w:tcPr>
          <w:p>
            <w:pPr>
              <w:jc w:val="right"/>
            </w:pPr>
            <w:r>
              <w:rPr>
                <w:rFonts w:ascii="Arial" w:hAnsi="Arial" w:cs="Arial"/>
                <w:b w:val="0"/>
                <w:sz w:val="20"/>
              </w:rPr>
              <w:t>يملأ C016 مع هوامش داخلية ثابتة متغيرات التصميم.</w:t>
            </w:r>
          </w:p>
        </w:tc>
      </w:tr>
      <w:tr>
        <w:tc>
          <w:tcPr>
            <w:tcW w:type="dxa" w:w="4968"/>
          </w:tcPr>
          <w:p>
            <w:pPr>
              <w:jc w:val="right"/>
            </w:pPr>
            <w:r>
              <w:rPr>
                <w:rFonts w:ascii="Arial" w:hAnsi="Arial" w:cs="Arial"/>
                <w:b w:val="0"/>
                <w:sz w:val="20"/>
              </w:rPr>
              <w:t>الفجوة بين الأعمدة</w:t>
            </w:r>
          </w:p>
        </w:tc>
        <w:tc>
          <w:tcPr>
            <w:tcW w:type="dxa" w:w="4968"/>
          </w:tcPr>
          <w:p>
            <w:pPr>
              <w:jc w:val="right"/>
            </w:pPr>
            <w:r>
              <w:rPr>
                <w:rFonts w:ascii="Arial" w:hAnsi="Arial" w:cs="Arial"/>
                <w:b w:val="0"/>
                <w:sz w:val="20"/>
              </w:rPr>
              <w:t>فجوة موحدة واحدة في كل الشاشة؛ لا تختلف يدويًا بين الأقسام.</w:t>
            </w:r>
          </w:p>
        </w:tc>
      </w:tr>
      <w:tr>
        <w:tc>
          <w:tcPr>
            <w:tcW w:type="dxa" w:w="4968"/>
          </w:tcPr>
          <w:p>
            <w:pPr>
              <w:jc w:val="right"/>
            </w:pPr>
            <w:r>
              <w:rPr>
                <w:rFonts w:ascii="Arial" w:hAnsi="Arial" w:cs="Arial"/>
                <w:b w:val="0"/>
                <w:sz w:val="20"/>
              </w:rPr>
              <w:t>الحقل والتسمية</w:t>
            </w:r>
          </w:p>
        </w:tc>
        <w:tc>
          <w:tcPr>
            <w:tcW w:type="dxa" w:w="4968"/>
          </w:tcPr>
          <w:p>
            <w:pPr>
              <w:jc w:val="right"/>
            </w:pPr>
            <w:r>
              <w:rPr>
                <w:rFonts w:ascii="Arial" w:hAnsi="Arial" w:cs="Arial"/>
                <w:b w:val="0"/>
                <w:sz w:val="20"/>
              </w:rPr>
              <w:t>تسمية فوق الحقل أو بمحاذاة مناسبة وفق مكتبة العناصر؛ لا تلتصق الحقول.</w:t>
            </w:r>
          </w:p>
        </w:tc>
      </w:tr>
      <w:tr>
        <w:tc>
          <w:tcPr>
            <w:tcW w:type="dxa" w:w="4968"/>
          </w:tcPr>
          <w:p>
            <w:pPr>
              <w:jc w:val="right"/>
            </w:pPr>
            <w:r>
              <w:rPr>
                <w:rFonts w:ascii="Arial" w:hAnsi="Arial" w:cs="Arial"/>
                <w:b w:val="0"/>
                <w:sz w:val="20"/>
              </w:rPr>
              <w:t>صفوف النموذج</w:t>
            </w:r>
          </w:p>
        </w:tc>
        <w:tc>
          <w:tcPr>
            <w:tcW w:type="dxa" w:w="4968"/>
          </w:tcPr>
          <w:p>
            <w:pPr>
              <w:jc w:val="right"/>
            </w:pPr>
            <w:r>
              <w:rPr>
                <w:rFonts w:ascii="Arial" w:hAnsi="Arial" w:cs="Arial"/>
                <w:b w:val="0"/>
                <w:sz w:val="20"/>
              </w:rPr>
              <w:t>صفوف متوازية، وارتفاع الحقل موحد داخل الشاشة.</w:t>
            </w:r>
          </w:p>
        </w:tc>
      </w:tr>
      <w:tr>
        <w:tc>
          <w:tcPr>
            <w:tcW w:type="dxa" w:w="4968"/>
          </w:tcPr>
          <w:p>
            <w:pPr>
              <w:jc w:val="right"/>
            </w:pPr>
            <w:r>
              <w:rPr>
                <w:rFonts w:ascii="Arial" w:hAnsi="Arial" w:cs="Arial"/>
                <w:b w:val="0"/>
                <w:sz w:val="20"/>
              </w:rPr>
              <w:t>الجدول</w:t>
            </w:r>
          </w:p>
        </w:tc>
        <w:tc>
          <w:tcPr>
            <w:tcW w:type="dxa" w:w="4968"/>
          </w:tcPr>
          <w:p>
            <w:pPr>
              <w:jc w:val="right"/>
            </w:pPr>
            <w:r>
              <w:rPr>
                <w:rFonts w:ascii="Arial" w:hAnsi="Arial" w:cs="Arial"/>
                <w:b w:val="0"/>
                <w:sz w:val="20"/>
              </w:rPr>
              <w:t>يأخذ العرض المتاح؛ الأعمدة القصيرة لا تستهلك مساحة الوصف.</w:t>
            </w:r>
          </w:p>
        </w:tc>
      </w:tr>
      <w:tr>
        <w:tc>
          <w:tcPr>
            <w:tcW w:type="dxa" w:w="4968"/>
          </w:tcPr>
          <w:p>
            <w:pPr>
              <w:jc w:val="right"/>
            </w:pPr>
            <w:r>
              <w:rPr>
                <w:rFonts w:ascii="Arial" w:hAnsi="Arial" w:cs="Arial"/>
                <w:b w:val="0"/>
                <w:sz w:val="20"/>
              </w:rPr>
              <w:t>التمرير</w:t>
            </w:r>
          </w:p>
        </w:tc>
        <w:tc>
          <w:tcPr>
            <w:tcW w:type="dxa" w:w="4968"/>
          </w:tcPr>
          <w:p>
            <w:pPr>
              <w:jc w:val="right"/>
            </w:pPr>
            <w:r>
              <w:rPr>
                <w:rFonts w:ascii="Arial" w:hAnsi="Arial" w:cs="Arial"/>
                <w:b w:val="0"/>
                <w:sz w:val="20"/>
              </w:rPr>
              <w:t>تمرير المحتوى داخل C016 فقط عند الحاجة؛ لا تمرير أفقي للنموذج إلا باستثناء معتمد.</w:t>
            </w:r>
          </w:p>
        </w:tc>
      </w:tr>
    </w:tbl>
    <w:p>
      <w:pPr>
        <w:spacing w:after="140"/>
        <w:jc w:val="right"/>
      </w:pPr>
      <w:r>
        <w:rPr>
          <w:rFonts w:ascii="Arial" w:hAnsi="Arial" w:cs="Arial"/>
          <w:b/>
          <w:color w:val="2E74B5"/>
          <w:sz w:val="32"/>
        </w:rPr>
        <w:t>5. مصفوفة التكيف</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5"/>
          </w:tcPr>
          <w:p>
            <w:pPr>
              <w:jc w:val="right"/>
            </w:pPr>
            <w:r>
              <w:rPr>
                <w:rFonts w:ascii="Arial" w:hAnsi="Arial" w:cs="Arial"/>
                <w:b w:val="0"/>
                <w:sz w:val="20"/>
              </w:rPr>
              <w:t>عرض مساحة العمل</w:t>
            </w:r>
          </w:p>
        </w:tc>
        <w:tc>
          <w:tcPr>
            <w:tcW w:type="dxa" w:w="3312"/>
            <w:shd w:fill="E8EEF5"/>
          </w:tcPr>
          <w:p>
            <w:pPr>
              <w:jc w:val="right"/>
            </w:pPr>
            <w:r>
              <w:rPr>
                <w:rFonts w:ascii="Arial" w:hAnsi="Arial" w:cs="Arial"/>
                <w:b w:val="0"/>
                <w:sz w:val="20"/>
              </w:rPr>
              <w:t>سلوك النموذج</w:t>
            </w:r>
          </w:p>
        </w:tc>
        <w:tc>
          <w:tcPr>
            <w:tcW w:type="dxa" w:w="3312"/>
            <w:shd w:fill="E8EEF5"/>
          </w:tcPr>
          <w:p>
            <w:pPr>
              <w:jc w:val="right"/>
            </w:pPr>
            <w:r>
              <w:rPr>
                <w:rFonts w:ascii="Arial" w:hAnsi="Arial" w:cs="Arial"/>
                <w:b w:val="0"/>
                <w:sz w:val="20"/>
              </w:rPr>
              <w:t>سلوك الجدول</w:t>
            </w:r>
          </w:p>
        </w:tc>
      </w:tr>
      <w:tr>
        <w:tc>
          <w:tcPr>
            <w:tcW w:type="dxa" w:w="3312"/>
          </w:tcPr>
          <w:p>
            <w:pPr>
              <w:jc w:val="right"/>
            </w:pPr>
            <w:r>
              <w:rPr>
                <w:rFonts w:ascii="Arial" w:hAnsi="Arial" w:cs="Arial"/>
                <w:b w:val="0"/>
                <w:sz w:val="20"/>
              </w:rPr>
              <w:t>واسعة</w:t>
            </w:r>
          </w:p>
        </w:tc>
        <w:tc>
          <w:tcPr>
            <w:tcW w:type="dxa" w:w="3312"/>
          </w:tcPr>
          <w:p>
            <w:pPr>
              <w:jc w:val="right"/>
            </w:pPr>
            <w:r>
              <w:rPr>
                <w:rFonts w:ascii="Arial" w:hAnsi="Arial" w:cs="Arial"/>
                <w:b w:val="0"/>
                <w:sz w:val="20"/>
              </w:rPr>
              <w:t>يسمح بعمودين أو ثلاثة وفق التحليل.</w:t>
            </w:r>
          </w:p>
        </w:tc>
        <w:tc>
          <w:tcPr>
            <w:tcW w:type="dxa" w:w="3312"/>
          </w:tcPr>
          <w:p>
            <w:pPr>
              <w:jc w:val="right"/>
            </w:pPr>
            <w:r>
              <w:rPr>
                <w:rFonts w:ascii="Arial" w:hAnsi="Arial" w:cs="Arial"/>
                <w:b w:val="0"/>
                <w:sz w:val="20"/>
              </w:rPr>
              <w:t>تظهر الأعمدة الأساسية والمساعدة.</w:t>
            </w:r>
          </w:p>
        </w:tc>
      </w:tr>
      <w:tr>
        <w:tc>
          <w:tcPr>
            <w:tcW w:type="dxa" w:w="3312"/>
          </w:tcPr>
          <w:p>
            <w:pPr>
              <w:jc w:val="right"/>
            </w:pPr>
            <w:r>
              <w:rPr>
                <w:rFonts w:ascii="Arial" w:hAnsi="Arial" w:cs="Arial"/>
                <w:b w:val="0"/>
                <w:sz w:val="20"/>
              </w:rPr>
              <w:t>متوسطة</w:t>
            </w:r>
          </w:p>
        </w:tc>
        <w:tc>
          <w:tcPr>
            <w:tcW w:type="dxa" w:w="3312"/>
          </w:tcPr>
          <w:p>
            <w:pPr>
              <w:jc w:val="right"/>
            </w:pPr>
            <w:r>
              <w:rPr>
                <w:rFonts w:ascii="Arial" w:hAnsi="Arial" w:cs="Arial"/>
                <w:b w:val="0"/>
                <w:sz w:val="20"/>
              </w:rPr>
              <w:t>يفضل عمودان أو عمود واحد للحقول الطويلة.</w:t>
            </w:r>
          </w:p>
        </w:tc>
        <w:tc>
          <w:tcPr>
            <w:tcW w:type="dxa" w:w="3312"/>
          </w:tcPr>
          <w:p>
            <w:pPr>
              <w:jc w:val="right"/>
            </w:pPr>
            <w:r>
              <w:rPr>
                <w:rFonts w:ascii="Arial" w:hAnsi="Arial" w:cs="Arial"/>
                <w:b w:val="0"/>
                <w:sz w:val="20"/>
              </w:rPr>
              <w:t>تقل الأعمدة الثانوية مع قائمة اختيار أعمدة.</w:t>
            </w:r>
          </w:p>
        </w:tc>
      </w:tr>
      <w:tr>
        <w:tc>
          <w:tcPr>
            <w:tcW w:type="dxa" w:w="3312"/>
          </w:tcPr>
          <w:p>
            <w:pPr>
              <w:jc w:val="right"/>
            </w:pPr>
            <w:r>
              <w:rPr>
                <w:rFonts w:ascii="Arial" w:hAnsi="Arial" w:cs="Arial"/>
                <w:b w:val="0"/>
                <w:sz w:val="20"/>
              </w:rPr>
              <w:t>ضيقة</w:t>
            </w:r>
          </w:p>
        </w:tc>
        <w:tc>
          <w:tcPr>
            <w:tcW w:type="dxa" w:w="3312"/>
          </w:tcPr>
          <w:p>
            <w:pPr>
              <w:jc w:val="right"/>
            </w:pPr>
            <w:r>
              <w:rPr>
                <w:rFonts w:ascii="Arial" w:hAnsi="Arial" w:cs="Arial"/>
                <w:b w:val="0"/>
                <w:sz w:val="20"/>
              </w:rPr>
              <w:t>عمود واحد؛ الأزرار الثانوية داخل المزيد.</w:t>
            </w:r>
          </w:p>
        </w:tc>
        <w:tc>
          <w:tcPr>
            <w:tcW w:type="dxa" w:w="3312"/>
          </w:tcPr>
          <w:p>
            <w:pPr>
              <w:jc w:val="right"/>
            </w:pPr>
            <w:r>
              <w:rPr>
                <w:rFonts w:ascii="Arial" w:hAnsi="Arial" w:cs="Arial"/>
                <w:b w:val="0"/>
                <w:sz w:val="20"/>
              </w:rPr>
              <w:t>إخفاء الأعمدة غير الأساسية دون إخفاء البيانات من السجل.</w:t>
            </w:r>
          </w:p>
        </w:tc>
      </w:tr>
    </w:tbl>
    <w:p>
      <w:pPr>
        <w:spacing w:after="140"/>
        <w:jc w:val="right"/>
      </w:pPr>
      <w:r>
        <w:rPr>
          <w:rFonts w:ascii="Arial" w:hAnsi="Arial" w:cs="Arial"/>
          <w:b/>
          <w:color w:val="2E74B5"/>
          <w:sz w:val="32"/>
        </w:rPr>
        <w:t>6. بوابة قبول توزيع الشاشة</w:t>
      </w:r>
    </w:p>
    <w:p>
      <w:pPr>
        <w:pStyle w:val="ListBullet"/>
        <w:spacing w:after="80"/>
        <w:jc w:val="right"/>
      </w:pPr>
      <w:r>
        <w:rPr>
          <w:rFonts w:ascii="Arial" w:hAnsi="Arial" w:cs="Arial"/>
          <w:b w:val="0"/>
          <w:sz w:val="22"/>
        </w:rPr>
        <w:t>كل حقل له موضع مبرر وفق طوله وتصنيفه وعلاقته بالحقول الأخرى.</w:t>
      </w:r>
    </w:p>
    <w:p>
      <w:pPr>
        <w:pStyle w:val="ListBullet"/>
        <w:spacing w:after="80"/>
        <w:jc w:val="right"/>
      </w:pPr>
      <w:r>
        <w:rPr>
          <w:rFonts w:ascii="Arial" w:hAnsi="Arial" w:cs="Arial"/>
          <w:b w:val="0"/>
          <w:sz w:val="22"/>
        </w:rPr>
        <w:t>لا يوجد تداخل أو قص أو عمود مزدحم أو مساحة فارغة غير مبررة.</w:t>
      </w:r>
    </w:p>
    <w:p>
      <w:pPr>
        <w:pStyle w:val="ListBullet"/>
        <w:spacing w:after="80"/>
        <w:jc w:val="right"/>
      </w:pPr>
      <w:r>
        <w:rPr>
          <w:rFonts w:ascii="Arial" w:hAnsi="Arial" w:cs="Arial"/>
          <w:b w:val="0"/>
          <w:sz w:val="22"/>
        </w:rPr>
        <w:t>عند تصغير النافذة ينتقل التخطيط بسلاسة من ثلاثة إلى اثنين إلى عمود واحد.</w:t>
      </w:r>
    </w:p>
    <w:p>
      <w:pPr>
        <w:pStyle w:val="ListBullet"/>
        <w:spacing w:after="80"/>
        <w:jc w:val="right"/>
      </w:pPr>
      <w:r>
        <w:rPr>
          <w:rFonts w:ascii="Arial" w:hAnsi="Arial" w:cs="Arial"/>
          <w:b w:val="0"/>
          <w:sz w:val="22"/>
        </w:rPr>
        <w:t>يبقى أمر الحفظ والبيانات الأساسية واضحين دون تمرير طويل.</w:t>
      </w:r>
    </w:p>
    <w:p>
      <w:pPr>
        <w:pStyle w:val="ListBullet"/>
        <w:spacing w:after="80"/>
        <w:jc w:val="right"/>
      </w:pPr>
      <w:r>
        <w:rPr>
          <w:rFonts w:ascii="Arial" w:hAnsi="Arial" w:cs="Arial"/>
          <w:b w:val="0"/>
          <w:sz w:val="22"/>
        </w:rPr>
        <w:t>تسجل أي مخالفة كاستثناء معتمد في كراسة الشاشة.</w:t>
      </w:r>
    </w:p>
    <w:p>
      <w:pPr>
        <w:spacing w:after="120"/>
        <w:jc w:val="right"/>
      </w:pPr>
      <w:r>
        <w:rPr>
          <w:rFonts w:ascii="Arial" w:hAnsi="Arial" w:cs="Arial"/>
          <w:b/>
          <w:color w:val="1F4D78"/>
          <w:sz w:val="46"/>
        </w:rPr>
        <w:t>TransportERP</w:t>
      </w:r>
    </w:p>
    <w:p>
      <w:pPr>
        <w:spacing w:after="120"/>
        <w:jc w:val="right"/>
      </w:pPr>
      <w:r>
        <w:rPr>
          <w:rFonts w:ascii="Arial" w:hAnsi="Arial" w:cs="Arial"/>
          <w:b/>
          <w:color w:val="2E74B5"/>
          <w:sz w:val="40"/>
        </w:rPr>
        <w:t>مصفوفة التكيف مع أحجام شاشات سطح المكتب</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pPr>
              <w:jc w:val="right"/>
            </w:pPr>
            <w:r>
              <w:rPr>
                <w:rFonts w:ascii="Arial" w:hAnsi="Arial" w:cs="Arial"/>
                <w:b w:val="0"/>
                <w:sz w:val="20"/>
              </w:rPr>
              <w:t>البند</w:t>
            </w:r>
          </w:p>
        </w:tc>
        <w:tc>
          <w:tcPr>
            <w:tcW w:type="dxa" w:w="4968"/>
            <w:shd w:fill="E8EEF5"/>
          </w:tcPr>
          <w:p>
            <w:pPr>
              <w:jc w:val="right"/>
            </w:pPr>
            <w:r>
              <w:rPr>
                <w:rFonts w:ascii="Arial" w:hAnsi="Arial" w:cs="Arial"/>
                <w:b w:val="0"/>
                <w:sz w:val="20"/>
              </w:rPr>
              <w:t>القيمة</w:t>
            </w:r>
          </w:p>
        </w:tc>
      </w:tr>
      <w:tr>
        <w:tc>
          <w:tcPr>
            <w:tcW w:type="dxa" w:w="4968"/>
          </w:tcPr>
          <w:p>
            <w:pPr>
              <w:jc w:val="right"/>
            </w:pPr>
            <w:r>
              <w:rPr>
                <w:rFonts w:ascii="Arial" w:hAnsi="Arial" w:cs="Arial"/>
                <w:b w:val="0"/>
                <w:sz w:val="20"/>
              </w:rPr>
              <w:t>الإصدار</w:t>
            </w:r>
          </w:p>
        </w:tc>
        <w:tc>
          <w:tcPr>
            <w:tcW w:type="dxa" w:w="4968"/>
          </w:tcPr>
          <w:p>
            <w:pPr>
              <w:jc w:val="right"/>
            </w:pPr>
            <w:r>
              <w:rPr>
                <w:rFonts w:ascii="Arial" w:hAnsi="Arial" w:cs="Arial"/>
                <w:b w:val="0"/>
                <w:sz w:val="20"/>
              </w:rPr>
              <w:t>1.11 — مرحلة التصميم</w:t>
            </w:r>
          </w:p>
        </w:tc>
      </w:tr>
      <w:tr>
        <w:tc>
          <w:tcPr>
            <w:tcW w:type="dxa" w:w="4968"/>
          </w:tcPr>
          <w:p>
            <w:pPr>
              <w:jc w:val="right"/>
            </w:pPr>
            <w:r>
              <w:rPr>
                <w:rFonts w:ascii="Arial" w:hAnsi="Arial" w:cs="Arial"/>
                <w:b w:val="0"/>
                <w:sz w:val="20"/>
              </w:rPr>
              <w:t>النطاق</w:t>
            </w:r>
          </w:p>
        </w:tc>
        <w:tc>
          <w:tcPr>
            <w:tcW w:type="dxa" w:w="4968"/>
          </w:tcPr>
          <w:p>
            <w:pPr>
              <w:jc w:val="right"/>
            </w:pPr>
            <w:r>
              <w:rPr>
                <w:rFonts w:ascii="Arial" w:hAnsi="Arial" w:cs="Arial"/>
                <w:b w:val="0"/>
                <w:sz w:val="20"/>
              </w:rPr>
              <w:t>سطح المكتب فقط؛ لا تشمل الجوال.</w:t>
            </w:r>
          </w:p>
        </w:tc>
      </w:tr>
      <w:tr>
        <w:tc>
          <w:tcPr>
            <w:tcW w:type="dxa" w:w="4968"/>
          </w:tcPr>
          <w:p>
            <w:pPr>
              <w:jc w:val="right"/>
            </w:pPr>
            <w:r>
              <w:rPr>
                <w:rFonts w:ascii="Arial" w:hAnsi="Arial" w:cs="Arial"/>
                <w:b w:val="0"/>
                <w:sz w:val="20"/>
              </w:rPr>
              <w:t>الهدف</w:t>
            </w:r>
          </w:p>
        </w:tc>
        <w:tc>
          <w:tcPr>
            <w:tcW w:type="dxa" w:w="4968"/>
          </w:tcPr>
          <w:p>
            <w:pPr>
              <w:jc w:val="right"/>
            </w:pPr>
            <w:r>
              <w:rPr>
                <w:rFonts w:ascii="Arial" w:hAnsi="Arial" w:cs="Arial"/>
                <w:b w:val="0"/>
                <w:sz w:val="20"/>
              </w:rPr>
              <w:t>تكيّف واضح يحافظ على الوظيفة دون ضغط أو فقد بيانات.</w:t>
            </w:r>
          </w:p>
        </w:tc>
      </w:tr>
      <w:tr>
        <w:tc>
          <w:tcPr>
            <w:tcW w:type="dxa" w:w="4968"/>
          </w:tcPr>
          <w:p>
            <w:pPr>
              <w:jc w:val="right"/>
            </w:pPr>
            <w:r>
              <w:rPr>
                <w:rFonts w:ascii="Arial" w:hAnsi="Arial" w:cs="Arial"/>
                <w:b w:val="0"/>
                <w:sz w:val="20"/>
              </w:rPr>
              <w:t>المرجع</w:t>
            </w:r>
          </w:p>
        </w:tc>
        <w:tc>
          <w:tcPr>
            <w:tcW w:type="dxa" w:w="4968"/>
          </w:tcPr>
          <w:p>
            <w:pPr>
              <w:jc w:val="right"/>
            </w:pPr>
            <w:r>
              <w:rPr>
                <w:rFonts w:ascii="Arial" w:hAnsi="Arial" w:cs="Arial"/>
                <w:b w:val="0"/>
                <w:sz w:val="20"/>
              </w:rPr>
              <w:t>نظام توزيع الشاشة والشبكة وعقد التنفيذ الموحد.</w:t>
            </w:r>
          </w:p>
        </w:tc>
      </w:tr>
    </w:tbl>
    <w:p>
      <w:pPr>
        <w:spacing w:after="120"/>
        <w:jc w:val="right"/>
      </w:pPr>
      <w:r>
        <w:rPr>
          <w:rFonts w:ascii="Arial" w:hAnsi="Arial" w:cs="Arial"/>
          <w:b/>
          <w:color w:val="2E74B5"/>
          <w:sz w:val="32"/>
        </w:rPr>
        <w:t>1. فئات مساحة العمل</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5"/>
          </w:tcPr>
          <w:p>
            <w:pPr>
              <w:jc w:val="right"/>
            </w:pPr>
            <w:r>
              <w:rPr>
                <w:rFonts w:ascii="Arial" w:hAnsi="Arial" w:cs="Arial"/>
                <w:b w:val="0"/>
                <w:sz w:val="20"/>
              </w:rPr>
              <w:t>الفئة</w:t>
            </w:r>
          </w:p>
        </w:tc>
        <w:tc>
          <w:tcPr>
            <w:tcW w:type="dxa" w:w="3312"/>
            <w:shd w:fill="E8EEF5"/>
          </w:tcPr>
          <w:p>
            <w:pPr>
              <w:jc w:val="right"/>
            </w:pPr>
            <w:r>
              <w:rPr>
                <w:rFonts w:ascii="Arial" w:hAnsi="Arial" w:cs="Arial"/>
                <w:b w:val="0"/>
                <w:sz w:val="20"/>
              </w:rPr>
              <w:t>عرض C016</w:t>
            </w:r>
          </w:p>
        </w:tc>
        <w:tc>
          <w:tcPr>
            <w:tcW w:type="dxa" w:w="3312"/>
            <w:shd w:fill="E8EEF5"/>
          </w:tcPr>
          <w:p>
            <w:pPr>
              <w:jc w:val="right"/>
            </w:pPr>
            <w:r>
              <w:rPr>
                <w:rFonts w:ascii="Arial" w:hAnsi="Arial" w:cs="Arial"/>
                <w:b w:val="0"/>
                <w:sz w:val="20"/>
              </w:rPr>
              <w:t>القرار</w:t>
            </w:r>
          </w:p>
        </w:tc>
      </w:tr>
      <w:tr>
        <w:tc>
          <w:tcPr>
            <w:tcW w:type="dxa" w:w="3312"/>
          </w:tcPr>
          <w:p>
            <w:pPr>
              <w:jc w:val="right"/>
            </w:pPr>
            <w:r>
              <w:rPr>
                <w:rFonts w:ascii="Arial" w:hAnsi="Arial" w:cs="Arial"/>
                <w:b w:val="0"/>
                <w:sz w:val="20"/>
              </w:rPr>
              <w:t>واسعة</w:t>
            </w:r>
          </w:p>
        </w:tc>
        <w:tc>
          <w:tcPr>
            <w:tcW w:type="dxa" w:w="3312"/>
          </w:tcPr>
          <w:p>
            <w:pPr>
              <w:jc w:val="right"/>
            </w:pPr>
            <w:r>
              <w:rPr>
                <w:rFonts w:ascii="Arial" w:hAnsi="Arial" w:cs="Arial"/>
                <w:b w:val="0"/>
                <w:sz w:val="20"/>
              </w:rPr>
              <w:t>1600 بكسل فأكثر</w:t>
            </w:r>
          </w:p>
        </w:tc>
        <w:tc>
          <w:tcPr>
            <w:tcW w:type="dxa" w:w="3312"/>
          </w:tcPr>
          <w:p>
            <w:pPr>
              <w:jc w:val="right"/>
            </w:pPr>
            <w:r>
              <w:rPr>
                <w:rFonts w:ascii="Arial" w:hAnsi="Arial" w:cs="Arial"/>
                <w:b w:val="0"/>
                <w:sz w:val="20"/>
              </w:rPr>
              <w:t>ثلاثة أعمدة مسموحة للحقول القصيرة فقط.</w:t>
            </w:r>
          </w:p>
        </w:tc>
      </w:tr>
      <w:tr>
        <w:tc>
          <w:tcPr>
            <w:tcW w:type="dxa" w:w="3312"/>
          </w:tcPr>
          <w:p>
            <w:pPr>
              <w:jc w:val="right"/>
            </w:pPr>
            <w:r>
              <w:rPr>
                <w:rFonts w:ascii="Arial" w:hAnsi="Arial" w:cs="Arial"/>
                <w:b w:val="0"/>
                <w:sz w:val="20"/>
              </w:rPr>
              <w:t>قياسية</w:t>
            </w:r>
          </w:p>
        </w:tc>
        <w:tc>
          <w:tcPr>
            <w:tcW w:type="dxa" w:w="3312"/>
          </w:tcPr>
          <w:p>
            <w:pPr>
              <w:jc w:val="right"/>
            </w:pPr>
            <w:r>
              <w:rPr>
                <w:rFonts w:ascii="Arial" w:hAnsi="Arial" w:cs="Arial"/>
                <w:b w:val="0"/>
                <w:sz w:val="20"/>
              </w:rPr>
              <w:t>1280–1599</w:t>
            </w:r>
          </w:p>
        </w:tc>
        <w:tc>
          <w:tcPr>
            <w:tcW w:type="dxa" w:w="3312"/>
          </w:tcPr>
          <w:p>
            <w:pPr>
              <w:jc w:val="right"/>
            </w:pPr>
            <w:r>
              <w:rPr>
                <w:rFonts w:ascii="Arial" w:hAnsi="Arial" w:cs="Arial"/>
                <w:b w:val="0"/>
                <w:sz w:val="20"/>
              </w:rPr>
              <w:t>الوضع المرجعي؛ عمودان غالبًا.</w:t>
            </w:r>
          </w:p>
        </w:tc>
      </w:tr>
      <w:tr>
        <w:tc>
          <w:tcPr>
            <w:tcW w:type="dxa" w:w="3312"/>
          </w:tcPr>
          <w:p>
            <w:pPr>
              <w:jc w:val="right"/>
            </w:pPr>
            <w:r>
              <w:rPr>
                <w:rFonts w:ascii="Arial" w:hAnsi="Arial" w:cs="Arial"/>
                <w:b w:val="0"/>
                <w:sz w:val="20"/>
              </w:rPr>
              <w:t>متوسطة</w:t>
            </w:r>
          </w:p>
        </w:tc>
        <w:tc>
          <w:tcPr>
            <w:tcW w:type="dxa" w:w="3312"/>
          </w:tcPr>
          <w:p>
            <w:pPr>
              <w:jc w:val="right"/>
            </w:pPr>
            <w:r>
              <w:rPr>
                <w:rFonts w:ascii="Arial" w:hAnsi="Arial" w:cs="Arial"/>
                <w:b w:val="0"/>
                <w:sz w:val="20"/>
              </w:rPr>
              <w:t>1024–1279</w:t>
            </w:r>
          </w:p>
        </w:tc>
        <w:tc>
          <w:tcPr>
            <w:tcW w:type="dxa" w:w="3312"/>
          </w:tcPr>
          <w:p>
            <w:pPr>
              <w:jc w:val="right"/>
            </w:pPr>
            <w:r>
              <w:rPr>
                <w:rFonts w:ascii="Arial" w:hAnsi="Arial" w:cs="Arial"/>
                <w:b w:val="0"/>
                <w:sz w:val="20"/>
              </w:rPr>
              <w:t>تقليل الأعمدة الثانوية ويفضل عمودان أو واحد.</w:t>
            </w:r>
          </w:p>
        </w:tc>
      </w:tr>
      <w:tr>
        <w:tc>
          <w:tcPr>
            <w:tcW w:type="dxa" w:w="3312"/>
          </w:tcPr>
          <w:p>
            <w:pPr>
              <w:jc w:val="right"/>
            </w:pPr>
            <w:r>
              <w:rPr>
                <w:rFonts w:ascii="Arial" w:hAnsi="Arial" w:cs="Arial"/>
                <w:b w:val="0"/>
                <w:sz w:val="20"/>
              </w:rPr>
              <w:t>ضيقة</w:t>
            </w:r>
          </w:p>
        </w:tc>
        <w:tc>
          <w:tcPr>
            <w:tcW w:type="dxa" w:w="3312"/>
          </w:tcPr>
          <w:p>
            <w:pPr>
              <w:jc w:val="right"/>
            </w:pPr>
            <w:r>
              <w:rPr>
                <w:rFonts w:ascii="Arial" w:hAnsi="Arial" w:cs="Arial"/>
                <w:b w:val="0"/>
                <w:sz w:val="20"/>
              </w:rPr>
              <w:t>أقل من 1024</w:t>
            </w:r>
          </w:p>
        </w:tc>
        <w:tc>
          <w:tcPr>
            <w:tcW w:type="dxa" w:w="3312"/>
          </w:tcPr>
          <w:p>
            <w:pPr>
              <w:jc w:val="right"/>
            </w:pPr>
            <w:r>
              <w:rPr>
                <w:rFonts w:ascii="Arial" w:hAnsi="Arial" w:cs="Arial"/>
                <w:b w:val="0"/>
                <w:sz w:val="20"/>
              </w:rPr>
              <w:t>عمود واحد؛ لا تتحول إلى واجهة جوال.</w:t>
            </w:r>
          </w:p>
        </w:tc>
      </w:tr>
    </w:tbl>
    <w:p>
      <w:pPr>
        <w:spacing w:after="120"/>
        <w:jc w:val="right"/>
      </w:pPr>
      <w:r>
        <w:rPr>
          <w:rFonts w:ascii="Arial" w:hAnsi="Arial" w:cs="Arial"/>
          <w:b/>
          <w:color w:val="2E74B5"/>
          <w:sz w:val="32"/>
        </w:rPr>
        <w:t>2. سلوك الحاويات</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5"/>
          </w:tcPr>
          <w:p>
            <w:pPr>
              <w:jc w:val="right"/>
            </w:pPr>
            <w:r>
              <w:rPr>
                <w:rFonts w:ascii="Arial" w:hAnsi="Arial" w:cs="Arial"/>
                <w:b w:val="0"/>
                <w:sz w:val="20"/>
              </w:rPr>
              <w:t>العنصر</w:t>
            </w:r>
          </w:p>
        </w:tc>
        <w:tc>
          <w:tcPr>
            <w:tcW w:type="dxa" w:w="3312"/>
            <w:shd w:fill="E8EEF5"/>
          </w:tcPr>
          <w:p>
            <w:pPr>
              <w:jc w:val="right"/>
            </w:pPr>
            <w:r>
              <w:rPr>
                <w:rFonts w:ascii="Arial" w:hAnsi="Arial" w:cs="Arial"/>
                <w:b w:val="0"/>
                <w:sz w:val="20"/>
              </w:rPr>
              <w:t>واسعة/قياسية</w:t>
            </w:r>
          </w:p>
        </w:tc>
        <w:tc>
          <w:tcPr>
            <w:tcW w:type="dxa" w:w="3312"/>
            <w:shd w:fill="E8EEF5"/>
          </w:tcPr>
          <w:p>
            <w:pPr>
              <w:jc w:val="right"/>
            </w:pPr>
            <w:r>
              <w:rPr>
                <w:rFonts w:ascii="Arial" w:hAnsi="Arial" w:cs="Arial"/>
                <w:b w:val="0"/>
                <w:sz w:val="20"/>
              </w:rPr>
              <w:t>متوسطة/ضيقة</w:t>
            </w:r>
          </w:p>
        </w:tc>
      </w:tr>
      <w:tr>
        <w:tc>
          <w:tcPr>
            <w:tcW w:type="dxa" w:w="3312"/>
          </w:tcPr>
          <w:p>
            <w:pPr>
              <w:jc w:val="right"/>
            </w:pPr>
            <w:r>
              <w:rPr>
                <w:rFonts w:ascii="Arial" w:hAnsi="Arial" w:cs="Arial"/>
                <w:b w:val="0"/>
                <w:sz w:val="20"/>
              </w:rPr>
              <w:t>C005 النموذج</w:t>
            </w:r>
          </w:p>
        </w:tc>
        <w:tc>
          <w:tcPr>
            <w:tcW w:type="dxa" w:w="3312"/>
          </w:tcPr>
          <w:p>
            <w:pPr>
              <w:jc w:val="right"/>
            </w:pPr>
            <w:r>
              <w:rPr>
                <w:rFonts w:ascii="Arial" w:hAnsi="Arial" w:cs="Arial"/>
                <w:b w:val="0"/>
                <w:sz w:val="20"/>
              </w:rPr>
              <w:t>عمودان أو ثلاثة حسب التحليل.</w:t>
            </w:r>
          </w:p>
        </w:tc>
        <w:tc>
          <w:tcPr>
            <w:tcW w:type="dxa" w:w="3312"/>
          </w:tcPr>
          <w:p>
            <w:pPr>
              <w:jc w:val="right"/>
            </w:pPr>
            <w:r>
              <w:rPr>
                <w:rFonts w:ascii="Arial" w:hAnsi="Arial" w:cs="Arial"/>
                <w:b w:val="0"/>
                <w:sz w:val="20"/>
              </w:rPr>
              <w:t>عمودان ثم عمود واحد قبل تصغير الخط.</w:t>
            </w:r>
          </w:p>
        </w:tc>
      </w:tr>
      <w:tr>
        <w:tc>
          <w:tcPr>
            <w:tcW w:type="dxa" w:w="3312"/>
          </w:tcPr>
          <w:p>
            <w:pPr>
              <w:jc w:val="right"/>
            </w:pPr>
            <w:r>
              <w:rPr>
                <w:rFonts w:ascii="Arial" w:hAnsi="Arial" w:cs="Arial"/>
                <w:b w:val="0"/>
                <w:sz w:val="20"/>
              </w:rPr>
              <w:t>C003 الأوامر</w:t>
            </w:r>
          </w:p>
        </w:tc>
        <w:tc>
          <w:tcPr>
            <w:tcW w:type="dxa" w:w="3312"/>
          </w:tcPr>
          <w:p>
            <w:pPr>
              <w:jc w:val="right"/>
            </w:pPr>
            <w:r>
              <w:rPr>
                <w:rFonts w:ascii="Arial" w:hAnsi="Arial" w:cs="Arial"/>
                <w:b w:val="0"/>
                <w:sz w:val="20"/>
              </w:rPr>
              <w:t>الأوامر الأساسية ظاهرة.</w:t>
            </w:r>
          </w:p>
        </w:tc>
        <w:tc>
          <w:tcPr>
            <w:tcW w:type="dxa" w:w="3312"/>
          </w:tcPr>
          <w:p>
            <w:pPr>
              <w:jc w:val="right"/>
            </w:pPr>
            <w:r>
              <w:rPr>
                <w:rFonts w:ascii="Arial" w:hAnsi="Arial" w:cs="Arial"/>
                <w:b w:val="0"/>
                <w:sz w:val="20"/>
              </w:rPr>
              <w:t>تدخل الأوامر الثانوية في «المزيد».</w:t>
            </w:r>
          </w:p>
        </w:tc>
      </w:tr>
      <w:tr>
        <w:tc>
          <w:tcPr>
            <w:tcW w:type="dxa" w:w="3312"/>
          </w:tcPr>
          <w:p>
            <w:pPr>
              <w:jc w:val="right"/>
            </w:pPr>
            <w:r>
              <w:rPr>
                <w:rFonts w:ascii="Arial" w:hAnsi="Arial" w:cs="Arial"/>
                <w:b w:val="0"/>
                <w:sz w:val="20"/>
              </w:rPr>
              <w:t>C008 الجدول</w:t>
            </w:r>
          </w:p>
        </w:tc>
        <w:tc>
          <w:tcPr>
            <w:tcW w:type="dxa" w:w="3312"/>
          </w:tcPr>
          <w:p>
            <w:pPr>
              <w:jc w:val="right"/>
            </w:pPr>
            <w:r>
              <w:rPr>
                <w:rFonts w:ascii="Arial" w:hAnsi="Arial" w:cs="Arial"/>
                <w:b w:val="0"/>
                <w:sz w:val="20"/>
              </w:rPr>
              <w:t>تظهر الأعمدة الأساسية والمساعدة.</w:t>
            </w:r>
          </w:p>
        </w:tc>
        <w:tc>
          <w:tcPr>
            <w:tcW w:type="dxa" w:w="3312"/>
          </w:tcPr>
          <w:p>
            <w:pPr>
              <w:jc w:val="right"/>
            </w:pPr>
            <w:r>
              <w:rPr>
                <w:rFonts w:ascii="Arial" w:hAnsi="Arial" w:cs="Arial"/>
                <w:b w:val="0"/>
                <w:sz w:val="20"/>
              </w:rPr>
              <w:t>تخفى الأعمدة الثانوية مع إمكانية استعادتها.</w:t>
            </w:r>
          </w:p>
        </w:tc>
      </w:tr>
      <w:tr>
        <w:tc>
          <w:tcPr>
            <w:tcW w:type="dxa" w:w="3312"/>
          </w:tcPr>
          <w:p>
            <w:pPr>
              <w:jc w:val="right"/>
            </w:pPr>
            <w:r>
              <w:rPr>
                <w:rFonts w:ascii="Arial" w:hAnsi="Arial" w:cs="Arial"/>
                <w:b w:val="0"/>
                <w:sz w:val="20"/>
              </w:rPr>
              <w:t>C014 الشجرة</w:t>
            </w:r>
          </w:p>
        </w:tc>
        <w:tc>
          <w:tcPr>
            <w:tcW w:type="dxa" w:w="3312"/>
          </w:tcPr>
          <w:p>
            <w:pPr>
              <w:jc w:val="right"/>
            </w:pPr>
            <w:r>
              <w:rPr>
                <w:rFonts w:ascii="Arial" w:hAnsi="Arial" w:cs="Arial"/>
                <w:b w:val="0"/>
                <w:sz w:val="20"/>
              </w:rPr>
              <w:t>مفتوحة.</w:t>
            </w:r>
          </w:p>
        </w:tc>
        <w:tc>
          <w:tcPr>
            <w:tcW w:type="dxa" w:w="3312"/>
          </w:tcPr>
          <w:p>
            <w:pPr>
              <w:jc w:val="right"/>
            </w:pPr>
            <w:r>
              <w:rPr>
                <w:rFonts w:ascii="Arial" w:hAnsi="Arial" w:cs="Arial"/>
                <w:b w:val="0"/>
                <w:sz w:val="20"/>
              </w:rPr>
              <w:t>قابلة للطي ومطوية افتراضيًا في الضيقة.</w:t>
            </w:r>
          </w:p>
        </w:tc>
      </w:tr>
      <w:tr>
        <w:tc>
          <w:tcPr>
            <w:tcW w:type="dxa" w:w="3312"/>
          </w:tcPr>
          <w:p>
            <w:pPr>
              <w:jc w:val="right"/>
            </w:pPr>
            <w:r>
              <w:rPr>
                <w:rFonts w:ascii="Arial" w:hAnsi="Arial" w:cs="Arial"/>
                <w:b w:val="0"/>
                <w:sz w:val="20"/>
              </w:rPr>
              <w:t>C015 التبويبات</w:t>
            </w:r>
          </w:p>
        </w:tc>
        <w:tc>
          <w:tcPr>
            <w:tcW w:type="dxa" w:w="3312"/>
          </w:tcPr>
          <w:p>
            <w:pPr>
              <w:jc w:val="right"/>
            </w:pPr>
            <w:r>
              <w:rPr>
                <w:rFonts w:ascii="Arial" w:hAnsi="Arial" w:cs="Arial"/>
                <w:b w:val="0"/>
                <w:sz w:val="20"/>
              </w:rPr>
              <w:t>شريط وتمرير عند الكثرة.</w:t>
            </w:r>
          </w:p>
        </w:tc>
        <w:tc>
          <w:tcPr>
            <w:tcW w:type="dxa" w:w="3312"/>
          </w:tcPr>
          <w:p>
            <w:pPr>
              <w:jc w:val="right"/>
            </w:pPr>
            <w:r>
              <w:rPr>
                <w:rFonts w:ascii="Arial" w:hAnsi="Arial" w:cs="Arial"/>
                <w:b w:val="0"/>
                <w:sz w:val="20"/>
              </w:rPr>
              <w:t>قائمة تبويبات مع بقاء النشط واضحًا.</w:t>
            </w:r>
          </w:p>
        </w:tc>
      </w:tr>
      <w:tr>
        <w:tc>
          <w:tcPr>
            <w:tcW w:type="dxa" w:w="3312"/>
          </w:tcPr>
          <w:p>
            <w:pPr>
              <w:jc w:val="right"/>
            </w:pPr>
            <w:r>
              <w:rPr>
                <w:rFonts w:ascii="Arial" w:hAnsi="Arial" w:cs="Arial"/>
                <w:b w:val="0"/>
                <w:sz w:val="20"/>
              </w:rPr>
              <w:t>C011/C012</w:t>
            </w:r>
          </w:p>
        </w:tc>
        <w:tc>
          <w:tcPr>
            <w:tcW w:type="dxa" w:w="3312"/>
          </w:tcPr>
          <w:p>
            <w:pPr>
              <w:jc w:val="right"/>
            </w:pPr>
            <w:r>
              <w:rPr>
                <w:rFonts w:ascii="Arial" w:hAnsi="Arial" w:cs="Arial"/>
                <w:b w:val="0"/>
                <w:sz w:val="20"/>
              </w:rPr>
              <w:t>تظهر أسفل العمل.</w:t>
            </w:r>
          </w:p>
        </w:tc>
        <w:tc>
          <w:tcPr>
            <w:tcW w:type="dxa" w:w="3312"/>
          </w:tcPr>
          <w:p>
            <w:pPr>
              <w:jc w:val="right"/>
            </w:pPr>
            <w:r>
              <w:rPr>
                <w:rFonts w:ascii="Arial" w:hAnsi="Arial" w:cs="Arial"/>
                <w:b w:val="0"/>
                <w:sz w:val="20"/>
              </w:rPr>
              <w:t>قابلة للطي أو داخل تبويب.</w:t>
            </w:r>
          </w:p>
        </w:tc>
      </w:tr>
    </w:tbl>
    <w:p>
      <w:pPr>
        <w:spacing w:after="120"/>
        <w:jc w:val="right"/>
      </w:pPr>
      <w:r>
        <w:rPr>
          <w:rFonts w:ascii="Arial" w:hAnsi="Arial" w:cs="Arial"/>
          <w:b/>
          <w:color w:val="2E74B5"/>
          <w:sz w:val="32"/>
        </w:rPr>
        <w:t>3. قواعد لا تقبل الاستثناء</w:t>
      </w:r>
    </w:p>
    <w:p>
      <w:pPr>
        <w:pStyle w:val="ListBullet"/>
        <w:jc w:val="right"/>
      </w:pPr>
      <w:r>
        <w:rPr>
          <w:rFonts w:ascii="Arial" w:hAnsi="Arial" w:cs="Arial"/>
          <w:b w:val="0"/>
          <w:sz w:val="22"/>
        </w:rPr>
        <w:t>لا يصغر الخط أو تسمية الحقل إلى حد غير مقروء؛ ينتقل التخطيط إلى عمود أقل أولًا.</w:t>
      </w:r>
    </w:p>
    <w:p>
      <w:pPr>
        <w:pStyle w:val="ListBullet"/>
        <w:jc w:val="right"/>
      </w:pPr>
      <w:r>
        <w:rPr>
          <w:rFonts w:ascii="Arial" w:hAnsi="Arial" w:cs="Arial"/>
          <w:b w:val="0"/>
          <w:sz w:val="22"/>
        </w:rPr>
        <w:t>لا يختفي الحفظ أو الحقول الإلزامية أو حالة السجل أو رسالة الخطأ.</w:t>
      </w:r>
    </w:p>
    <w:p>
      <w:pPr>
        <w:pStyle w:val="ListBullet"/>
        <w:jc w:val="right"/>
      </w:pPr>
      <w:r>
        <w:rPr>
          <w:rFonts w:ascii="Arial" w:hAnsi="Arial" w:cs="Arial"/>
          <w:b w:val="0"/>
          <w:sz w:val="22"/>
        </w:rPr>
        <w:t>لا تحذف بيانات الجدول؛ تخفى بصريًا فقط ويمكن استعادتها.</w:t>
      </w:r>
    </w:p>
    <w:p>
      <w:pPr>
        <w:pStyle w:val="ListBullet"/>
        <w:jc w:val="right"/>
      </w:pPr>
      <w:r>
        <w:rPr>
          <w:rFonts w:ascii="Arial" w:hAnsi="Arial" w:cs="Arial"/>
          <w:b w:val="0"/>
          <w:sz w:val="22"/>
        </w:rPr>
        <w:t>لا تفقد المسودات أو التبويبات حالتها عند تغيير الحجم.</w:t>
      </w:r>
    </w:p>
    <w:p>
      <w:pPr>
        <w:pStyle w:val="ListBullet"/>
        <w:jc w:val="right"/>
      </w:pPr>
      <w:r>
        <w:rPr>
          <w:rFonts w:ascii="Arial" w:hAnsi="Arial" w:cs="Arial"/>
          <w:b w:val="0"/>
          <w:sz w:val="22"/>
        </w:rPr>
        <w:t>يبقى RTL وترتيب العناصر من اليمين صحيحين في جميع الفئات.</w:t>
      </w:r>
    </w:p>
    <w:p>
      <w:pPr>
        <w:spacing w:after="120"/>
        <w:jc w:val="right"/>
      </w:pPr>
      <w:r>
        <w:rPr>
          <w:rFonts w:ascii="Arial" w:hAnsi="Arial" w:cs="Arial"/>
          <w:b/>
          <w:color w:val="2E74B5"/>
          <w:sz w:val="32"/>
        </w:rPr>
        <w:t>4. بوابة القبول</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pPr>
              <w:jc w:val="right"/>
            </w:pPr>
            <w:r>
              <w:rPr>
                <w:rFonts w:ascii="Arial" w:hAnsi="Arial" w:cs="Arial"/>
                <w:b w:val="0"/>
                <w:sz w:val="20"/>
              </w:rPr>
              <w:t>الاختبار</w:t>
            </w:r>
          </w:p>
        </w:tc>
        <w:tc>
          <w:tcPr>
            <w:tcW w:type="dxa" w:w="4968"/>
            <w:shd w:fill="E8EEF5"/>
          </w:tcPr>
          <w:p>
            <w:pPr>
              <w:jc w:val="right"/>
            </w:pPr>
            <w:r>
              <w:rPr>
                <w:rFonts w:ascii="Arial" w:hAnsi="Arial" w:cs="Arial"/>
                <w:b w:val="0"/>
                <w:sz w:val="20"/>
              </w:rPr>
              <w:t>النتيجة المطلوبة</w:t>
            </w:r>
          </w:p>
        </w:tc>
      </w:tr>
      <w:tr>
        <w:tc>
          <w:tcPr>
            <w:tcW w:type="dxa" w:w="4968"/>
          </w:tcPr>
          <w:p>
            <w:pPr>
              <w:jc w:val="right"/>
            </w:pPr>
            <w:r>
              <w:rPr>
                <w:rFonts w:ascii="Arial" w:hAnsi="Arial" w:cs="Arial"/>
                <w:b w:val="0"/>
                <w:sz w:val="20"/>
              </w:rPr>
              <w:t>تغيير العرض</w:t>
            </w:r>
          </w:p>
        </w:tc>
        <w:tc>
          <w:tcPr>
            <w:tcW w:type="dxa" w:w="4968"/>
          </w:tcPr>
          <w:p>
            <w:pPr>
              <w:jc w:val="right"/>
            </w:pPr>
            <w:r>
              <w:rPr>
                <w:rFonts w:ascii="Arial" w:hAnsi="Arial" w:cs="Arial"/>
                <w:b w:val="0"/>
                <w:sz w:val="20"/>
              </w:rPr>
              <w:t>3 ← 2 ← 1 أعمدة بلا قص أو تداخل.</w:t>
            </w:r>
          </w:p>
        </w:tc>
      </w:tr>
      <w:tr>
        <w:tc>
          <w:tcPr>
            <w:tcW w:type="dxa" w:w="4968"/>
          </w:tcPr>
          <w:p>
            <w:pPr>
              <w:jc w:val="right"/>
            </w:pPr>
            <w:r>
              <w:rPr>
                <w:rFonts w:ascii="Arial" w:hAnsi="Arial" w:cs="Arial"/>
                <w:b w:val="0"/>
                <w:sz w:val="20"/>
              </w:rPr>
              <w:t>جدول كبير</w:t>
            </w:r>
          </w:p>
        </w:tc>
        <w:tc>
          <w:tcPr>
            <w:tcW w:type="dxa" w:w="4968"/>
          </w:tcPr>
          <w:p>
            <w:pPr>
              <w:jc w:val="right"/>
            </w:pPr>
            <w:r>
              <w:rPr>
                <w:rFonts w:ascii="Arial" w:hAnsi="Arial" w:cs="Arial"/>
                <w:b w:val="0"/>
                <w:sz w:val="20"/>
              </w:rPr>
              <w:t>تبقى الأعمدة الأساسية والاختيار متاحين.</w:t>
            </w:r>
          </w:p>
        </w:tc>
      </w:tr>
      <w:tr>
        <w:tc>
          <w:tcPr>
            <w:tcW w:type="dxa" w:w="4968"/>
          </w:tcPr>
          <w:p>
            <w:pPr>
              <w:jc w:val="right"/>
            </w:pPr>
            <w:r>
              <w:rPr>
                <w:rFonts w:ascii="Arial" w:hAnsi="Arial" w:cs="Arial"/>
                <w:b w:val="0"/>
                <w:sz w:val="20"/>
              </w:rPr>
              <w:t>مسودة غير محفوظة</w:t>
            </w:r>
          </w:p>
        </w:tc>
        <w:tc>
          <w:tcPr>
            <w:tcW w:type="dxa" w:w="4968"/>
          </w:tcPr>
          <w:p>
            <w:pPr>
              <w:jc w:val="right"/>
            </w:pPr>
            <w:r>
              <w:rPr>
                <w:rFonts w:ascii="Arial" w:hAnsi="Arial" w:cs="Arial"/>
                <w:b w:val="0"/>
                <w:sz w:val="20"/>
              </w:rPr>
              <w:t>تبقى حالة المسودة والحفظ واضحين.</w:t>
            </w:r>
          </w:p>
        </w:tc>
      </w:tr>
      <w:tr>
        <w:tc>
          <w:tcPr>
            <w:tcW w:type="dxa" w:w="4968"/>
          </w:tcPr>
          <w:p>
            <w:pPr>
              <w:jc w:val="right"/>
            </w:pPr>
            <w:r>
              <w:rPr>
                <w:rFonts w:ascii="Arial" w:hAnsi="Arial" w:cs="Arial"/>
                <w:b w:val="0"/>
                <w:sz w:val="20"/>
              </w:rPr>
              <w:t>طي شجرة التنقل</w:t>
            </w:r>
          </w:p>
        </w:tc>
        <w:tc>
          <w:tcPr>
            <w:tcW w:type="dxa" w:w="4968"/>
          </w:tcPr>
          <w:p>
            <w:pPr>
              <w:jc w:val="right"/>
            </w:pPr>
            <w:r>
              <w:rPr>
                <w:rFonts w:ascii="Arial" w:hAnsi="Arial" w:cs="Arial"/>
                <w:b w:val="0"/>
                <w:sz w:val="20"/>
              </w:rPr>
              <w:t>لا تفقد الشاشة النشطة أو مساحة العمل.</w:t>
            </w:r>
          </w:p>
        </w:tc>
      </w:tr>
      <w:tr>
        <w:tc>
          <w:tcPr>
            <w:tcW w:type="dxa" w:w="4968"/>
          </w:tcPr>
          <w:p>
            <w:pPr>
              <w:jc w:val="right"/>
            </w:pPr>
            <w:r>
              <w:rPr>
                <w:rFonts w:ascii="Arial" w:hAnsi="Arial" w:cs="Arial"/>
                <w:b w:val="0"/>
                <w:sz w:val="20"/>
              </w:rPr>
              <w:t>كثرة التبويبات</w:t>
            </w:r>
          </w:p>
        </w:tc>
        <w:tc>
          <w:tcPr>
            <w:tcW w:type="dxa" w:w="4968"/>
          </w:tcPr>
          <w:p>
            <w:pPr>
              <w:jc w:val="right"/>
            </w:pPr>
            <w:r>
              <w:rPr>
                <w:rFonts w:ascii="Arial" w:hAnsi="Arial" w:cs="Arial"/>
                <w:b w:val="0"/>
                <w:sz w:val="20"/>
              </w:rPr>
              <w:t>الوصول إلى كل تبويب دون كسر الشريط.</w:t>
            </w:r>
          </w:p>
        </w:tc>
      </w:tr>
    </w:tbl>
    <w:p>
      <w:pPr>
        <w:spacing w:after="120"/>
        <w:jc w:val="right"/>
      </w:pPr>
      <w:r>
        <w:rPr>
          <w:rFonts w:ascii="Arial" w:hAnsi="Arial" w:cs="Arial"/>
          <w:b/>
          <w:color w:val="1F4D78"/>
          <w:sz w:val="46"/>
        </w:rPr>
        <w:t>TransportERP</w:t>
      </w:r>
    </w:p>
    <w:p>
      <w:pPr>
        <w:spacing w:after="120"/>
        <w:jc w:val="right"/>
      </w:pPr>
      <w:r>
        <w:rPr>
          <w:rFonts w:ascii="Arial" w:hAnsi="Arial" w:cs="Arial"/>
          <w:b/>
          <w:color w:val="2E74B5"/>
          <w:sz w:val="40"/>
        </w:rPr>
        <w:t>شجرة الواجهة</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pPr>
              <w:jc w:val="right"/>
            </w:pPr>
            <w:r>
              <w:rPr>
                <w:rFonts w:ascii="Arial" w:hAnsi="Arial" w:cs="Arial"/>
                <w:b w:val="0"/>
                <w:sz w:val="20"/>
              </w:rPr>
              <w:t>البند</w:t>
            </w:r>
          </w:p>
        </w:tc>
        <w:tc>
          <w:tcPr>
            <w:tcW w:type="dxa" w:w="4968"/>
            <w:shd w:fill="E8EEF5"/>
          </w:tcPr>
          <w:p>
            <w:pPr>
              <w:jc w:val="right"/>
            </w:pPr>
            <w:r>
              <w:rPr>
                <w:rFonts w:ascii="Arial" w:hAnsi="Arial" w:cs="Arial"/>
                <w:b w:val="0"/>
                <w:sz w:val="20"/>
              </w:rPr>
              <w:t>القيمة</w:t>
            </w:r>
          </w:p>
        </w:tc>
      </w:tr>
      <w:tr>
        <w:tc>
          <w:tcPr>
            <w:tcW w:type="dxa" w:w="4968"/>
          </w:tcPr>
          <w:p>
            <w:pPr>
              <w:jc w:val="right"/>
            </w:pPr>
            <w:r>
              <w:rPr>
                <w:rFonts w:ascii="Arial" w:hAnsi="Arial" w:cs="Arial"/>
                <w:b w:val="0"/>
                <w:sz w:val="20"/>
              </w:rPr>
              <w:t>الإصدار</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1.11 — مرحلة التصميم</w:t>
            </w:r>
          </w:p>
        </w:tc>
      </w:tr>
      <w:tr>
        <w:tc>
          <w:tcPr>
            <w:tcW w:type="dxa" w:w="4968"/>
          </w:tcPr>
          <w:p>
            <w:pPr>
              <w:jc w:val="right"/>
            </w:pPr>
            <w:r>
              <w:rPr>
                <w:rFonts w:ascii="Arial" w:hAnsi="Arial" w:cs="Arial"/>
                <w:b w:val="0"/>
                <w:sz w:val="20"/>
              </w:rPr>
              <w:t>النطاق</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النافذة الرئيسية وشاشات سطح المكتب فقط.</w:t>
            </w:r>
          </w:p>
        </w:tc>
      </w:tr>
      <w:tr>
        <w:tc>
          <w:tcPr>
            <w:tcW w:type="dxa" w:w="4968"/>
          </w:tcPr>
          <w:p>
            <w:pPr>
              <w:jc w:val="right"/>
            </w:pPr>
            <w:r>
              <w:rPr>
                <w:rFonts w:ascii="Arial" w:hAnsi="Arial" w:cs="Arial"/>
                <w:b w:val="0"/>
                <w:sz w:val="20"/>
              </w:rPr>
              <w:t>الهدف</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تحديد الملكية والعلاقات ودورة فتح المحتوى دون تكرار.</w:t>
            </w:r>
          </w:p>
        </w:tc>
      </w:tr>
      <w:tr>
        <w:tc>
          <w:tcPr>
            <w:tcW w:type="dxa" w:w="4968"/>
          </w:tcPr>
          <w:p>
            <w:pPr>
              <w:jc w:val="right"/>
            </w:pPr>
            <w:r>
              <w:rPr>
                <w:rFonts w:ascii="Arial" w:hAnsi="Arial" w:cs="Arial"/>
                <w:b w:val="0"/>
                <w:sz w:val="20"/>
              </w:rPr>
              <w:t>المرجع</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C001 إلى C016، عقد التنفيذ، نظام التوزيع، ومصفوفة التكيف.</w:t>
            </w:r>
          </w:p>
        </w:tc>
      </w:tr>
    </w:tbl>
    <w:p>
      <w:pPr>
        <w:spacing w:after="120"/>
        <w:jc w:val="right"/>
      </w:pPr>
      <w:r>
        <w:rPr>
          <w:rFonts w:ascii="Arial" w:hAnsi="Arial" w:cs="Arial"/>
          <w:b/>
          <w:color w:val="2E74B5"/>
          <w:sz w:val="32"/>
        </w:rPr>
        <w:t>1. الهيكل المعتمد</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5"/>
          </w:tcPr>
          <w:p>
            <w:pPr>
              <w:jc w:val="right"/>
            </w:pPr>
            <w:r>
              <w:rPr>
                <w:rFonts w:ascii="Arial" w:hAnsi="Arial" w:cs="Arial"/>
                <w:b w:val="0"/>
                <w:sz w:val="20"/>
              </w:rPr>
              <w:t>المستوى</w:t>
            </w:r>
          </w:p>
        </w:tc>
        <w:tc>
          <w:tcPr>
            <w:tcW w:type="dxa" w:w="3312"/>
            <w:shd w:fill="E8EEF5"/>
          </w:tcPr>
          <w:p>
            <w:pPr>
              <w:jc w:val="right"/>
            </w:pPr>
            <w:r>
              <w:rPr>
                <w:rFonts w:ascii="Arial" w:hAnsi="Arial" w:cs="Arial"/>
                <w:b w:val="0"/>
                <w:sz w:val="20"/>
              </w:rPr>
              <w:t>العنصر</w:t>
            </w:r>
          </w:p>
        </w:tc>
        <w:tc>
          <w:tcPr>
            <w:tcW w:type="dxa" w:w="3312"/>
            <w:shd w:fill="E8EEF5"/>
          </w:tcPr>
          <w:p>
            <w:pPr>
              <w:jc w:val="right"/>
            </w:pPr>
            <w:r>
              <w:rPr>
                <w:rFonts w:ascii="Arial" w:hAnsi="Arial" w:cs="Arial"/>
                <w:b w:val="0"/>
                <w:sz w:val="20"/>
              </w:rPr>
              <w:t>العلاقة</w:t>
            </w:r>
          </w:p>
        </w:tc>
      </w:tr>
      <w:tr>
        <w:tc>
          <w:tcPr>
            <w:tcW w:type="dxa" w:w="3312"/>
          </w:tcPr>
          <w:p>
            <w:pPr>
              <w:jc w:val="right"/>
            </w:pPr>
            <w:r>
              <w:rPr>
                <w:rFonts w:ascii="Arial" w:hAnsi="Arial" w:cs="Arial"/>
                <w:b w:val="0"/>
                <w:sz w:val="20"/>
              </w:rPr>
              <w:t>1</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النافذة الرئيسية</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تحتوي C001 وC014 وC015 وC016 وC013.</w:t>
            </w:r>
          </w:p>
        </w:tc>
      </w:tr>
      <w:tr>
        <w:tc>
          <w:tcPr>
            <w:tcW w:type="dxa" w:w="3312"/>
          </w:tcPr>
          <w:p>
            <w:pPr>
              <w:jc w:val="right"/>
            </w:pPr>
            <w:r>
              <w:rPr>
                <w:rFonts w:ascii="Arial" w:hAnsi="Arial" w:cs="Arial"/>
                <w:b w:val="0"/>
                <w:sz w:val="20"/>
              </w:rPr>
              <w:t>2</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C001 شريط الجلسة</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أعلى النافذة مرة واحدة؛ لا يتكرر داخل الشاشات.</w:t>
            </w:r>
          </w:p>
        </w:tc>
      </w:tr>
      <w:tr>
        <w:tc>
          <w:tcPr>
            <w:tcW w:type="dxa" w:w="3312"/>
          </w:tcPr>
          <w:p>
            <w:pPr>
              <w:jc w:val="right"/>
            </w:pPr>
            <w:r>
              <w:rPr>
                <w:rFonts w:ascii="Arial" w:hAnsi="Arial" w:cs="Arial"/>
                <w:b w:val="0"/>
                <w:sz w:val="20"/>
              </w:rPr>
              <w:t>2</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C014 شجرة التنقل</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يمين النافذة العربية؛ تفتح أو تنشط تبويبًا.</w:t>
            </w:r>
          </w:p>
        </w:tc>
      </w:tr>
      <w:tr>
        <w:tc>
          <w:tcPr>
            <w:tcW w:type="dxa" w:w="3312"/>
          </w:tcPr>
          <w:p>
            <w:pPr>
              <w:jc w:val="right"/>
            </w:pPr>
            <w:r>
              <w:rPr>
                <w:rFonts w:ascii="Arial" w:hAnsi="Arial" w:cs="Arial"/>
                <w:b w:val="0"/>
                <w:sz w:val="20"/>
              </w:rPr>
              <w:t>2</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C015 تبويبات النوافذ</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تدير كل شاشة وسجل ومسودة مفتوحة.</w:t>
            </w:r>
          </w:p>
        </w:tc>
      </w:tr>
      <w:tr>
        <w:tc>
          <w:tcPr>
            <w:tcW w:type="dxa" w:w="3312"/>
          </w:tcPr>
          <w:p>
            <w:pPr>
              <w:jc w:val="right"/>
            </w:pPr>
            <w:r>
              <w:rPr>
                <w:rFonts w:ascii="Arial" w:hAnsi="Arial" w:cs="Arial"/>
                <w:b w:val="0"/>
                <w:sz w:val="20"/>
              </w:rPr>
              <w:t>2</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C016 مساحة العمل</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تعرض محتوى التبويب النشط فقط.</w:t>
            </w:r>
          </w:p>
        </w:tc>
      </w:tr>
      <w:tr>
        <w:tc>
          <w:tcPr>
            <w:tcW w:type="dxa" w:w="3312"/>
          </w:tcPr>
          <w:p>
            <w:pPr>
              <w:jc w:val="right"/>
            </w:pPr>
            <w:r>
              <w:rPr>
                <w:rFonts w:ascii="Arial" w:hAnsi="Arial" w:cs="Arial"/>
                <w:b w:val="0"/>
                <w:sz w:val="20"/>
              </w:rPr>
              <w:t>2</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C013 شريط الحالة</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أسفل النافذة؛ يعرض حالة النظام المختصرة.</w:t>
            </w:r>
          </w:p>
        </w:tc>
      </w:tr>
      <w:tr>
        <w:tc>
          <w:tcPr>
            <w:tcW w:type="dxa" w:w="3312"/>
          </w:tcPr>
          <w:p>
            <w:pPr>
              <w:jc w:val="right"/>
            </w:pPr>
            <w:r>
              <w:rPr>
                <w:rFonts w:ascii="Arial" w:hAnsi="Arial" w:cs="Arial"/>
                <w:b w:val="0"/>
                <w:sz w:val="20"/>
              </w:rPr>
              <w:t>3</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الشاشة داخل C016</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تحتوي C002 إلى C012 وفق نوعها؛ لا تحتوي الحاويات الهيكلية.</w:t>
            </w:r>
          </w:p>
        </w:tc>
      </w:tr>
    </w:tbl>
    <w:p>
      <w:pPr>
        <w:spacing w:after="120"/>
        <w:jc w:val="right"/>
      </w:pPr>
      <w:r>
        <w:rPr>
          <w:rFonts w:ascii="Arial" w:hAnsi="Arial" w:cs="Arial"/>
          <w:b/>
          <w:color w:val="2E74B5"/>
          <w:sz w:val="32"/>
        </w:rPr>
        <w:t>2. شجرة التنقل C014</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pPr>
              <w:jc w:val="right"/>
            </w:pPr>
            <w:r>
              <w:rPr>
                <w:rFonts w:ascii="Arial" w:hAnsi="Arial" w:cs="Arial"/>
                <w:b w:val="0"/>
                <w:sz w:val="20"/>
              </w:rPr>
              <w:t>الجزء</w:t>
            </w:r>
          </w:p>
        </w:tc>
        <w:tc>
          <w:tcPr>
            <w:tcW w:type="dxa" w:w="4968"/>
            <w:shd w:fill="E8EEF5"/>
          </w:tcPr>
          <w:p>
            <w:pPr>
              <w:jc w:val="right"/>
            </w:pPr>
            <w:r>
              <w:rPr>
                <w:rFonts w:ascii="Arial" w:hAnsi="Arial" w:cs="Arial"/>
                <w:b w:val="0"/>
                <w:sz w:val="20"/>
              </w:rPr>
              <w:t>القاعدة</w:t>
            </w:r>
          </w:p>
        </w:tc>
      </w:tr>
      <w:tr>
        <w:tc>
          <w:tcPr>
            <w:tcW w:type="dxa" w:w="4968"/>
          </w:tcPr>
          <w:p>
            <w:pPr>
              <w:jc w:val="right"/>
            </w:pPr>
            <w:r>
              <w:rPr>
                <w:rFonts w:ascii="Arial" w:hAnsi="Arial" w:cs="Arial"/>
                <w:b w:val="0"/>
                <w:sz w:val="20"/>
              </w:rPr>
              <w:t>البحث</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أعلى الشجرة ويبحث بالاسم العربي أولًا.</w:t>
            </w:r>
          </w:p>
        </w:tc>
      </w:tr>
      <w:tr>
        <w:tc>
          <w:tcPr>
            <w:tcW w:type="dxa" w:w="4968"/>
          </w:tcPr>
          <w:p>
            <w:pPr>
              <w:jc w:val="right"/>
            </w:pPr>
            <w:r>
              <w:rPr>
                <w:rFonts w:ascii="Arial" w:hAnsi="Arial" w:cs="Arial"/>
                <w:b w:val="0"/>
                <w:sz w:val="20"/>
              </w:rPr>
              <w:t>المجموعات</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تظهر وفق الصلاحيات، مثل التهيئة والأمن والمحاسبة والميزانيات.</w:t>
            </w:r>
          </w:p>
        </w:tc>
      </w:tr>
      <w:tr>
        <w:tc>
          <w:tcPr>
            <w:tcW w:type="dxa" w:w="4968"/>
          </w:tcPr>
          <w:p>
            <w:pPr>
              <w:jc w:val="right"/>
            </w:pPr>
            <w:r>
              <w:rPr>
                <w:rFonts w:ascii="Arial" w:hAnsi="Arial" w:cs="Arial"/>
                <w:b w:val="0"/>
                <w:sz w:val="20"/>
              </w:rPr>
              <w:t>الشاشات</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لا تظهر شاشة غير مصرح بها؛ الاسم العربي ظاهر وواضح.</w:t>
            </w:r>
          </w:p>
        </w:tc>
      </w:tr>
      <w:tr>
        <w:tc>
          <w:tcPr>
            <w:tcW w:type="dxa" w:w="4968"/>
          </w:tcPr>
          <w:p>
            <w:pPr>
              <w:jc w:val="right"/>
            </w:pPr>
            <w:r>
              <w:rPr>
                <w:rFonts w:ascii="Arial" w:hAnsi="Arial" w:cs="Arial"/>
                <w:b w:val="0"/>
                <w:sz w:val="20"/>
              </w:rPr>
              <w:t>الطي والتوسعة</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تحفظ حالة المستخدم، وتطوى في مساحة العمل الضيقة.</w:t>
            </w:r>
          </w:p>
        </w:tc>
      </w:tr>
      <w:tr>
        <w:tc>
          <w:tcPr>
            <w:tcW w:type="dxa" w:w="4968"/>
          </w:tcPr>
          <w:p>
            <w:pPr>
              <w:jc w:val="right"/>
            </w:pPr>
            <w:r>
              <w:rPr>
                <w:rFonts w:ascii="Arial" w:hAnsi="Arial" w:cs="Arial"/>
                <w:b w:val="0"/>
                <w:sz w:val="20"/>
              </w:rPr>
              <w:t>المفضلة والحديثة</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تضافان عند اعتماد السياسة التفصيلية؛ لا تستبدلان الشجرة.</w:t>
            </w:r>
          </w:p>
        </w:tc>
      </w:tr>
    </w:tbl>
    <w:p>
      <w:pPr>
        <w:spacing w:after="120"/>
        <w:jc w:val="right"/>
      </w:pPr>
      <w:r>
        <w:rPr>
          <w:rFonts w:ascii="Arial" w:hAnsi="Arial" w:cs="Arial"/>
          <w:b/>
          <w:color w:val="2E74B5"/>
          <w:sz w:val="32"/>
        </w:rPr>
        <w:t>3. دورة فتح الشاشة</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pPr>
              <w:jc w:val="right"/>
            </w:pPr>
            <w:r>
              <w:rPr>
                <w:rFonts w:ascii="Arial" w:hAnsi="Arial" w:cs="Arial"/>
                <w:b w:val="0"/>
                <w:sz w:val="20"/>
              </w:rPr>
              <w:t>الحدث</w:t>
            </w:r>
          </w:p>
        </w:tc>
        <w:tc>
          <w:tcPr>
            <w:tcW w:type="dxa" w:w="4968"/>
            <w:shd w:fill="E8EEF5"/>
          </w:tcPr>
          <w:p>
            <w:pPr>
              <w:jc w:val="right"/>
            </w:pPr>
            <w:r>
              <w:rPr>
                <w:rFonts w:ascii="Arial" w:hAnsi="Arial" w:cs="Arial"/>
                <w:b w:val="0"/>
                <w:sz w:val="20"/>
              </w:rPr>
              <w:t>السلوك المطلوب</w:t>
            </w:r>
          </w:p>
        </w:tc>
      </w:tr>
      <w:tr>
        <w:tc>
          <w:tcPr>
            <w:tcW w:type="dxa" w:w="4968"/>
          </w:tcPr>
          <w:p>
            <w:pPr>
              <w:jc w:val="right"/>
            </w:pPr>
            <w:r>
              <w:rPr>
                <w:rFonts w:ascii="Arial" w:hAnsi="Arial" w:cs="Arial"/>
                <w:b w:val="0"/>
                <w:sz w:val="20"/>
              </w:rPr>
              <w:t>اختيار شاشة من C014</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ينشأ تبويب C015 أو ينشط الموجود وفق سياسة فتح الشاشة.</w:t>
            </w:r>
          </w:p>
        </w:tc>
      </w:tr>
      <w:tr>
        <w:tc>
          <w:tcPr>
            <w:tcW w:type="dxa" w:w="4968"/>
          </w:tcPr>
          <w:p>
            <w:pPr>
              <w:jc w:val="right"/>
            </w:pPr>
            <w:r>
              <w:rPr>
                <w:rFonts w:ascii="Arial" w:hAnsi="Arial" w:cs="Arial"/>
                <w:b w:val="0"/>
                <w:sz w:val="20"/>
              </w:rPr>
              <w:t>فتح سجل محفوظ</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يفتح مرة واحدة افتراضيًا؛ يعاد تنشيط تبويبه إذا كان مفتوحًا.</w:t>
            </w:r>
          </w:p>
        </w:tc>
      </w:tr>
      <w:tr>
        <w:tc>
          <w:tcPr>
            <w:tcW w:type="dxa" w:w="4968"/>
          </w:tcPr>
          <w:p>
            <w:pPr>
              <w:jc w:val="right"/>
            </w:pPr>
            <w:r>
              <w:rPr>
                <w:rFonts w:ascii="Arial" w:hAnsi="Arial" w:cs="Arial"/>
                <w:b w:val="0"/>
                <w:sz w:val="20"/>
              </w:rPr>
              <w:t>إنشاء معاملة جديدة</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يسمح بعدة مسودات مستقلة بعناوين مؤقتة.</w:t>
            </w:r>
          </w:p>
        </w:tc>
      </w:tr>
      <w:tr>
        <w:tc>
          <w:tcPr>
            <w:tcW w:type="dxa" w:w="4968"/>
          </w:tcPr>
          <w:p>
            <w:pPr>
              <w:jc w:val="right"/>
            </w:pPr>
            <w:r>
              <w:rPr>
                <w:rFonts w:ascii="Arial" w:hAnsi="Arial" w:cs="Arial"/>
                <w:b w:val="0"/>
                <w:sz w:val="20"/>
              </w:rPr>
              <w:t>أول حفظ ناجح</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يتحول عنوان المسودة إلى الرقم الرسمي القادم من الخادم.</w:t>
            </w:r>
          </w:p>
        </w:tc>
      </w:tr>
      <w:tr>
        <w:tc>
          <w:tcPr>
            <w:tcW w:type="dxa" w:w="4968"/>
          </w:tcPr>
          <w:p>
            <w:pPr>
              <w:jc w:val="right"/>
            </w:pPr>
            <w:r>
              <w:rPr>
                <w:rFonts w:ascii="Arial" w:hAnsi="Arial" w:cs="Arial"/>
                <w:b w:val="0"/>
                <w:sz w:val="20"/>
              </w:rPr>
              <w:t>تبديل التبويب</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تحفظ الشاشة والمسودة حالتها ولا يعاد تحميلها بلا سبب.</w:t>
            </w:r>
          </w:p>
        </w:tc>
      </w:tr>
      <w:tr>
        <w:tc>
          <w:tcPr>
            <w:tcW w:type="dxa" w:w="4968"/>
          </w:tcPr>
          <w:p>
            <w:pPr>
              <w:jc w:val="right"/>
            </w:pPr>
            <w:r>
              <w:rPr>
                <w:rFonts w:ascii="Arial" w:hAnsi="Arial" w:cs="Arial"/>
                <w:b w:val="0"/>
                <w:sz w:val="20"/>
              </w:rPr>
              <w:t>إغلاق التبويب</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يحذر المستخدم عند وجود تغييرات غير محفوظة: حفظ أو تجاهل أو إلغاء.</w:t>
            </w:r>
          </w:p>
        </w:tc>
      </w:tr>
    </w:tbl>
    <w:p>
      <w:pPr>
        <w:spacing w:after="120"/>
        <w:jc w:val="right"/>
      </w:pPr>
      <w:r>
        <w:rPr>
          <w:rFonts w:ascii="Arial" w:hAnsi="Arial" w:cs="Arial"/>
          <w:b/>
          <w:color w:val="2E74B5"/>
          <w:sz w:val="32"/>
        </w:rPr>
        <w:t>4. قواعد المنع والقبول</w:t>
      </w:r>
    </w:p>
    <w:p>
      <w:pPr>
        <w:pStyle w:val="ListBullet"/>
        <w:jc w:val="right"/>
      </w:pPr>
      <w:r>
        <w:rPr>
          <w:rFonts w:ascii="Arial" w:hAnsi="Arial" w:cs="Arial"/>
          <w:b w:val="0"/>
          <w:sz w:val="22"/>
        </w:rPr>
        <w:t>لا تنشأ نافذة مستقلة بديلة عن C015 وC016 دون استثناء معتمد.</w:t>
      </w:r>
    </w:p>
    <w:p>
      <w:pPr>
        <w:pStyle w:val="ListBullet"/>
        <w:jc w:val="right"/>
      </w:pPr>
      <w:r>
        <w:rPr>
          <w:rFonts w:ascii="Arial" w:hAnsi="Arial" w:cs="Arial"/>
          <w:b w:val="0"/>
          <w:sz w:val="22"/>
        </w:rPr>
        <w:t>لا تكرر C001 أو C013 أو C014 أو C015 داخل شاشة المحتوى.</w:t>
      </w:r>
    </w:p>
    <w:p>
      <w:pPr>
        <w:pStyle w:val="ListBullet"/>
        <w:jc w:val="right"/>
      </w:pPr>
      <w:r>
        <w:rPr>
          <w:rFonts w:ascii="Arial" w:hAnsi="Arial" w:cs="Arial"/>
          <w:b w:val="0"/>
          <w:sz w:val="22"/>
        </w:rPr>
        <w:t>لا يفتح عنصر الشجرة شاشة بلا صلاحية أو بلا عنوان تبويب واضح.</w:t>
      </w:r>
    </w:p>
    <w:p>
      <w:pPr>
        <w:pStyle w:val="ListBullet"/>
        <w:jc w:val="right"/>
      </w:pPr>
      <w:r>
        <w:rPr>
          <w:rFonts w:ascii="Arial" w:hAnsi="Arial" w:cs="Arial"/>
          <w:b w:val="0"/>
          <w:sz w:val="22"/>
        </w:rPr>
        <w:t>لا يفقد تغيير حجم النافذة حالة الشجرة أو التبويبات أو المسودات.</w:t>
      </w:r>
    </w:p>
    <w:p>
      <w:pPr>
        <w:pStyle w:val="ListBullet"/>
        <w:jc w:val="right"/>
      </w:pPr>
      <w:r>
        <w:rPr>
          <w:rFonts w:ascii="Arial" w:hAnsi="Arial" w:cs="Arial"/>
          <w:b w:val="0"/>
          <w:sz w:val="22"/>
        </w:rPr>
        <w:t>كل شاشة تظهر داخل C016 تلتزم بترتيب الحاويات الخاص بنوعها.</w:t>
      </w:r>
    </w:p>
    <w:p>
      <w:pPr>
        <w:spacing w:after="120"/>
        <w:jc w:val="right"/>
      </w:pPr>
      <w:r>
        <w:rPr>
          <w:rFonts w:ascii="Arial" w:hAnsi="Arial" w:cs="Arial"/>
          <w:b/>
          <w:color w:val="1F4D78"/>
          <w:sz w:val="46"/>
        </w:rPr>
        <w:t>TransportERP</w:t>
      </w:r>
    </w:p>
    <w:p>
      <w:pPr>
        <w:spacing w:after="120"/>
        <w:jc w:val="right"/>
      </w:pPr>
      <w:r>
        <w:rPr>
          <w:rFonts w:ascii="Arial" w:hAnsi="Arial" w:cs="Arial"/>
          <w:b/>
          <w:color w:val="2E74B5"/>
          <w:sz w:val="40"/>
        </w:rPr>
        <w:t>دورة حياة الشاشة</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pPr>
              <w:jc w:val="right"/>
            </w:pPr>
            <w:r>
              <w:rPr>
                <w:rFonts w:ascii="Arial" w:hAnsi="Arial" w:cs="Arial"/>
                <w:b w:val="0"/>
                <w:sz w:val="20"/>
              </w:rPr>
              <w:t>البند</w:t>
            </w:r>
          </w:p>
        </w:tc>
        <w:tc>
          <w:tcPr>
            <w:tcW w:type="dxa" w:w="4968"/>
            <w:shd w:fill="E8EEF5"/>
          </w:tcPr>
          <w:p>
            <w:pPr>
              <w:jc w:val="right"/>
            </w:pPr>
            <w:r>
              <w:rPr>
                <w:rFonts w:ascii="Arial" w:hAnsi="Arial" w:cs="Arial"/>
                <w:b w:val="0"/>
                <w:sz w:val="20"/>
              </w:rPr>
              <w:t>القيمة</w:t>
            </w:r>
          </w:p>
        </w:tc>
      </w:tr>
      <w:tr>
        <w:tc>
          <w:tcPr>
            <w:tcW w:type="dxa" w:w="4968"/>
          </w:tcPr>
          <w:p>
            <w:pPr>
              <w:jc w:val="right"/>
            </w:pPr>
            <w:r>
              <w:rPr>
                <w:rFonts w:ascii="Arial" w:hAnsi="Arial" w:cs="Arial"/>
                <w:b w:val="0"/>
                <w:sz w:val="20"/>
              </w:rPr>
              <w:t>الإصدار</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1.11 — مرحلة التصميم</w:t>
            </w:r>
          </w:p>
        </w:tc>
      </w:tr>
      <w:tr>
        <w:tc>
          <w:tcPr>
            <w:tcW w:type="dxa" w:w="4968"/>
          </w:tcPr>
          <w:p>
            <w:pPr>
              <w:jc w:val="right"/>
            </w:pPr>
            <w:r>
              <w:rPr>
                <w:rFonts w:ascii="Arial" w:hAnsi="Arial" w:cs="Arial"/>
                <w:b w:val="0"/>
                <w:sz w:val="20"/>
              </w:rPr>
              <w:t>النطاق</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شاشات سطح المكتب والسجلات والمسودات.</w:t>
            </w:r>
          </w:p>
        </w:tc>
      </w:tr>
      <w:tr>
        <w:tc>
          <w:tcPr>
            <w:tcW w:type="dxa" w:w="4968"/>
          </w:tcPr>
          <w:p>
            <w:pPr>
              <w:jc w:val="right"/>
            </w:pPr>
            <w:r>
              <w:rPr>
                <w:rFonts w:ascii="Arial" w:hAnsi="Arial" w:cs="Arial"/>
                <w:b w:val="0"/>
                <w:sz w:val="20"/>
              </w:rPr>
              <w:t>الهدف</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سلوك موحد وآمن من فتح الشاشة حتى الإغلاق.</w:t>
            </w:r>
          </w:p>
        </w:tc>
      </w:tr>
      <w:tr>
        <w:tc>
          <w:tcPr>
            <w:tcW w:type="dxa" w:w="4968"/>
          </w:tcPr>
          <w:p>
            <w:pPr>
              <w:jc w:val="right"/>
            </w:pPr>
            <w:r>
              <w:rPr>
                <w:rFonts w:ascii="Arial" w:hAnsi="Arial" w:cs="Arial"/>
                <w:b w:val="0"/>
                <w:sz w:val="20"/>
              </w:rPr>
              <w:t>المرجع</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شجرة الواجهة، عقد التنفيذ، وسجل القرارات.</w:t>
            </w:r>
          </w:p>
        </w:tc>
      </w:tr>
    </w:tbl>
    <w:p>
      <w:pPr>
        <w:spacing w:after="120"/>
        <w:jc w:val="right"/>
      </w:pPr>
      <w:r>
        <w:rPr>
          <w:rFonts w:ascii="Arial" w:hAnsi="Arial" w:cs="Arial"/>
          <w:b/>
          <w:color w:val="2E74B5"/>
          <w:sz w:val="32"/>
        </w:rPr>
        <w:t>1. حالات الشاشة</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5"/>
          </w:tcPr>
          <w:p>
            <w:pPr>
              <w:jc w:val="right"/>
            </w:pPr>
            <w:r>
              <w:rPr>
                <w:rFonts w:ascii="Arial" w:hAnsi="Arial" w:cs="Arial"/>
                <w:b w:val="0"/>
                <w:sz w:val="20"/>
              </w:rPr>
              <w:t>الحالة</w:t>
            </w:r>
          </w:p>
        </w:tc>
        <w:tc>
          <w:tcPr>
            <w:tcW w:type="dxa" w:w="3312"/>
            <w:shd w:fill="E8EEF5"/>
          </w:tcPr>
          <w:p>
            <w:pPr>
              <w:jc w:val="right"/>
            </w:pPr>
            <w:r>
              <w:rPr>
                <w:rFonts w:ascii="Arial" w:hAnsi="Arial" w:cs="Arial"/>
                <w:b w:val="0"/>
                <w:sz w:val="20"/>
              </w:rPr>
              <w:t>المعنى</w:t>
            </w:r>
          </w:p>
        </w:tc>
        <w:tc>
          <w:tcPr>
            <w:tcW w:type="dxa" w:w="3312"/>
            <w:shd w:fill="E8EEF5"/>
          </w:tcPr>
          <w:p>
            <w:pPr>
              <w:jc w:val="right"/>
            </w:pPr>
            <w:r>
              <w:rPr>
                <w:rFonts w:ascii="Arial" w:hAnsi="Arial" w:cs="Arial"/>
                <w:b w:val="0"/>
                <w:sz w:val="20"/>
              </w:rPr>
              <w:t>السلوك</w:t>
            </w:r>
          </w:p>
        </w:tc>
      </w:tr>
      <w:tr>
        <w:tc>
          <w:tcPr>
            <w:tcW w:type="dxa" w:w="3312"/>
          </w:tcPr>
          <w:p>
            <w:pPr>
              <w:jc w:val="right"/>
            </w:pPr>
            <w:r>
              <w:rPr>
                <w:rFonts w:ascii="Arial" w:hAnsi="Arial" w:cs="Arial"/>
                <w:b w:val="0"/>
                <w:sz w:val="20"/>
              </w:rPr>
              <w:t>غير مفتوحة</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لا يوجد تبويب نشط للشاشة.</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اختيارها من C014 ينشئ أو ينشط C015.</w:t>
            </w:r>
          </w:p>
        </w:tc>
      </w:tr>
      <w:tr>
        <w:tc>
          <w:tcPr>
            <w:tcW w:type="dxa" w:w="3312"/>
          </w:tcPr>
          <w:p>
            <w:pPr>
              <w:jc w:val="right"/>
            </w:pPr>
            <w:r>
              <w:rPr>
                <w:rFonts w:ascii="Arial" w:hAnsi="Arial" w:cs="Arial"/>
                <w:b w:val="0"/>
                <w:sz w:val="20"/>
              </w:rPr>
              <w:t>تحميل</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يجلب النظام البيانات والصلاحيات.</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تظهر حالة تحميل؛ لا تقبل حفظًا أو تعديلًا قبل الجاهزية.</w:t>
            </w:r>
          </w:p>
        </w:tc>
      </w:tr>
      <w:tr>
        <w:tc>
          <w:tcPr>
            <w:tcW w:type="dxa" w:w="3312"/>
          </w:tcPr>
          <w:p>
            <w:pPr>
              <w:jc w:val="right"/>
            </w:pPr>
            <w:r>
              <w:rPr>
                <w:rFonts w:ascii="Arial" w:hAnsi="Arial" w:cs="Arial"/>
                <w:b w:val="0"/>
                <w:sz w:val="20"/>
              </w:rPr>
              <w:t>عرض</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سجل محفوظ للقراءة أو شاشة بيانات جاهزة.</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تظهر الأوامر المسموح بها فقط حسب الصلاحية.</w:t>
            </w:r>
          </w:p>
        </w:tc>
      </w:tr>
      <w:tr>
        <w:tc>
          <w:tcPr>
            <w:tcW w:type="dxa" w:w="3312"/>
          </w:tcPr>
          <w:p>
            <w:pPr>
              <w:jc w:val="right"/>
            </w:pPr>
            <w:r>
              <w:rPr>
                <w:rFonts w:ascii="Arial" w:hAnsi="Arial" w:cs="Arial"/>
                <w:b w:val="0"/>
                <w:sz w:val="20"/>
              </w:rPr>
              <w:t>مسودة جديدة</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معاملة أو سجل جديد قبل أول حفظ ناجح.</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عنوان مؤقت؛ لا رقم رسمي ولا ترحيل.</w:t>
            </w:r>
          </w:p>
        </w:tc>
      </w:tr>
      <w:tr>
        <w:tc>
          <w:tcPr>
            <w:tcW w:type="dxa" w:w="3312"/>
          </w:tcPr>
          <w:p>
            <w:pPr>
              <w:jc w:val="right"/>
            </w:pPr>
            <w:r>
              <w:rPr>
                <w:rFonts w:ascii="Arial" w:hAnsi="Arial" w:cs="Arial"/>
                <w:b w:val="0"/>
                <w:sz w:val="20"/>
              </w:rPr>
              <w:t>تحرير</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بيانات قابلة للتعديل وبها تغييرات غير محفوظة.</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يعرض مؤشر تغييرات غير محفوظة.</w:t>
            </w:r>
          </w:p>
        </w:tc>
      </w:tr>
      <w:tr>
        <w:tc>
          <w:tcPr>
            <w:tcW w:type="dxa" w:w="3312"/>
          </w:tcPr>
          <w:p>
            <w:pPr>
              <w:jc w:val="right"/>
            </w:pPr>
            <w:r>
              <w:rPr>
                <w:rFonts w:ascii="Arial" w:hAnsi="Arial" w:cs="Arial"/>
                <w:b w:val="0"/>
                <w:sz w:val="20"/>
              </w:rPr>
              <w:t>تحقق</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فحص القواعد والصلاحيات قبل الحفظ.</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تظهر الأخطاء قرب الحقول ولا تغلق الشاشة.</w:t>
            </w:r>
          </w:p>
        </w:tc>
      </w:tr>
      <w:tr>
        <w:tc>
          <w:tcPr>
            <w:tcW w:type="dxa" w:w="3312"/>
          </w:tcPr>
          <w:p>
            <w:pPr>
              <w:jc w:val="right"/>
            </w:pPr>
            <w:r>
              <w:rPr>
                <w:rFonts w:ascii="Arial" w:hAnsi="Arial" w:cs="Arial"/>
                <w:b w:val="0"/>
                <w:sz w:val="20"/>
              </w:rPr>
              <w:t>حفظ ناجح</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تم الحفظ من الخادم.</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يولد الرقم الرسمي عند أول حفظ للمعاملات.</w:t>
            </w:r>
          </w:p>
        </w:tc>
      </w:tr>
      <w:tr>
        <w:tc>
          <w:tcPr>
            <w:tcW w:type="dxa" w:w="3312"/>
          </w:tcPr>
          <w:p>
            <w:pPr>
              <w:jc w:val="right"/>
            </w:pPr>
            <w:r>
              <w:rPr>
                <w:rFonts w:ascii="Arial" w:hAnsi="Arial" w:cs="Arial"/>
                <w:b w:val="0"/>
                <w:sz w:val="20"/>
              </w:rPr>
              <w:t>موقوف/ملغي</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السجل غير نشط أو ملغي وفق مسار عمل.</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يقيد التعديل ويطلب السبب عند الحاجة.</w:t>
            </w:r>
          </w:p>
        </w:tc>
      </w:tr>
      <w:tr>
        <w:tc>
          <w:tcPr>
            <w:tcW w:type="dxa" w:w="3312"/>
          </w:tcPr>
          <w:p>
            <w:pPr>
              <w:jc w:val="right"/>
            </w:pPr>
            <w:r>
              <w:rPr>
                <w:rFonts w:ascii="Arial" w:hAnsi="Arial" w:cs="Arial"/>
                <w:b w:val="0"/>
                <w:sz w:val="20"/>
              </w:rPr>
              <w:t>إغلاق</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طلب إغلاق تبويب C015.</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حفظ أو تجاهل أو إلغاء عند وجود تغييرات.</w:t>
            </w:r>
          </w:p>
        </w:tc>
      </w:tr>
    </w:tbl>
    <w:p>
      <w:pPr>
        <w:spacing w:after="120"/>
        <w:jc w:val="right"/>
      </w:pPr>
      <w:r>
        <w:rPr>
          <w:rFonts w:ascii="Arial" w:hAnsi="Arial" w:cs="Arial"/>
          <w:b/>
          <w:color w:val="2E74B5"/>
          <w:sz w:val="32"/>
        </w:rPr>
        <w:t>2. الانتقالات المسموحة</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5"/>
          </w:tcPr>
          <w:p>
            <w:pPr>
              <w:jc w:val="right"/>
            </w:pPr>
            <w:r>
              <w:rPr>
                <w:rFonts w:ascii="Arial" w:hAnsi="Arial" w:cs="Arial"/>
                <w:b w:val="0"/>
                <w:sz w:val="20"/>
              </w:rPr>
              <w:t>من</w:t>
            </w:r>
          </w:p>
        </w:tc>
        <w:tc>
          <w:tcPr>
            <w:tcW w:type="dxa" w:w="3312"/>
            <w:shd w:fill="E8EEF5"/>
          </w:tcPr>
          <w:p>
            <w:pPr>
              <w:jc w:val="right"/>
            </w:pPr>
            <w:r>
              <w:rPr>
                <w:rFonts w:ascii="Arial" w:hAnsi="Arial" w:cs="Arial"/>
                <w:b w:val="0"/>
                <w:sz w:val="20"/>
              </w:rPr>
              <w:t>إلى</w:t>
            </w:r>
          </w:p>
        </w:tc>
        <w:tc>
          <w:tcPr>
            <w:tcW w:type="dxa" w:w="3312"/>
            <w:shd w:fill="E8EEF5"/>
          </w:tcPr>
          <w:p>
            <w:pPr>
              <w:jc w:val="right"/>
            </w:pPr>
            <w:r>
              <w:rPr>
                <w:rFonts w:ascii="Arial" w:hAnsi="Arial" w:cs="Arial"/>
                <w:b w:val="0"/>
                <w:sz w:val="20"/>
              </w:rPr>
              <w:t>الشرط</w:t>
            </w:r>
          </w:p>
        </w:tc>
      </w:tr>
      <w:tr>
        <w:tc>
          <w:tcPr>
            <w:tcW w:type="dxa" w:w="3312"/>
          </w:tcPr>
          <w:p>
            <w:pPr>
              <w:jc w:val="right"/>
            </w:pPr>
            <w:r>
              <w:rPr>
                <w:rFonts w:ascii="Arial" w:hAnsi="Arial" w:cs="Arial"/>
                <w:b w:val="0"/>
                <w:sz w:val="20"/>
              </w:rPr>
              <w:t>غير مفتوحة</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تحميل</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فتح مسموح من الشجرة أو رابط وظيفي.</w:t>
            </w:r>
          </w:p>
        </w:tc>
      </w:tr>
      <w:tr>
        <w:tc>
          <w:tcPr>
            <w:tcW w:type="dxa" w:w="3312"/>
          </w:tcPr>
          <w:p>
            <w:pPr>
              <w:jc w:val="right"/>
            </w:pPr>
            <w:r>
              <w:rPr>
                <w:rFonts w:ascii="Arial" w:hAnsi="Arial" w:cs="Arial"/>
                <w:b w:val="0"/>
                <w:sz w:val="20"/>
              </w:rPr>
              <w:t>تحميل</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عرض أو مسودة</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تم تحميل الصلاحيات والبيانات بنجاح.</w:t>
            </w:r>
          </w:p>
        </w:tc>
      </w:tr>
      <w:tr>
        <w:tc>
          <w:tcPr>
            <w:tcW w:type="dxa" w:w="3312"/>
          </w:tcPr>
          <w:p>
            <w:pPr>
              <w:jc w:val="right"/>
            </w:pPr>
            <w:r>
              <w:rPr>
                <w:rFonts w:ascii="Arial" w:hAnsi="Arial" w:cs="Arial"/>
                <w:b w:val="0"/>
                <w:sz w:val="20"/>
              </w:rPr>
              <w:t>عرض</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تحرير</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توجد صلاحية تعديل والسجل في حالة تسمح.</w:t>
            </w:r>
          </w:p>
        </w:tc>
      </w:tr>
      <w:tr>
        <w:tc>
          <w:tcPr>
            <w:tcW w:type="dxa" w:w="3312"/>
          </w:tcPr>
          <w:p>
            <w:pPr>
              <w:jc w:val="right"/>
            </w:pPr>
            <w:r>
              <w:rPr>
                <w:rFonts w:ascii="Arial" w:hAnsi="Arial" w:cs="Arial"/>
                <w:b w:val="0"/>
                <w:sz w:val="20"/>
              </w:rPr>
              <w:t>مسودة/تحرير</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تحقق</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ضغط حفظ أو تنفيذ أمر يحتاج تحققًا.</w:t>
            </w:r>
          </w:p>
        </w:tc>
      </w:tr>
      <w:tr>
        <w:tc>
          <w:tcPr>
            <w:tcW w:type="dxa" w:w="3312"/>
          </w:tcPr>
          <w:p>
            <w:pPr>
              <w:jc w:val="right"/>
            </w:pPr>
            <w:r>
              <w:rPr>
                <w:rFonts w:ascii="Arial" w:hAnsi="Arial" w:cs="Arial"/>
                <w:b w:val="0"/>
                <w:sz w:val="20"/>
              </w:rPr>
              <w:t>تحقق</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تحرير</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فشل التحقق؛ تبقى البيانات كما هي.</w:t>
            </w:r>
          </w:p>
        </w:tc>
      </w:tr>
      <w:tr>
        <w:tc>
          <w:tcPr>
            <w:tcW w:type="dxa" w:w="3312"/>
          </w:tcPr>
          <w:p>
            <w:pPr>
              <w:jc w:val="right"/>
            </w:pPr>
            <w:r>
              <w:rPr>
                <w:rFonts w:ascii="Arial" w:hAnsi="Arial" w:cs="Arial"/>
                <w:b w:val="0"/>
                <w:sz w:val="20"/>
              </w:rPr>
              <w:t>تحقق</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حفظ ناجح</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نجاح التحقق وحفظ الخادم.</w:t>
            </w:r>
          </w:p>
        </w:tc>
      </w:tr>
      <w:tr>
        <w:tc>
          <w:tcPr>
            <w:tcW w:type="dxa" w:w="3312"/>
          </w:tcPr>
          <w:p>
            <w:pPr>
              <w:jc w:val="right"/>
            </w:pPr>
            <w:r>
              <w:rPr>
                <w:rFonts w:ascii="Arial" w:hAnsi="Arial" w:cs="Arial"/>
                <w:b w:val="0"/>
                <w:sz w:val="20"/>
              </w:rPr>
              <w:t>عرض/تحرير</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موقوف أو ملغي</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أمر مسموح مع سبب ومسار عمل عند الحاجة.</w:t>
            </w:r>
          </w:p>
        </w:tc>
      </w:tr>
      <w:tr>
        <w:tc>
          <w:tcPr>
            <w:tcW w:type="dxa" w:w="3312"/>
          </w:tcPr>
          <w:p>
            <w:pPr>
              <w:jc w:val="right"/>
            </w:pPr>
            <w:r>
              <w:rPr>
                <w:rFonts w:ascii="Arial" w:hAnsi="Arial" w:cs="Arial"/>
                <w:b w:val="0"/>
                <w:sz w:val="20"/>
              </w:rPr>
              <w:t>أي حالة</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إغلاق</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تطبق حماية التغييرات غير المحفوظة.</w:t>
            </w:r>
          </w:p>
        </w:tc>
      </w:tr>
    </w:tbl>
    <w:p>
      <w:pPr>
        <w:spacing w:after="120"/>
        <w:jc w:val="right"/>
      </w:pPr>
      <w:r>
        <w:rPr>
          <w:rFonts w:ascii="Arial" w:hAnsi="Arial" w:cs="Arial"/>
          <w:b/>
          <w:color w:val="2E74B5"/>
          <w:sz w:val="32"/>
        </w:rPr>
        <w:t>3. قواعد إلزامية</w:t>
      </w:r>
    </w:p>
    <w:p>
      <w:pPr>
        <w:pStyle w:val="ListBullet"/>
        <w:jc w:val="right"/>
      </w:pPr>
      <w:r>
        <w:rPr>
          <w:rFonts w:ascii="Arial" w:hAnsi="Arial" w:cs="Arial"/>
          <w:b w:val="0"/>
          <w:sz w:val="22"/>
        </w:rPr>
        <w:t>الرقم الرسمي لا ينشأ من الواجهة ولا قبل أول حفظ ناجح من الخادم.</w:t>
      </w:r>
    </w:p>
    <w:p>
      <w:pPr>
        <w:pStyle w:val="ListBullet"/>
        <w:jc w:val="right"/>
      </w:pPr>
      <w:r>
        <w:rPr>
          <w:rFonts w:ascii="Arial" w:hAnsi="Arial" w:cs="Arial"/>
          <w:b w:val="0"/>
          <w:sz w:val="22"/>
        </w:rPr>
        <w:t>لا تغلق المسودة أو التحرير بلا خيار حفظ أو تجاهل أو إلغاء.</w:t>
      </w:r>
    </w:p>
    <w:p>
      <w:pPr>
        <w:pStyle w:val="ListBullet"/>
        <w:jc w:val="right"/>
      </w:pPr>
      <w:r>
        <w:rPr>
          <w:rFonts w:ascii="Arial" w:hAnsi="Arial" w:cs="Arial"/>
          <w:b w:val="0"/>
          <w:sz w:val="22"/>
        </w:rPr>
        <w:t>لا يظهر أمر غير متاح بسبب الصلاحية أو حالة السجل إلا في «المزيد» إذا كان توضيحه لازمًا.</w:t>
      </w:r>
    </w:p>
    <w:p>
      <w:pPr>
        <w:pStyle w:val="ListBullet"/>
        <w:jc w:val="right"/>
      </w:pPr>
      <w:r>
        <w:rPr>
          <w:rFonts w:ascii="Arial" w:hAnsi="Arial" w:cs="Arial"/>
          <w:b w:val="0"/>
          <w:sz w:val="22"/>
        </w:rPr>
        <w:t>كل تغيير حالة يسجل في بيانات التدقيق وفق قواعد السجل.</w:t>
      </w:r>
    </w:p>
    <w:p>
      <w:pPr>
        <w:pStyle w:val="ListBullet"/>
        <w:jc w:val="right"/>
      </w:pPr>
      <w:r>
        <w:rPr>
          <w:rFonts w:ascii="Arial" w:hAnsi="Arial" w:cs="Arial"/>
          <w:b w:val="0"/>
          <w:sz w:val="22"/>
        </w:rPr>
        <w:t>فشل الحفظ لا يفقد إدخال المستخدم ولا ينقل الشاشة إلى حالة مضللة.</w:t>
      </w:r>
    </w:p>
    <w:p>
      <w:pPr>
        <w:spacing w:after="120"/>
        <w:jc w:val="right"/>
      </w:pPr>
      <w:r>
        <w:rPr>
          <w:rFonts w:ascii="Arial" w:hAnsi="Arial" w:cs="Arial"/>
          <w:b/>
          <w:color w:val="2E74B5"/>
          <w:sz w:val="32"/>
        </w:rPr>
        <w:t>4. اختبارات القبول</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pPr>
              <w:jc w:val="right"/>
            </w:pPr>
            <w:r>
              <w:rPr>
                <w:rFonts w:ascii="Arial" w:hAnsi="Arial" w:cs="Arial"/>
                <w:b w:val="0"/>
                <w:sz w:val="20"/>
              </w:rPr>
              <w:t>الحالة</w:t>
            </w:r>
          </w:p>
        </w:tc>
        <w:tc>
          <w:tcPr>
            <w:tcW w:type="dxa" w:w="4968"/>
            <w:shd w:fill="E8EEF5"/>
          </w:tcPr>
          <w:p>
            <w:pPr>
              <w:jc w:val="right"/>
            </w:pPr>
            <w:r>
              <w:rPr>
                <w:rFonts w:ascii="Arial" w:hAnsi="Arial" w:cs="Arial"/>
                <w:b w:val="0"/>
                <w:sz w:val="20"/>
              </w:rPr>
              <w:t>اختبار القبول</w:t>
            </w:r>
          </w:p>
        </w:tc>
      </w:tr>
      <w:tr>
        <w:tc>
          <w:tcPr>
            <w:tcW w:type="dxa" w:w="4968"/>
          </w:tcPr>
          <w:p>
            <w:pPr>
              <w:jc w:val="right"/>
            </w:pPr>
            <w:r>
              <w:rPr>
                <w:rFonts w:ascii="Arial" w:hAnsi="Arial" w:cs="Arial"/>
                <w:b w:val="0"/>
                <w:sz w:val="20"/>
              </w:rPr>
              <w:t>مسودة جديدة</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يمكن فتح أكثر من مسودة مستقلة دون رقم رسمي مكرر.</w:t>
            </w:r>
          </w:p>
        </w:tc>
      </w:tr>
      <w:tr>
        <w:tc>
          <w:tcPr>
            <w:tcW w:type="dxa" w:w="4968"/>
          </w:tcPr>
          <w:p>
            <w:pPr>
              <w:jc w:val="right"/>
            </w:pPr>
            <w:r>
              <w:rPr>
                <w:rFonts w:ascii="Arial" w:hAnsi="Arial" w:cs="Arial"/>
                <w:b w:val="0"/>
                <w:sz w:val="20"/>
              </w:rPr>
              <w:t>تحرير</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تظهر علامة التغييرات غير المحفوظة في C015.</w:t>
            </w:r>
          </w:p>
        </w:tc>
      </w:tr>
      <w:tr>
        <w:tc>
          <w:tcPr>
            <w:tcW w:type="dxa" w:w="4968"/>
          </w:tcPr>
          <w:p>
            <w:pPr>
              <w:jc w:val="right"/>
            </w:pPr>
            <w:r>
              <w:rPr>
                <w:rFonts w:ascii="Arial" w:hAnsi="Arial" w:cs="Arial"/>
                <w:b w:val="0"/>
                <w:sz w:val="20"/>
              </w:rPr>
              <w:t>تحقق فاشل</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يبقى المستخدم في الشاشة وتظهر أخطاء قابلة للفهم.</w:t>
            </w:r>
          </w:p>
        </w:tc>
      </w:tr>
      <w:tr>
        <w:tc>
          <w:tcPr>
            <w:tcW w:type="dxa" w:w="4968"/>
          </w:tcPr>
          <w:p>
            <w:pPr>
              <w:jc w:val="right"/>
            </w:pPr>
            <w:r>
              <w:rPr>
                <w:rFonts w:ascii="Arial" w:hAnsi="Arial" w:cs="Arial"/>
                <w:b w:val="0"/>
                <w:sz w:val="20"/>
              </w:rPr>
              <w:t>حفظ ناجح</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يتحول عنوان المسودة إلى الرقم الرسمي ويحدث السجل.</w:t>
            </w:r>
          </w:p>
        </w:tc>
      </w:tr>
      <w:tr>
        <w:tc>
          <w:tcPr>
            <w:tcW w:type="dxa" w:w="4968"/>
          </w:tcPr>
          <w:p>
            <w:pPr>
              <w:jc w:val="right"/>
            </w:pPr>
            <w:r>
              <w:rPr>
                <w:rFonts w:ascii="Arial" w:hAnsi="Arial" w:cs="Arial"/>
                <w:b w:val="0"/>
                <w:sz w:val="20"/>
              </w:rPr>
              <w:t>إغلاق</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لا تفقد البيانات دون قرار صريح من المستخدم.</w:t>
            </w:r>
          </w:p>
        </w:tc>
      </w:tr>
    </w:tbl>
    <w:p>
      <w:pPr>
        <w:spacing w:after="120"/>
        <w:jc w:val="right"/>
      </w:pPr>
      <w:r>
        <w:rPr>
          <w:rFonts w:ascii="Arial" w:hAnsi="Arial" w:cs="Arial"/>
          <w:b/>
          <w:color w:val="1F4D78"/>
          <w:sz w:val="46"/>
        </w:rPr>
        <w:t>TransportERP</w:t>
      </w:r>
    </w:p>
    <w:p>
      <w:pPr>
        <w:spacing w:after="120"/>
        <w:jc w:val="right"/>
      </w:pPr>
      <w:r>
        <w:rPr>
          <w:rFonts w:ascii="Arial" w:hAnsi="Arial" w:cs="Arial"/>
          <w:b/>
          <w:color w:val="2E74B5"/>
          <w:sz w:val="40"/>
        </w:rPr>
        <w:t>متغيرات التصميم التنفيذية</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pPr>
              <w:jc w:val="right"/>
            </w:pPr>
            <w:r>
              <w:rPr>
                <w:rFonts w:ascii="Arial" w:hAnsi="Arial" w:cs="Arial"/>
                <w:b w:val="0"/>
                <w:sz w:val="20"/>
              </w:rPr>
              <w:t>المجال</w:t>
            </w:r>
          </w:p>
        </w:tc>
        <w:tc>
          <w:tcPr>
            <w:tcW w:type="dxa" w:w="4968"/>
            <w:shd w:fill="E8EEF5"/>
          </w:tcPr>
          <w:p>
            <w:pPr>
              <w:jc w:val="right"/>
            </w:pPr>
            <w:r>
              <w:rPr>
                <w:rFonts w:ascii="Arial" w:hAnsi="Arial" w:cs="Arial"/>
                <w:b w:val="0"/>
                <w:sz w:val="20"/>
              </w:rPr>
              <w:t>القيمة المعتمدة</w:t>
            </w:r>
          </w:p>
        </w:tc>
      </w:tr>
      <w:tr>
        <w:tc>
          <w:tcPr>
            <w:tcW w:type="dxa" w:w="4968"/>
          </w:tcPr>
          <w:p>
            <w:pPr>
              <w:jc w:val="right"/>
            </w:pPr>
            <w:r>
              <w:rPr>
                <w:rFonts w:ascii="Arial" w:hAnsi="Arial" w:cs="Arial"/>
                <w:b w:val="0"/>
                <w:sz w:val="20"/>
              </w:rPr>
              <w:t>الإصدار</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1.11</w:t>
            </w:r>
          </w:p>
        </w:tc>
      </w:tr>
      <w:tr>
        <w:tc>
          <w:tcPr>
            <w:tcW w:type="dxa" w:w="4968"/>
          </w:tcPr>
          <w:p>
            <w:pPr>
              <w:jc w:val="right"/>
            </w:pPr>
            <w:r>
              <w:rPr>
                <w:rFonts w:ascii="Arial" w:hAnsi="Arial" w:cs="Arial"/>
                <w:b w:val="0"/>
                <w:sz w:val="20"/>
              </w:rPr>
              <w:t>النطاق</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سطح المكتب فقط.</w:t>
            </w:r>
          </w:p>
        </w:tc>
      </w:tr>
      <w:tr>
        <w:tc>
          <w:tcPr>
            <w:tcW w:type="dxa" w:w="4968"/>
          </w:tcPr>
          <w:p>
            <w:pPr>
              <w:jc w:val="right"/>
            </w:pPr>
            <w:r>
              <w:rPr>
                <w:rFonts w:ascii="Arial" w:hAnsi="Arial" w:cs="Arial"/>
                <w:b w:val="0"/>
                <w:sz w:val="20"/>
              </w:rPr>
              <w:t>القاعدة</w:t>
            </w:r>
          </w:p>
        </w:tc>
        <w:tc>
          <w:tcPr>
            <w:tcW w:type="dxa" w:w="4968"/>
          </w:tcPr>
          <w:p>
            <w:pPr>
              <w:jc w:val="right"/>
            </w:pPr>
          </w:p>
        </w:tc>
      </w:tr>
      <w:tr>
        <w:tc>
          <w:tcPr>
            <w:tcW w:type="dxa" w:w="4968"/>
          </w:tcPr>
          <w:p>
            <w:pPr>
              <w:jc w:val="right"/>
            </w:pPr>
          </w:p>
        </w:tc>
        <w:tc>
          <w:tcPr>
            <w:tcW w:type="dxa" w:w="4968"/>
          </w:tcPr>
          <w:p>
            <w:pPr>
              <w:jc w:val="right"/>
            </w:pPr>
            <w:r>
              <w:rPr>
                <w:rFonts w:ascii="Arial" w:hAnsi="Arial" w:cs="Arial"/>
                <w:b w:val="0"/>
                <w:sz w:val="20"/>
              </w:rPr>
              <w:t>لا تستخدم قيمة بصرية مباشرة داخل شاشة؛ تستخدم المتغير المعتمد.</w:t>
            </w:r>
          </w:p>
        </w:tc>
      </w:tr>
    </w:tbl>
    <w:p>
      <w:pPr>
        <w:spacing w:after="120"/>
        <w:jc w:val="right"/>
      </w:pPr>
      <w:r>
        <w:rPr>
          <w:rFonts w:ascii="Arial" w:hAnsi="Arial" w:cs="Arial"/>
          <w:b/>
          <w:color w:val="2E74B5"/>
          <w:sz w:val="32"/>
        </w:rPr>
        <w:t>1. الألوان</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5"/>
          </w:tcPr>
          <w:p>
            <w:pPr>
              <w:jc w:val="right"/>
            </w:pPr>
            <w:r>
              <w:rPr>
                <w:rFonts w:ascii="Arial" w:hAnsi="Arial" w:cs="Arial"/>
                <w:b w:val="0"/>
                <w:sz w:val="20"/>
              </w:rPr>
              <w:t>الرمز</w:t>
            </w:r>
          </w:p>
        </w:tc>
        <w:tc>
          <w:tcPr>
            <w:tcW w:type="dxa" w:w="3312"/>
            <w:shd w:fill="E8EEF5"/>
          </w:tcPr>
          <w:p>
            <w:pPr>
              <w:jc w:val="right"/>
            </w:pPr>
            <w:r>
              <w:rPr>
                <w:rFonts w:ascii="Arial" w:hAnsi="Arial" w:cs="Arial"/>
                <w:b w:val="0"/>
                <w:sz w:val="20"/>
              </w:rPr>
              <w:t>القيمة</w:t>
            </w:r>
          </w:p>
        </w:tc>
        <w:tc>
          <w:tcPr>
            <w:tcW w:type="dxa" w:w="3312"/>
            <w:shd w:fill="E8EEF5"/>
          </w:tcPr>
          <w:p>
            <w:pPr>
              <w:jc w:val="right"/>
            </w:pPr>
            <w:r>
              <w:rPr>
                <w:rFonts w:ascii="Arial" w:hAnsi="Arial" w:cs="Arial"/>
                <w:b w:val="0"/>
                <w:sz w:val="20"/>
              </w:rPr>
              <w:t>الاستخدام</w:t>
            </w:r>
          </w:p>
        </w:tc>
      </w:tr>
      <w:tr>
        <w:tc>
          <w:tcPr>
            <w:tcW w:type="dxa" w:w="3312"/>
          </w:tcPr>
          <w:p>
            <w:pPr>
              <w:jc w:val="right"/>
            </w:pPr>
            <w:r>
              <w:rPr>
                <w:rFonts w:ascii="Arial" w:hAnsi="Arial" w:cs="Arial"/>
                <w:b w:val="0"/>
                <w:sz w:val="20"/>
              </w:rPr>
              <w:t>Color.Primary</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#2E74B5</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العناوين والإجراء الأساسي.</w:t>
            </w:r>
          </w:p>
        </w:tc>
      </w:tr>
      <w:tr>
        <w:tc>
          <w:tcPr>
            <w:tcW w:type="dxa" w:w="3312"/>
          </w:tcPr>
          <w:p>
            <w:pPr>
              <w:jc w:val="right"/>
            </w:pPr>
            <w:r>
              <w:rPr>
                <w:rFonts w:ascii="Arial" w:hAnsi="Arial" w:cs="Arial"/>
                <w:b w:val="0"/>
                <w:sz w:val="20"/>
              </w:rPr>
              <w:t>Color.PrimaryDark</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#1F4D78</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العناوين الثانوية والتأكيد.</w:t>
            </w:r>
          </w:p>
        </w:tc>
      </w:tr>
      <w:tr>
        <w:tc>
          <w:tcPr>
            <w:tcW w:type="dxa" w:w="3312"/>
          </w:tcPr>
          <w:p>
            <w:pPr>
              <w:jc w:val="right"/>
            </w:pPr>
            <w:r>
              <w:rPr>
                <w:rFonts w:ascii="Arial" w:hAnsi="Arial" w:cs="Arial"/>
                <w:b w:val="0"/>
                <w:sz w:val="20"/>
              </w:rPr>
              <w:t>Color.Text</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#1F2937</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النص الأساسي.</w:t>
            </w:r>
          </w:p>
        </w:tc>
      </w:tr>
      <w:tr>
        <w:tc>
          <w:tcPr>
            <w:tcW w:type="dxa" w:w="3312"/>
          </w:tcPr>
          <w:p>
            <w:pPr>
              <w:jc w:val="right"/>
            </w:pPr>
            <w:r>
              <w:rPr>
                <w:rFonts w:ascii="Arial" w:hAnsi="Arial" w:cs="Arial"/>
                <w:b w:val="0"/>
                <w:sz w:val="20"/>
              </w:rPr>
              <w:t>Color.Required</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#FFF7CC</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خلفية الحقل الإلزامي.</w:t>
            </w:r>
          </w:p>
        </w:tc>
      </w:tr>
      <w:tr>
        <w:tc>
          <w:tcPr>
            <w:tcW w:type="dxa" w:w="3312"/>
          </w:tcPr>
          <w:p>
            <w:pPr>
              <w:jc w:val="right"/>
            </w:pPr>
            <w:r>
              <w:rPr>
                <w:rFonts w:ascii="Arial" w:hAnsi="Arial" w:cs="Arial"/>
                <w:b w:val="0"/>
                <w:sz w:val="20"/>
              </w:rPr>
              <w:t>Color.Border</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#D1D5DB</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حدود الحقول والجداول.</w:t>
            </w:r>
          </w:p>
        </w:tc>
      </w:tr>
      <w:tr>
        <w:tc>
          <w:tcPr>
            <w:tcW w:type="dxa" w:w="3312"/>
          </w:tcPr>
          <w:p>
            <w:pPr>
              <w:jc w:val="right"/>
            </w:pPr>
            <w:r>
              <w:rPr>
                <w:rFonts w:ascii="Arial" w:hAnsi="Arial" w:cs="Arial"/>
                <w:b w:val="0"/>
                <w:sz w:val="20"/>
              </w:rPr>
              <w:t>Color.Success</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#2E7D32</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نجاح.</w:t>
            </w:r>
          </w:p>
        </w:tc>
      </w:tr>
      <w:tr>
        <w:tc>
          <w:tcPr>
            <w:tcW w:type="dxa" w:w="3312"/>
          </w:tcPr>
          <w:p>
            <w:pPr>
              <w:jc w:val="right"/>
            </w:pPr>
            <w:r>
              <w:rPr>
                <w:rFonts w:ascii="Arial" w:hAnsi="Arial" w:cs="Arial"/>
                <w:b w:val="0"/>
                <w:sz w:val="20"/>
              </w:rPr>
              <w:t>Color.Warning</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#B7791F</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تحذير.</w:t>
            </w:r>
          </w:p>
        </w:tc>
      </w:tr>
      <w:tr>
        <w:tc>
          <w:tcPr>
            <w:tcW w:type="dxa" w:w="3312"/>
          </w:tcPr>
          <w:p>
            <w:pPr>
              <w:jc w:val="right"/>
            </w:pPr>
            <w:r>
              <w:rPr>
                <w:rFonts w:ascii="Arial" w:hAnsi="Arial" w:cs="Arial"/>
                <w:b w:val="0"/>
                <w:sz w:val="20"/>
              </w:rPr>
              <w:t>Color.Danger</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#C62828</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خطأ أو حذف خطير.</w:t>
            </w:r>
          </w:p>
        </w:tc>
      </w:tr>
      <w:tr>
        <w:tc>
          <w:tcPr>
            <w:tcW w:type="dxa" w:w="3312"/>
          </w:tcPr>
          <w:p>
            <w:pPr>
              <w:jc w:val="right"/>
            </w:pPr>
            <w:r>
              <w:rPr>
                <w:rFonts w:ascii="Arial" w:hAnsi="Arial" w:cs="Arial"/>
                <w:b w:val="0"/>
                <w:sz w:val="20"/>
              </w:rPr>
              <w:t>Color.Disabled</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#E5E7EB</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تعطيل.</w:t>
            </w:r>
          </w:p>
        </w:tc>
      </w:tr>
    </w:tbl>
    <w:p>
      <w:pPr>
        <w:spacing w:after="120"/>
        <w:jc w:val="right"/>
      </w:pPr>
      <w:r>
        <w:rPr>
          <w:rFonts w:ascii="Arial" w:hAnsi="Arial" w:cs="Arial"/>
          <w:b/>
          <w:color w:val="2E74B5"/>
          <w:sz w:val="32"/>
        </w:rPr>
        <w:t>2. الخطوط والقياسات</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5"/>
          </w:tcPr>
          <w:p>
            <w:pPr>
              <w:jc w:val="right"/>
            </w:pPr>
            <w:r>
              <w:rPr>
                <w:rFonts w:ascii="Arial" w:hAnsi="Arial" w:cs="Arial"/>
                <w:b w:val="0"/>
                <w:sz w:val="20"/>
              </w:rPr>
              <w:t>المتغير</w:t>
            </w:r>
          </w:p>
        </w:tc>
        <w:tc>
          <w:tcPr>
            <w:tcW w:type="dxa" w:w="3312"/>
            <w:shd w:fill="E8EEF5"/>
          </w:tcPr>
          <w:p>
            <w:pPr>
              <w:jc w:val="right"/>
            </w:pPr>
            <w:r>
              <w:rPr>
                <w:rFonts w:ascii="Arial" w:hAnsi="Arial" w:cs="Arial"/>
                <w:b w:val="0"/>
                <w:sz w:val="20"/>
              </w:rPr>
              <w:t>القيمة</w:t>
            </w:r>
          </w:p>
        </w:tc>
        <w:tc>
          <w:tcPr>
            <w:tcW w:type="dxa" w:w="3312"/>
            <w:shd w:fill="E8EEF5"/>
          </w:tcPr>
          <w:p>
            <w:pPr>
              <w:jc w:val="right"/>
            </w:pPr>
            <w:r>
              <w:rPr>
                <w:rFonts w:ascii="Arial" w:hAnsi="Arial" w:cs="Arial"/>
                <w:b w:val="0"/>
                <w:sz w:val="20"/>
              </w:rPr>
              <w:t>القاعدة</w:t>
            </w:r>
          </w:p>
        </w:tc>
      </w:tr>
      <w:tr>
        <w:tc>
          <w:tcPr>
            <w:tcW w:type="dxa" w:w="3312"/>
          </w:tcPr>
          <w:p>
            <w:pPr>
              <w:jc w:val="right"/>
            </w:pPr>
            <w:r>
              <w:rPr>
                <w:rFonts w:ascii="Arial" w:hAnsi="Arial" w:cs="Arial"/>
                <w:b w:val="0"/>
                <w:sz w:val="20"/>
              </w:rPr>
              <w:t>Font.Family</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Arial أو خط عربي معتمد واحد</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لا يبدل بين الشاشات.</w:t>
            </w:r>
          </w:p>
        </w:tc>
      </w:tr>
      <w:tr>
        <w:tc>
          <w:tcPr>
            <w:tcW w:type="dxa" w:w="3312"/>
          </w:tcPr>
          <w:p>
            <w:pPr>
              <w:jc w:val="right"/>
            </w:pPr>
            <w:r>
              <w:rPr>
                <w:rFonts w:ascii="Arial" w:hAnsi="Arial" w:cs="Arial"/>
                <w:b w:val="0"/>
                <w:sz w:val="20"/>
              </w:rPr>
              <w:t>Font.Body</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11 pt</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النص والحقول.</w:t>
            </w:r>
          </w:p>
        </w:tc>
      </w:tr>
      <w:tr>
        <w:tc>
          <w:tcPr>
            <w:tcW w:type="dxa" w:w="3312"/>
          </w:tcPr>
          <w:p>
            <w:pPr>
              <w:jc w:val="right"/>
            </w:pPr>
            <w:r>
              <w:rPr>
                <w:rFonts w:ascii="Arial" w:hAnsi="Arial" w:cs="Arial"/>
                <w:b w:val="0"/>
                <w:sz w:val="20"/>
              </w:rPr>
              <w:t>Font.Title</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20 pt</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عنوان الشاشة أو الوثيقة.</w:t>
            </w:r>
          </w:p>
        </w:tc>
      </w:tr>
      <w:tr>
        <w:tc>
          <w:tcPr>
            <w:tcW w:type="dxa" w:w="3312"/>
          </w:tcPr>
          <w:p>
            <w:pPr>
              <w:jc w:val="right"/>
            </w:pPr>
            <w:r>
              <w:rPr>
                <w:rFonts w:ascii="Arial" w:hAnsi="Arial" w:cs="Arial"/>
                <w:b w:val="0"/>
                <w:sz w:val="20"/>
              </w:rPr>
              <w:t>Font.Section</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16 pt</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عنوان القسم.</w:t>
            </w:r>
          </w:p>
        </w:tc>
      </w:tr>
      <w:tr>
        <w:tc>
          <w:tcPr>
            <w:tcW w:type="dxa" w:w="3312"/>
          </w:tcPr>
          <w:p>
            <w:pPr>
              <w:jc w:val="right"/>
            </w:pPr>
            <w:r>
              <w:rPr>
                <w:rFonts w:ascii="Arial" w:hAnsi="Arial" w:cs="Arial"/>
                <w:b w:val="0"/>
                <w:sz w:val="20"/>
              </w:rPr>
              <w:t>Control.Height</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36 px</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الحقول والأزرار القياسية.</w:t>
            </w:r>
          </w:p>
        </w:tc>
      </w:tr>
      <w:tr>
        <w:tc>
          <w:tcPr>
            <w:tcW w:type="dxa" w:w="3312"/>
          </w:tcPr>
          <w:p>
            <w:pPr>
              <w:jc w:val="right"/>
            </w:pPr>
            <w:r>
              <w:rPr>
                <w:rFonts w:ascii="Arial" w:hAnsi="Arial" w:cs="Arial"/>
                <w:b w:val="0"/>
                <w:sz w:val="20"/>
              </w:rPr>
              <w:t>Toolbar.Height</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56 px</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C003.</w:t>
            </w:r>
          </w:p>
        </w:tc>
      </w:tr>
      <w:tr>
        <w:tc>
          <w:tcPr>
            <w:tcW w:type="dxa" w:w="3312"/>
          </w:tcPr>
          <w:p>
            <w:pPr>
              <w:jc w:val="right"/>
            </w:pPr>
            <w:r>
              <w:rPr>
                <w:rFonts w:ascii="Arial" w:hAnsi="Arial" w:cs="Arial"/>
                <w:b w:val="0"/>
                <w:sz w:val="20"/>
              </w:rPr>
              <w:t>Tabs.Height</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40 px</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C004 وC015.</w:t>
            </w:r>
          </w:p>
        </w:tc>
      </w:tr>
      <w:tr>
        <w:tc>
          <w:tcPr>
            <w:tcW w:type="dxa" w:w="3312"/>
          </w:tcPr>
          <w:p>
            <w:pPr>
              <w:jc w:val="right"/>
            </w:pPr>
            <w:r>
              <w:rPr>
                <w:rFonts w:ascii="Arial" w:hAnsi="Arial" w:cs="Arial"/>
                <w:b w:val="0"/>
                <w:sz w:val="20"/>
              </w:rPr>
              <w:t>Radius.Medium</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8 px</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الحقول والبطاقات.</w:t>
            </w:r>
          </w:p>
        </w:tc>
      </w:tr>
      <w:tr>
        <w:tc>
          <w:tcPr>
            <w:tcW w:type="dxa" w:w="3312"/>
          </w:tcPr>
          <w:p>
            <w:pPr>
              <w:jc w:val="right"/>
            </w:pPr>
            <w:r>
              <w:rPr>
                <w:rFonts w:ascii="Arial" w:hAnsi="Arial" w:cs="Arial"/>
                <w:b w:val="0"/>
                <w:sz w:val="20"/>
              </w:rPr>
              <w:t>Shadow.Card</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0 2 8 / 12%</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خفيف ومحدود للبطاقات.</w:t>
            </w:r>
          </w:p>
        </w:tc>
      </w:tr>
    </w:tbl>
    <w:p>
      <w:pPr>
        <w:spacing w:after="120"/>
        <w:jc w:val="right"/>
      </w:pPr>
      <w:r>
        <w:rPr>
          <w:rFonts w:ascii="Arial" w:hAnsi="Arial" w:cs="Arial"/>
          <w:b/>
          <w:color w:val="2E74B5"/>
          <w:sz w:val="32"/>
        </w:rPr>
        <w:t>3. المسافات والحالات</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5"/>
          </w:tcPr>
          <w:p>
            <w:pPr>
              <w:jc w:val="right"/>
            </w:pPr>
            <w:r>
              <w:rPr>
                <w:rFonts w:ascii="Arial" w:hAnsi="Arial" w:cs="Arial"/>
                <w:b w:val="0"/>
                <w:sz w:val="20"/>
              </w:rPr>
              <w:t>المتغير</w:t>
            </w:r>
          </w:p>
        </w:tc>
        <w:tc>
          <w:tcPr>
            <w:tcW w:type="dxa" w:w="3312"/>
            <w:shd w:fill="E8EEF5"/>
          </w:tcPr>
          <w:p>
            <w:pPr>
              <w:jc w:val="right"/>
            </w:pPr>
            <w:r>
              <w:rPr>
                <w:rFonts w:ascii="Arial" w:hAnsi="Arial" w:cs="Arial"/>
                <w:b w:val="0"/>
                <w:sz w:val="20"/>
              </w:rPr>
              <w:t>القيمة</w:t>
            </w:r>
          </w:p>
        </w:tc>
        <w:tc>
          <w:tcPr>
            <w:tcW w:type="dxa" w:w="3312"/>
            <w:shd w:fill="E8EEF5"/>
          </w:tcPr>
          <w:p>
            <w:pPr>
              <w:jc w:val="right"/>
            </w:pPr>
            <w:r>
              <w:rPr>
                <w:rFonts w:ascii="Arial" w:hAnsi="Arial" w:cs="Arial"/>
                <w:b w:val="0"/>
                <w:sz w:val="20"/>
              </w:rPr>
              <w:t>الاستخدام</w:t>
            </w:r>
          </w:p>
        </w:tc>
      </w:tr>
      <w:tr>
        <w:tc>
          <w:tcPr>
            <w:tcW w:type="dxa" w:w="3312"/>
          </w:tcPr>
          <w:p>
            <w:pPr>
              <w:jc w:val="right"/>
            </w:pPr>
            <w:r>
              <w:rPr>
                <w:rFonts w:ascii="Arial" w:hAnsi="Arial" w:cs="Arial"/>
                <w:b w:val="0"/>
                <w:sz w:val="20"/>
              </w:rPr>
              <w:t>Space.1</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4 px</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فجوة دقيقة.</w:t>
            </w:r>
          </w:p>
        </w:tc>
      </w:tr>
      <w:tr>
        <w:tc>
          <w:tcPr>
            <w:tcW w:type="dxa" w:w="3312"/>
          </w:tcPr>
          <w:p>
            <w:pPr>
              <w:jc w:val="right"/>
            </w:pPr>
            <w:r>
              <w:rPr>
                <w:rFonts w:ascii="Arial" w:hAnsi="Arial" w:cs="Arial"/>
                <w:b w:val="0"/>
                <w:sz w:val="20"/>
              </w:rPr>
              <w:t>Space.2</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8 px</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بين عناصر متقاربة.</w:t>
            </w:r>
          </w:p>
        </w:tc>
      </w:tr>
      <w:tr>
        <w:tc>
          <w:tcPr>
            <w:tcW w:type="dxa" w:w="3312"/>
          </w:tcPr>
          <w:p>
            <w:pPr>
              <w:jc w:val="right"/>
            </w:pPr>
            <w:r>
              <w:rPr>
                <w:rFonts w:ascii="Arial" w:hAnsi="Arial" w:cs="Arial"/>
                <w:b w:val="0"/>
                <w:sz w:val="20"/>
              </w:rPr>
              <w:t>Space.3</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16 px</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بين الحقول أو المجموعات.</w:t>
            </w:r>
          </w:p>
        </w:tc>
      </w:tr>
      <w:tr>
        <w:tc>
          <w:tcPr>
            <w:tcW w:type="dxa" w:w="3312"/>
          </w:tcPr>
          <w:p>
            <w:pPr>
              <w:jc w:val="right"/>
            </w:pPr>
            <w:r>
              <w:rPr>
                <w:rFonts w:ascii="Arial" w:hAnsi="Arial" w:cs="Arial"/>
                <w:b w:val="0"/>
                <w:sz w:val="20"/>
              </w:rPr>
              <w:t>Space.4</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24 px</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بين الحاويات.</w:t>
            </w:r>
          </w:p>
        </w:tc>
      </w:tr>
      <w:tr>
        <w:tc>
          <w:tcPr>
            <w:tcW w:type="dxa" w:w="3312"/>
          </w:tcPr>
          <w:p>
            <w:pPr>
              <w:jc w:val="right"/>
            </w:pPr>
            <w:r>
              <w:rPr>
                <w:rFonts w:ascii="Arial" w:hAnsi="Arial" w:cs="Arial"/>
                <w:b w:val="0"/>
                <w:sz w:val="20"/>
              </w:rPr>
              <w:t>State.Hover</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زيادة خفيفة في التباين فقط</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لا تغير مكان العنصر.</w:t>
            </w:r>
          </w:p>
        </w:tc>
      </w:tr>
      <w:tr>
        <w:tc>
          <w:tcPr>
            <w:tcW w:type="dxa" w:w="3312"/>
          </w:tcPr>
          <w:p>
            <w:pPr>
              <w:jc w:val="right"/>
            </w:pPr>
            <w:r>
              <w:rPr>
                <w:rFonts w:ascii="Arial" w:hAnsi="Arial" w:cs="Arial"/>
                <w:b w:val="0"/>
                <w:sz w:val="20"/>
              </w:rPr>
              <w:t>State.Focus</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حد واضح بلون أساسي</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يدعم لوحة المفاتيح.</w:t>
            </w:r>
          </w:p>
        </w:tc>
      </w:tr>
      <w:tr>
        <w:tc>
          <w:tcPr>
            <w:tcW w:type="dxa" w:w="3312"/>
          </w:tcPr>
          <w:p>
            <w:pPr>
              <w:jc w:val="right"/>
            </w:pPr>
            <w:r>
              <w:rPr>
                <w:rFonts w:ascii="Arial" w:hAnsi="Arial" w:cs="Arial"/>
                <w:b w:val="0"/>
                <w:sz w:val="20"/>
              </w:rPr>
              <w:t>State.ReadOnly</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نص واضح وخلفية محايدة</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ليس حقلاً قابلاً للتحرير.</w:t>
            </w:r>
          </w:p>
        </w:tc>
      </w:tr>
      <w:tr>
        <w:tc>
          <w:tcPr>
            <w:tcW w:type="dxa" w:w="3312"/>
          </w:tcPr>
          <w:p>
            <w:pPr>
              <w:jc w:val="right"/>
            </w:pPr>
            <w:r>
              <w:rPr>
                <w:rFonts w:ascii="Arial" w:hAnsi="Arial" w:cs="Arial"/>
                <w:b w:val="0"/>
                <w:sz w:val="20"/>
              </w:rPr>
              <w:t>State.Error</w:t>
            </w:r>
          </w:p>
        </w:tc>
        <w:tc>
          <w:tcPr>
            <w:tcW w:type="dxa" w:w="3312"/>
          </w:tcPr>
          <w:p>
            <w:pPr>
              <w:jc w:val="right"/>
            </w:pPr>
          </w:p>
        </w:tc>
        <w:tc>
          <w:tcPr>
            <w:tcW w:type="dxa" w:w="3312"/>
          </w:tcPr>
          <w:p>
            <w:pPr>
              <w:jc w:val="right"/>
            </w:pPr>
          </w:p>
        </w:tc>
      </w:tr>
      <w:tr>
        <w:tc>
          <w:tcPr>
            <w:tcW w:type="dxa" w:w="3312"/>
          </w:tcPr>
          <w:p>
            <w:pPr>
              <w:jc w:val="right"/>
            </w:pPr>
          </w:p>
        </w:tc>
        <w:tc>
          <w:tcPr>
            <w:tcW w:type="dxa" w:w="3312"/>
          </w:tcPr>
          <w:p>
            <w:pPr>
              <w:jc w:val="right"/>
            </w:pPr>
            <w:r>
              <w:rPr>
                <w:rFonts w:ascii="Arial" w:hAnsi="Arial" w:cs="Arial"/>
                <w:b w:val="0"/>
                <w:sz w:val="20"/>
              </w:rPr>
              <w:t>حد ورسالة خطأ قريبة</w:t>
            </w:r>
          </w:p>
        </w:tc>
        <w:tc>
          <w:tcPr>
            <w:tcW w:type="dxa" w:w="3312"/>
          </w:tcPr>
          <w:p>
            <w:pPr>
              <w:jc w:val="right"/>
            </w:pPr>
          </w:p>
        </w:tc>
      </w:tr>
      <w:tr>
        <w:tc>
          <w:tcPr>
            <w:tcW w:type="dxa" w:w="3312"/>
          </w:tcPr>
          <w:p>
            <w:pPr>
              <w:jc w:val="right"/>
            </w:pPr>
          </w:p>
        </w:tc>
        <w:tc>
          <w:tcPr>
            <w:tcW w:type="dxa" w:w="3312"/>
          </w:tcPr>
          <w:p>
            <w:pPr>
              <w:jc w:val="right"/>
            </w:pPr>
          </w:p>
        </w:tc>
        <w:tc>
          <w:tcPr>
            <w:tcW w:type="dxa" w:w="3312"/>
          </w:tcPr>
          <w:p>
            <w:pPr>
              <w:jc w:val="right"/>
            </w:pPr>
            <w:r>
              <w:rPr>
                <w:rFonts w:ascii="Arial" w:hAnsi="Arial" w:cs="Arial"/>
                <w:b w:val="0"/>
                <w:sz w:val="20"/>
              </w:rPr>
              <w:t>لا تعتمد على اللون وحده.</w:t>
            </w:r>
          </w:p>
        </w:tc>
      </w:tr>
    </w:tbl>
    <w:p>
      <w:pPr>
        <w:spacing w:after="120"/>
        <w:jc w:val="right"/>
      </w:pPr>
      <w:r>
        <w:rPr>
          <w:rFonts w:ascii="Arial" w:hAnsi="Arial" w:cs="Arial"/>
          <w:b/>
          <w:color w:val="2E74B5"/>
          <w:sz w:val="32"/>
        </w:rPr>
        <w:t>4. ضوابط التطبيق</w:t>
      </w:r>
    </w:p>
    <w:p>
      <w:pPr>
        <w:pStyle w:val="ListBullet"/>
        <w:jc w:val="right"/>
      </w:pPr>
      <w:r>
        <w:rPr>
          <w:rFonts w:ascii="Arial" w:hAnsi="Arial" w:cs="Arial"/>
          <w:b w:val="0"/>
          <w:sz w:val="22"/>
        </w:rPr>
        <w:t>كل شاشة تستخدم المتغيرات نفسها؛ الاستثناء يحتاج قرارًا مكتوبًا.</w:t>
      </w:r>
    </w:p>
    <w:p>
      <w:pPr>
        <w:pStyle w:val="ListBullet"/>
        <w:jc w:val="right"/>
      </w:pPr>
      <w:r>
        <w:rPr>
          <w:rFonts w:ascii="Arial" w:hAnsi="Arial" w:cs="Arial"/>
          <w:b w:val="0"/>
          <w:sz w:val="22"/>
        </w:rPr>
        <w:t>لا يستخدم لون الحالة لتمييز حقل إلزامي، ولا يستبدل النص أو الرمز التوضيحي.</w:t>
      </w:r>
    </w:p>
    <w:p>
      <w:pPr>
        <w:pStyle w:val="ListBullet"/>
        <w:jc w:val="right"/>
      </w:pPr>
      <w:r>
        <w:rPr>
          <w:rFonts w:ascii="Arial" w:hAnsi="Arial" w:cs="Arial"/>
          <w:b w:val="0"/>
          <w:sz w:val="22"/>
        </w:rPr>
        <w:t>تطبق القيم على مكتبة العناصر لاحقًا ولا تنسخ كقيم ثابتة في كل عنصر.</w:t>
      </w:r>
    </w:p>
    <w:p>
      <w:pPr>
        <w:pStyle w:val="ListBullet"/>
        <w:jc w:val="right"/>
      </w:pPr>
      <w:r>
        <w:rPr>
          <w:rFonts w:ascii="Arial" w:hAnsi="Arial" w:cs="Arial"/>
          <w:b w:val="0"/>
          <w:sz w:val="22"/>
        </w:rPr>
        <w:t>تراجع الصور والتصاميم مقابل هذه المتغيرات قبل الاعتماد.</w:t>
      </w:r>
    </w:p>
    <w:bookmarkStart w:id="27" w:name="سياسة-المرونة-والتخصيص-وإدارة-الإصدارات"/>
    <w:p>
      <w:pPr>
        <w:pStyle w:val="Heading1"/>
      </w:pPr>
      <w:r>
        <w:t xml:space="preserve">سياسة المرونة والتخصيص وإدارة الإصدارات</w:t>
      </w:r>
    </w:p>
    <w:bookmarkStart w:id="20" w:name="الهدف"/>
    <w:p>
      <w:pPr>
        <w:pStyle w:val="Heading2"/>
      </w:pPr>
      <w:r>
        <w:t xml:space="preserve">الهدف</w:t>
      </w:r>
    </w:p>
    <w:p>
      <w:pPr>
        <w:pStyle w:val="FirstParagraph"/>
      </w:pPr>
      <w:r>
        <w:t xml:space="preserve">السماح بتخصيص TransportERP للشركات والفروع والمستخدمين من خلال إعدادات مضبوطة، مع إبقاء التصميم والقواعد الأساسية موحدة.</w:t>
      </w:r>
    </w:p>
    <w:bookmarkEnd w:id="20"/>
    <w:bookmarkStart w:id="21" w:name="ما-يعد-تخصيصا-مسموحا"/>
    <w:p>
      <w:pPr>
        <w:pStyle w:val="Heading2"/>
      </w:pPr>
      <w:r>
        <w:t xml:space="preserve">1. ما يعد تخصيصًا مسموحًا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المجال</w:t>
            </w:r>
          </w:p>
        </w:tc>
        <w:tc>
          <w:tcPr/>
          <w:p>
            <w:pPr>
              <w:pStyle w:val="Compact"/>
              <w:jc w:val="left"/>
            </w:pPr>
            <w:r>
              <w:t xml:space="preserve">أمثلة</w:t>
            </w:r>
          </w:p>
        </w:tc>
        <w:tc>
          <w:tcPr/>
          <w:p>
            <w:pPr>
              <w:pStyle w:val="Compact"/>
              <w:jc w:val="left"/>
            </w:pPr>
            <w:r>
              <w:t xml:space="preserve">الضابط</w:t>
            </w:r>
          </w:p>
        </w:tc>
      </w:tr>
      <w:tr>
        <w:tc>
          <w:tcPr/>
          <w:p>
            <w:pPr>
              <w:pStyle w:val="Compact"/>
              <w:jc w:val="left"/>
            </w:pPr>
            <w:r>
              <w:t xml:space="preserve">الحقول</w:t>
            </w:r>
          </w:p>
        </w:tc>
        <w:tc>
          <w:tcPr/>
          <w:p>
            <w:pPr>
              <w:pStyle w:val="Compact"/>
              <w:jc w:val="left"/>
            </w:pPr>
            <w:r>
              <w:t xml:space="preserve">إظهار حقل اختياري، جعله إلزاميًا بشرط وظيفي، ترتيب حقول داخل المجموعة نفسها</w:t>
            </w:r>
          </w:p>
        </w:tc>
        <w:tc>
          <w:tcPr/>
          <w:p>
            <w:pPr>
              <w:pStyle w:val="Compact"/>
              <w:jc w:val="left"/>
            </w:pPr>
            <w:r>
              <w:t xml:space="preserve">لا يغير تعريف الحقل أو علاقاته أو التحقق الأساسي بلا قرار.</w:t>
            </w:r>
          </w:p>
        </w:tc>
      </w:tr>
      <w:tr>
        <w:tc>
          <w:tcPr/>
          <w:p>
            <w:pPr>
              <w:pStyle w:val="Compact"/>
              <w:jc w:val="left"/>
            </w:pPr>
            <w:r>
              <w:t xml:space="preserve">الجداول</w:t>
            </w:r>
          </w:p>
        </w:tc>
        <w:tc>
          <w:tcPr/>
          <w:p>
            <w:pPr>
              <w:pStyle w:val="Compact"/>
              <w:jc w:val="left"/>
            </w:pPr>
            <w:r>
              <w:t xml:space="preserve">أعمدة ظاهرة، ترتيب وفرز محفوظ للمستخدم</w:t>
            </w:r>
          </w:p>
        </w:tc>
        <w:tc>
          <w:tcPr/>
          <w:p>
            <w:pPr>
              <w:pStyle w:val="Compact"/>
              <w:jc w:val="left"/>
            </w:pPr>
            <w:r>
              <w:t xml:space="preserve">لا تخفى الأعمدة النظامية المطلوبة للمراجعة والصلاحية.</w:t>
            </w:r>
          </w:p>
        </w:tc>
      </w:tr>
      <w:tr>
        <w:tc>
          <w:tcPr/>
          <w:p>
            <w:pPr>
              <w:pStyle w:val="Compact"/>
              <w:jc w:val="left"/>
            </w:pPr>
            <w:r>
              <w:t xml:space="preserve">الأوامر</w:t>
            </w:r>
          </w:p>
        </w:tc>
        <w:tc>
          <w:tcPr/>
          <w:p>
            <w:pPr>
              <w:pStyle w:val="Compact"/>
              <w:jc w:val="left"/>
            </w:pPr>
            <w:r>
              <w:t xml:space="preserve">إظهار أمر بحسب صلاحية أو تفعيل ميزة</w:t>
            </w:r>
          </w:p>
        </w:tc>
        <w:tc>
          <w:tcPr/>
          <w:p>
            <w:pPr>
              <w:pStyle w:val="Compact"/>
              <w:jc w:val="left"/>
            </w:pPr>
            <w:r>
              <w:t xml:space="preserve">لا يغير مسار العمل أو يتجاوز الصلاحيات.</w:t>
            </w:r>
          </w:p>
        </w:tc>
      </w:tr>
      <w:tr>
        <w:tc>
          <w:tcPr/>
          <w:p>
            <w:pPr>
              <w:pStyle w:val="Compact"/>
              <w:jc w:val="left"/>
            </w:pPr>
            <w:r>
              <w:t xml:space="preserve">التقارير</w:t>
            </w:r>
          </w:p>
        </w:tc>
        <w:tc>
          <w:tcPr/>
          <w:p>
            <w:pPr>
              <w:pStyle w:val="Compact"/>
              <w:jc w:val="left"/>
            </w:pPr>
            <w:r>
              <w:t xml:space="preserve">معايير افتراضية، أعمدة، تنسيق تصدير</w:t>
            </w:r>
          </w:p>
        </w:tc>
        <w:tc>
          <w:tcPr/>
          <w:p>
            <w:pPr>
              <w:pStyle w:val="Compact"/>
              <w:jc w:val="left"/>
            </w:pPr>
            <w:r>
              <w:t xml:space="preserve">لا يغير مصدر الحقيقة أو الصلاحيات.</w:t>
            </w:r>
          </w:p>
        </w:tc>
      </w:tr>
      <w:tr>
        <w:tc>
          <w:tcPr/>
          <w:p>
            <w:pPr>
              <w:pStyle w:val="Compact"/>
              <w:jc w:val="left"/>
            </w:pPr>
            <w:r>
              <w:t xml:space="preserve">اللغة والعرض</w:t>
            </w:r>
          </w:p>
        </w:tc>
        <w:tc>
          <w:tcPr/>
          <w:p>
            <w:pPr>
              <w:pStyle w:val="Compact"/>
              <w:jc w:val="left"/>
            </w:pPr>
            <w:r>
              <w:t xml:space="preserve">لغة المستخدم، كثافة العرض ضمن الحدود المعتمدة</w:t>
            </w:r>
          </w:p>
        </w:tc>
        <w:tc>
          <w:tcPr/>
          <w:p>
            <w:pPr>
              <w:pStyle w:val="Compact"/>
              <w:jc w:val="left"/>
            </w:pPr>
            <w:r>
              <w:t xml:space="preserve">RTL العربي لا يتغير.</w:t>
            </w:r>
          </w:p>
        </w:tc>
      </w:tr>
    </w:tbl>
    <w:bookmarkEnd w:id="21"/>
    <w:bookmarkStart w:id="22" w:name="ما-لا-يعد-تخصيصا"/>
    <w:p>
      <w:pPr>
        <w:pStyle w:val="Heading2"/>
      </w:pPr>
      <w:r>
        <w:t xml:space="preserve">2. ما لا يعد تخصيصًا</w:t>
      </w:r>
    </w:p>
    <w:p>
      <w:pPr>
        <w:numPr>
          <w:ilvl w:val="0"/>
          <w:numId w:val="1001"/>
        </w:numPr>
        <w:pStyle w:val="Compact"/>
      </w:pPr>
      <w:r>
        <w:t xml:space="preserve">نسخة منفصلة من الشاشة لشركة أو فرع.</w:t>
      </w:r>
    </w:p>
    <w:p>
      <w:pPr>
        <w:numPr>
          <w:ilvl w:val="0"/>
          <w:numId w:val="1001"/>
        </w:numPr>
        <w:pStyle w:val="Compact"/>
      </w:pPr>
      <w:r>
        <w:t xml:space="preserve">تغيير موضع الحاويات C001–C016 أو خلط نمط الشاشة.</w:t>
      </w:r>
    </w:p>
    <w:p>
      <w:pPr>
        <w:numPr>
          <w:ilvl w:val="0"/>
          <w:numId w:val="1001"/>
        </w:numPr>
        <w:pStyle w:val="Compact"/>
      </w:pPr>
      <w:r>
        <w:t xml:space="preserve">إضافة منطق ترقيم أو اعتماد داخل الواجهة.</w:t>
      </w:r>
    </w:p>
    <w:p>
      <w:pPr>
        <w:numPr>
          <w:ilvl w:val="0"/>
          <w:numId w:val="1001"/>
        </w:numPr>
        <w:pStyle w:val="Compact"/>
      </w:pPr>
      <w:r>
        <w:t xml:space="preserve">حذف التدقيق أو الصلاحيات أو قواعد الحفظ الآمن.</w:t>
      </w:r>
    </w:p>
    <w:p>
      <w:pPr>
        <w:numPr>
          <w:ilvl w:val="0"/>
          <w:numId w:val="1001"/>
        </w:numPr>
        <w:pStyle w:val="Compact"/>
      </w:pPr>
      <w:r>
        <w:t xml:space="preserve">تعديل القيم التنفيذية لمتغيرات التصميم داخل شاشة واحدة.</w:t>
      </w:r>
    </w:p>
    <w:bookmarkEnd w:id="22"/>
    <w:bookmarkStart w:id="23" w:name="مستويات-الإعداد"/>
    <w:p>
      <w:pPr>
        <w:pStyle w:val="Heading2"/>
      </w:pPr>
      <w:r>
        <w:t xml:space="preserve">3. مستويات الإعداد</w:t>
      </w:r>
    </w:p>
    <w:p>
      <w:pPr>
        <w:pStyle w:val="FirstParagraph"/>
      </w:pPr>
      <w:r>
        <w:rPr>
          <w:rStyle w:val="VerbatimChar"/>
        </w:rPr>
        <w:t xml:space="preserve">النظام ← الشركة ← الفرع ← الدور ← المستخدم</w:t>
      </w:r>
    </w:p>
    <w:p>
      <w:pPr>
        <w:pStyle w:val="BodyText"/>
      </w:pPr>
      <w:r>
        <w:t xml:space="preserve">القيمة الأقرب للمستخدم تغلب القيمة الأعلى فقط إذا كانت مسموحة في تعريف الإعداد. لا يسمح لإعداد أدنى بإلغاء سياسة أمنية أو نظامية أعلى.</w:t>
      </w:r>
    </w:p>
    <w:bookmarkEnd w:id="23"/>
    <w:bookmarkStart w:id="24" w:name="دورة-اعتماد-التخصيص"/>
    <w:p>
      <w:pPr>
        <w:pStyle w:val="Heading2"/>
      </w:pPr>
      <w:r>
        <w:t xml:space="preserve">4. دورة اعتماد التخصيص</w:t>
      </w:r>
    </w:p>
    <w:p>
      <w:pPr>
        <w:numPr>
          <w:ilvl w:val="0"/>
          <w:numId w:val="1002"/>
        </w:numPr>
        <w:pStyle w:val="Compact"/>
      </w:pPr>
      <w:r>
        <w:t xml:space="preserve">يوثق الطلب وسببه ونطاقه وتأثيره.</w:t>
      </w:r>
    </w:p>
    <w:p>
      <w:pPr>
        <w:numPr>
          <w:ilvl w:val="0"/>
          <w:numId w:val="1002"/>
        </w:numPr>
        <w:pStyle w:val="Compact"/>
      </w:pPr>
      <w:r>
        <w:t xml:space="preserve">يحدد هل هو إعداد قائم، عنصر جديد، أو استثناء خاص.</w:t>
      </w:r>
    </w:p>
    <w:p>
      <w:pPr>
        <w:numPr>
          <w:ilvl w:val="0"/>
          <w:numId w:val="1002"/>
        </w:numPr>
        <w:pStyle w:val="Compact"/>
      </w:pPr>
      <w:r>
        <w:t xml:space="preserve">يراجع مقابل عقد التنفيذ ومكتبة العناصر وأنماط الشاشات.</w:t>
      </w:r>
    </w:p>
    <w:p>
      <w:pPr>
        <w:numPr>
          <w:ilvl w:val="0"/>
          <w:numId w:val="1002"/>
        </w:numPr>
        <w:pStyle w:val="Compact"/>
      </w:pPr>
      <w:r>
        <w:t xml:space="preserve">يختبر على الشركة والفرع المستهدفين دون التأثير على الآخرين.</w:t>
      </w:r>
    </w:p>
    <w:p>
      <w:pPr>
        <w:numPr>
          <w:ilvl w:val="0"/>
          <w:numId w:val="1002"/>
        </w:numPr>
        <w:pStyle w:val="Compact"/>
      </w:pPr>
      <w:r>
        <w:t xml:space="preserve">يوثق القرار وسجل التغيير وخطة الرجوع.</w:t>
      </w:r>
    </w:p>
    <w:bookmarkEnd w:id="24"/>
    <w:bookmarkStart w:id="25" w:name="إدارة-الإصدارات"/>
    <w:p>
      <w:pPr>
        <w:pStyle w:val="Heading2"/>
      </w:pPr>
      <w:r>
        <w:t xml:space="preserve">5. إدارة الإصدارات</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النوع</w:t>
            </w:r>
          </w:p>
        </w:tc>
        <w:tc>
          <w:tcPr/>
          <w:p>
            <w:pPr>
              <w:pStyle w:val="Compact"/>
              <w:jc w:val="left"/>
            </w:pPr>
            <w:r>
              <w:t xml:space="preserve">متى يستخدم</w:t>
            </w:r>
          </w:p>
        </w:tc>
        <w:tc>
          <w:tcPr/>
          <w:p>
            <w:pPr>
              <w:pStyle w:val="Compact"/>
              <w:jc w:val="left"/>
            </w:pPr>
            <w:r>
              <w:t xml:space="preserve">القاعدة</w:t>
            </w:r>
          </w:p>
        </w:tc>
      </w:tr>
      <w:tr>
        <w:tc>
          <w:tcPr/>
          <w:p>
            <w:pPr>
              <w:pStyle w:val="Compact"/>
              <w:jc w:val="left"/>
            </w:pPr>
            <w:r>
              <w:t xml:space="preserve">تعديل صغير</w:t>
            </w:r>
          </w:p>
        </w:tc>
        <w:tc>
          <w:tcPr/>
          <w:p>
            <w:pPr>
              <w:pStyle w:val="Compact"/>
              <w:jc w:val="left"/>
            </w:pPr>
            <w:r>
              <w:t xml:space="preserve">نص، لون ضمن المتغير، إصلاح عرض</w:t>
            </w:r>
          </w:p>
        </w:tc>
        <w:tc>
          <w:tcPr/>
          <w:p>
            <w:pPr>
              <w:pStyle w:val="Compact"/>
              <w:jc w:val="left"/>
            </w:pPr>
            <w:r>
              <w:t xml:space="preserve">لا يكسر التوافق ولا يحتاج انتقال بيانات.</w:t>
            </w:r>
          </w:p>
        </w:tc>
      </w:tr>
      <w:tr>
        <w:tc>
          <w:tcPr/>
          <w:p>
            <w:pPr>
              <w:pStyle w:val="Compact"/>
              <w:jc w:val="left"/>
            </w:pPr>
            <w:r>
              <w:t xml:space="preserve">إصدار فرعي</w:t>
            </w:r>
          </w:p>
        </w:tc>
        <w:tc>
          <w:tcPr/>
          <w:p>
            <w:pPr>
              <w:pStyle w:val="Compact"/>
              <w:jc w:val="left"/>
            </w:pPr>
            <w:r>
              <w:t xml:space="preserve">عنصر أو إعداد جديد متوافق</w:t>
            </w:r>
          </w:p>
        </w:tc>
        <w:tc>
          <w:tcPr/>
          <w:p>
            <w:pPr>
              <w:pStyle w:val="Compact"/>
              <w:jc w:val="left"/>
            </w:pPr>
            <w:r>
              <w:t xml:space="preserve">يوثق ما أضيف وكيف يفعّل.</w:t>
            </w:r>
          </w:p>
        </w:tc>
      </w:tr>
      <w:tr>
        <w:tc>
          <w:tcPr/>
          <w:p>
            <w:pPr>
              <w:pStyle w:val="Compact"/>
              <w:jc w:val="left"/>
            </w:pPr>
            <w:r>
              <w:t xml:space="preserve">إصدار رئيسي</w:t>
            </w:r>
          </w:p>
        </w:tc>
        <w:tc>
          <w:tcPr/>
          <w:p>
            <w:pPr>
              <w:pStyle w:val="Compact"/>
              <w:jc w:val="left"/>
            </w:pPr>
            <w:r>
              <w:t xml:space="preserve">تغيير يكسر سلوكًا أو واجهة أو بيانات</w:t>
            </w:r>
          </w:p>
        </w:tc>
        <w:tc>
          <w:tcPr/>
          <w:p>
            <w:pPr>
              <w:pStyle w:val="Compact"/>
              <w:jc w:val="left"/>
            </w:pPr>
            <w:r>
              <w:t xml:space="preserve">بديل وخطة انتقال وإيقاف تدريجي واختبارات قبول.</w:t>
            </w:r>
          </w:p>
        </w:tc>
      </w:tr>
    </w:tbl>
    <w:bookmarkEnd w:id="25"/>
    <w:bookmarkStart w:id="26" w:name="بوابة-قبول"/>
    <w:p>
      <w:pPr>
        <w:pStyle w:val="Heading2"/>
      </w:pPr>
      <w:r>
        <w:t xml:space="preserve">6. بوابة قبول</w:t>
      </w:r>
    </w:p>
    <w:p>
      <w:pPr>
        <w:numPr>
          <w:ilvl w:val="0"/>
          <w:numId w:val="1003"/>
        </w:numPr>
        <w:pStyle w:val="Compact"/>
      </w:pPr>
      <w:r>
        <w:t xml:space="preserve">لا توجد نسخة شاشة مستقلة بلا سبب معماري وقرار صريح.</w:t>
      </w:r>
    </w:p>
    <w:p>
      <w:pPr>
        <w:numPr>
          <w:ilvl w:val="0"/>
          <w:numId w:val="1003"/>
        </w:numPr>
        <w:pStyle w:val="Compact"/>
      </w:pPr>
      <w:r>
        <w:t xml:space="preserve">التخصيص قابل للإيقاف والرجوع ومحدود بالنطاق المخول.</w:t>
      </w:r>
    </w:p>
    <w:p>
      <w:pPr>
        <w:numPr>
          <w:ilvl w:val="0"/>
          <w:numId w:val="1003"/>
        </w:numPr>
        <w:pStyle w:val="Compact"/>
      </w:pPr>
      <w:r>
        <w:t xml:space="preserve">لا يخرق الصلاحيات أو التدقيق أو الترقيم أو قواعد دورة الحياة.</w:t>
      </w:r>
    </w:p>
    <w:p>
      <w:pPr>
        <w:numPr>
          <w:ilvl w:val="0"/>
          <w:numId w:val="1003"/>
        </w:numPr>
        <w:pStyle w:val="Compact"/>
      </w:pPr>
      <w:r>
        <w:t xml:space="preserve">يبقى التصميم متسقًا مع متغيرات التصميم ومكتبة العناصر.</w:t>
      </w:r>
    </w:p>
    <w:bookmarkEnd w:id="26"/>
    <w:bookmarkEnd w:id="27"/>
    <w:bookmarkStart w:id="26" w:name="معايير-الأمن-والصلاحيات-داخل-الواجهة"/>
    <w:p>
      <w:pPr>
        <w:pStyle w:val="Heading1"/>
      </w:pPr>
      <w:r>
        <w:t xml:space="preserve">معايير الأمن والصلاحيات داخل الواجهة</w:t>
      </w:r>
    </w:p>
    <w:bookmarkStart w:id="20" w:name="المبدأ"/>
    <w:p>
      <w:pPr>
        <w:pStyle w:val="Heading2"/>
      </w:pPr>
      <w:r>
        <w:t xml:space="preserve">1. المبدأ</w:t>
      </w:r>
    </w:p>
    <w:p>
      <w:pPr>
        <w:pStyle w:val="FirstParagraph"/>
      </w:pPr>
      <w:r>
        <w:t xml:space="preserve">الواجهة تعكس الصلاحيات لكنها ليست مصدر الحماية الوحيد. كل إجراء وحفظ وقراءة بيانات يتحقق منه الخادم أيضًا.</w:t>
      </w:r>
    </w:p>
    <w:bookmarkEnd w:id="20"/>
    <w:bookmarkStart w:id="21" w:name="مستويات-التحكم"/>
    <w:p>
      <w:pPr>
        <w:pStyle w:val="Heading2"/>
      </w:pPr>
      <w:r>
        <w:t xml:space="preserve">2. مستويات التحكم</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المستوى</w:t>
            </w:r>
          </w:p>
        </w:tc>
        <w:tc>
          <w:tcPr/>
          <w:p>
            <w:pPr>
              <w:pStyle w:val="Compact"/>
              <w:jc w:val="left"/>
            </w:pPr>
            <w:r>
              <w:t xml:space="preserve">الضابط</w:t>
            </w:r>
          </w:p>
        </w:tc>
      </w:tr>
      <w:tr>
        <w:tc>
          <w:tcPr/>
          <w:p>
            <w:pPr>
              <w:pStyle w:val="Compact"/>
              <w:jc w:val="left"/>
            </w:pPr>
            <w:r>
              <w:t xml:space="preserve">الوحدة والشاشة</w:t>
            </w:r>
          </w:p>
        </w:tc>
        <w:tc>
          <w:tcPr/>
          <w:p>
            <w:pPr>
              <w:pStyle w:val="Compact"/>
              <w:jc w:val="left"/>
            </w:pPr>
            <w:r>
              <w:t xml:space="preserve">لا تظهر الشاشة في C014 إن لم تكن صلاحية الوصول موجودة.</w:t>
            </w:r>
          </w:p>
        </w:tc>
      </w:tr>
      <w:tr>
        <w:tc>
          <w:tcPr/>
          <w:p>
            <w:pPr>
              <w:pStyle w:val="Compact"/>
              <w:jc w:val="left"/>
            </w:pPr>
            <w:r>
              <w:t xml:space="preserve">السجل</w:t>
            </w:r>
          </w:p>
        </w:tc>
        <w:tc>
          <w:tcPr/>
          <w:p>
            <w:pPr>
              <w:pStyle w:val="Compact"/>
              <w:jc w:val="left"/>
            </w:pPr>
            <w:r>
              <w:t xml:space="preserve">يطبق نطاق الشركة والفرع والسنة والمالك وحالة السجل عند الحاجة.</w:t>
            </w:r>
          </w:p>
        </w:tc>
      </w:tr>
      <w:tr>
        <w:tc>
          <w:tcPr/>
          <w:p>
            <w:pPr>
              <w:pStyle w:val="Compact"/>
              <w:jc w:val="left"/>
            </w:pPr>
            <w:r>
              <w:t xml:space="preserve">الإجراء</w:t>
            </w:r>
          </w:p>
        </w:tc>
        <w:tc>
          <w:tcPr/>
          <w:p>
            <w:pPr>
              <w:pStyle w:val="Compact"/>
              <w:jc w:val="left"/>
            </w:pPr>
            <w:r>
              <w:t xml:space="preserve">جديد، حفظ، تعديل، حذف، اعتماد، طباعة، تصدير، وإيقاف؛ كل منها صلاحية مستقلة عند الحاجة.</w:t>
            </w:r>
          </w:p>
        </w:tc>
      </w:tr>
      <w:tr>
        <w:tc>
          <w:tcPr/>
          <w:p>
            <w:pPr>
              <w:pStyle w:val="Compact"/>
              <w:jc w:val="left"/>
            </w:pPr>
            <w:r>
              <w:t xml:space="preserve">الحقل</w:t>
            </w:r>
          </w:p>
        </w:tc>
        <w:tc>
          <w:tcPr/>
          <w:p>
            <w:pPr>
              <w:pStyle w:val="Compact"/>
              <w:jc w:val="left"/>
            </w:pPr>
            <w:r>
              <w:t xml:space="preserve">حقل قابل للعرض فقط أو للتعديل أو مخفي، بحسب تعريف الحقل والصلاحية.</w:t>
            </w:r>
          </w:p>
        </w:tc>
      </w:tr>
      <w:tr>
        <w:tc>
          <w:tcPr/>
          <w:p>
            <w:pPr>
              <w:pStyle w:val="Compact"/>
              <w:jc w:val="left"/>
            </w:pPr>
            <w:r>
              <w:t xml:space="preserve">البيانات الحساسة</w:t>
            </w:r>
          </w:p>
        </w:tc>
        <w:tc>
          <w:tcPr/>
          <w:p>
            <w:pPr>
              <w:pStyle w:val="Compact"/>
              <w:jc w:val="left"/>
            </w:pPr>
            <w:r>
              <w:t xml:space="preserve">تعرض مقنعة أو محدودة، ولا تظهر في التلميحات أو الرسائل أو التصدير دون حق صريح.</w:t>
            </w:r>
          </w:p>
        </w:tc>
      </w:tr>
    </w:tbl>
    <w:bookmarkEnd w:id="21"/>
    <w:bookmarkStart w:id="22" w:name="سلوك-الواجهة"/>
    <w:p>
      <w:pPr>
        <w:pStyle w:val="Heading2"/>
      </w:pPr>
      <w:r>
        <w:t xml:space="preserve">3. سلوك الواجهة</w:t>
      </w:r>
    </w:p>
    <w:p>
      <w:pPr>
        <w:numPr>
          <w:ilvl w:val="0"/>
          <w:numId w:val="1001"/>
        </w:numPr>
        <w:pStyle w:val="Compact"/>
      </w:pPr>
      <w:r>
        <w:t xml:space="preserve">لا يظهر إجراء غير متاح بلا مبرر، ويجوز عرضه معطلًا إذا كان شرح السبب مفيدًا وغير حساس.</w:t>
      </w:r>
    </w:p>
    <w:p>
      <w:pPr>
        <w:numPr>
          <w:ilvl w:val="0"/>
          <w:numId w:val="1001"/>
        </w:numPr>
        <w:pStyle w:val="Compact"/>
      </w:pPr>
      <w:r>
        <w:t xml:space="preserve">عند تغير حالة السجل يعاد تقييم الأوامر والحقول فورًا.</w:t>
      </w:r>
    </w:p>
    <w:p>
      <w:pPr>
        <w:numPr>
          <w:ilvl w:val="0"/>
          <w:numId w:val="1001"/>
        </w:numPr>
        <w:pStyle w:val="Compact"/>
      </w:pPr>
      <w:r>
        <w:t xml:space="preserve">المنع يذكر أن الإجراء غير متاح ولا يكشف اسم دور آخر أو سياسة داخلية حساسة.</w:t>
      </w:r>
    </w:p>
    <w:p>
      <w:pPr>
        <w:numPr>
          <w:ilvl w:val="0"/>
          <w:numId w:val="1001"/>
        </w:numPr>
        <w:pStyle w:val="Compact"/>
      </w:pPr>
      <w:r>
        <w:t xml:space="preserve">لا تعتمد الواجهة على إخفاء زر للحماية؛ الخادم يعيد التحقق في كل طلب.</w:t>
      </w:r>
    </w:p>
    <w:p>
      <w:pPr>
        <w:numPr>
          <w:ilvl w:val="0"/>
          <w:numId w:val="1001"/>
        </w:numPr>
        <w:pStyle w:val="Compact"/>
      </w:pPr>
      <w:r>
        <w:t xml:space="preserve">طباعة وتصدير البيانات تخضعان للصلاحية نفسها أو صلاحية أدق حسب نوع التقرير.</w:t>
      </w:r>
    </w:p>
    <w:bookmarkEnd w:id="22"/>
    <w:bookmarkStart w:id="23" w:name="إجراءات-حساسة"/>
    <w:p>
      <w:pPr>
        <w:pStyle w:val="Heading2"/>
      </w:pPr>
      <w:r>
        <w:t xml:space="preserve">4. إجراءات حساسة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الإجراء</w:t>
            </w:r>
          </w:p>
        </w:tc>
        <w:tc>
          <w:tcPr/>
          <w:p>
            <w:pPr>
              <w:pStyle w:val="Compact"/>
              <w:jc w:val="left"/>
            </w:pPr>
            <w:r>
              <w:t xml:space="preserve">متطلبات الواجهة</w:t>
            </w:r>
          </w:p>
        </w:tc>
      </w:tr>
      <w:tr>
        <w:tc>
          <w:tcPr/>
          <w:p>
            <w:pPr>
              <w:pStyle w:val="Compact"/>
              <w:jc w:val="left"/>
            </w:pPr>
            <w:r>
              <w:t xml:space="preserve">حذف</w:t>
            </w:r>
          </w:p>
        </w:tc>
        <w:tc>
          <w:tcPr/>
          <w:p>
            <w:pPr>
              <w:pStyle w:val="Compact"/>
              <w:jc w:val="left"/>
            </w:pPr>
            <w:r>
              <w:t xml:space="preserve">تأكيد صريح، بيان الأثر، سبب عند الحاجة، وتسجيل تدقيق.</w:t>
            </w:r>
          </w:p>
        </w:tc>
      </w:tr>
      <w:tr>
        <w:tc>
          <w:tcPr/>
          <w:p>
            <w:pPr>
              <w:pStyle w:val="Compact"/>
              <w:jc w:val="left"/>
            </w:pPr>
            <w:r>
              <w:t xml:space="preserve">إلغاء أو إيقاف</w:t>
            </w:r>
          </w:p>
        </w:tc>
        <w:tc>
          <w:tcPr/>
          <w:p>
            <w:pPr>
              <w:pStyle w:val="Compact"/>
              <w:jc w:val="left"/>
            </w:pPr>
            <w:r>
              <w:t xml:space="preserve">سبب إلزامي عند السياسة، عرض الحالة الناتجة، وعدم فقد السجل.</w:t>
            </w:r>
          </w:p>
        </w:tc>
      </w:tr>
      <w:tr>
        <w:tc>
          <w:tcPr/>
          <w:p>
            <w:pPr>
              <w:pStyle w:val="Compact"/>
              <w:jc w:val="left"/>
            </w:pPr>
            <w:r>
              <w:t xml:space="preserve">اعتماد أو ترحيل</w:t>
            </w:r>
          </w:p>
        </w:tc>
        <w:tc>
          <w:tcPr/>
          <w:p>
            <w:pPr>
              <w:pStyle w:val="Compact"/>
              <w:jc w:val="left"/>
            </w:pPr>
            <w:r>
              <w:t xml:space="preserve">إظهار ملخص ما سيعتمد وتنبيه إذا كان السجل غير مكتمل.</w:t>
            </w:r>
          </w:p>
        </w:tc>
      </w:tr>
      <w:tr>
        <w:tc>
          <w:tcPr/>
          <w:p>
            <w:pPr>
              <w:pStyle w:val="Compact"/>
              <w:jc w:val="left"/>
            </w:pPr>
            <w:r>
              <w:t xml:space="preserve">تغيير نطاق</w:t>
            </w:r>
          </w:p>
        </w:tc>
        <w:tc>
          <w:tcPr/>
          <w:p>
            <w:pPr>
              <w:pStyle w:val="Compact"/>
              <w:jc w:val="left"/>
            </w:pPr>
            <w:r>
              <w:t xml:space="preserve">يظهر النطاق الهدف بوضوح ويطلب تأكيدًا عندما يؤثر على شركة أو فرع آخر.</w:t>
            </w:r>
          </w:p>
        </w:tc>
      </w:tr>
      <w:tr>
        <w:tc>
          <w:tcPr/>
          <w:p>
            <w:pPr>
              <w:pStyle w:val="Compact"/>
              <w:jc w:val="left"/>
            </w:pPr>
            <w:r>
              <w:t xml:space="preserve">تصدير</w:t>
            </w:r>
          </w:p>
        </w:tc>
        <w:tc>
          <w:tcPr/>
          <w:p>
            <w:pPr>
              <w:pStyle w:val="Compact"/>
              <w:jc w:val="left"/>
            </w:pPr>
            <w:r>
              <w:t xml:space="preserve">يطبق نطاق النتائج الحالي ولا يصدّر أعمدة أو حقولًا غير مصرح بها.</w:t>
            </w:r>
          </w:p>
        </w:tc>
      </w:tr>
    </w:tbl>
    <w:bookmarkEnd w:id="23"/>
    <w:bookmarkStart w:id="24" w:name="التدقيق-والجلسة"/>
    <w:p>
      <w:pPr>
        <w:pStyle w:val="Heading2"/>
      </w:pPr>
      <w:r>
        <w:t xml:space="preserve">5. التدقيق والجلسة</w:t>
      </w:r>
    </w:p>
    <w:p>
      <w:pPr>
        <w:numPr>
          <w:ilvl w:val="0"/>
          <w:numId w:val="1002"/>
        </w:numPr>
        <w:pStyle w:val="Compact"/>
      </w:pPr>
      <w:r>
        <w:t xml:space="preserve">تظهر بيانات التدقيق في C011 للقراءة فقط.</w:t>
      </w:r>
    </w:p>
    <w:p>
      <w:pPr>
        <w:numPr>
          <w:ilvl w:val="0"/>
          <w:numId w:val="1002"/>
        </w:numPr>
        <w:pStyle w:val="Compact"/>
      </w:pPr>
      <w:r>
        <w:t xml:space="preserve">سياق الجلسة في C001 مرة واحدة: الشركة، الفرع، السنة، الفترة، المستخدم، الدور، الاتصال.</w:t>
      </w:r>
    </w:p>
    <w:p>
      <w:pPr>
        <w:numPr>
          <w:ilvl w:val="0"/>
          <w:numId w:val="1002"/>
        </w:numPr>
        <w:pStyle w:val="Compact"/>
      </w:pPr>
      <w:r>
        <w:t xml:space="preserve">عند انتهاء الجلسة أو تغير السياق، تحفظ المسودات وفق سياسة آمنة ويطلب من المستخدم إعادة التحقق عند اللزوم.</w:t>
      </w:r>
    </w:p>
    <w:bookmarkEnd w:id="24"/>
    <w:bookmarkStart w:id="25" w:name="قبول-أمني"/>
    <w:p>
      <w:pPr>
        <w:pStyle w:val="Heading2"/>
      </w:pPr>
      <w:r>
        <w:t xml:space="preserve">6. قبول أمني</w:t>
      </w:r>
    </w:p>
    <w:p>
      <w:pPr>
        <w:numPr>
          <w:ilvl w:val="0"/>
          <w:numId w:val="1003"/>
        </w:numPr>
        <w:pStyle w:val="Compact"/>
      </w:pPr>
      <w:r>
        <w:t xml:space="preserve">لا يمكن الوصول إلى شاشة أو سجل أو إجراء بتغيير الرابط أو الحالة الظاهرية فقط.</w:t>
      </w:r>
    </w:p>
    <w:p>
      <w:pPr>
        <w:numPr>
          <w:ilvl w:val="0"/>
          <w:numId w:val="1003"/>
        </w:numPr>
        <w:pStyle w:val="Compact"/>
      </w:pPr>
      <w:r>
        <w:t xml:space="preserve">لا تظهر بيانات حساسة في أخطاء النظام أو التلميحات أو الحالة الفارغة.</w:t>
      </w:r>
    </w:p>
    <w:p>
      <w:pPr>
        <w:numPr>
          <w:ilvl w:val="0"/>
          <w:numId w:val="1003"/>
        </w:numPr>
        <w:pStyle w:val="Compact"/>
      </w:pPr>
      <w:r>
        <w:t xml:space="preserve">كل إجراء حساس له تأكيد وتدقيق وصلاحية خادم مناسبة.</w:t>
      </w:r>
    </w:p>
    <w:p>
      <w:pPr>
        <w:numPr>
          <w:ilvl w:val="0"/>
          <w:numId w:val="1003"/>
        </w:numPr>
        <w:pStyle w:val="Compact"/>
      </w:pPr>
      <w:r>
        <w:t xml:space="preserve">تتطابق الأوامر والحقول الظاهرة مع الدور والنطاق وحالة السجل الحالية.</w:t>
      </w:r>
    </w:p>
    <w:bookmarkEnd w:id="25"/>
    <w:bookmarkEnd w:id="26"/>
    <w:bookmarkStart w:id="26" w:name="معايير-الجودة-والاختبارات-والاعتماد"/>
    <w:p>
      <w:pPr>
        <w:pStyle w:val="Heading1"/>
      </w:pPr>
      <w:r>
        <w:t xml:space="preserve">معايير الجودة والاختبارات والاعتماد</w:t>
      </w:r>
    </w:p>
    <w:bookmarkStart w:id="20" w:name="بوابات-الاعتماد"/>
    <w:p>
      <w:pPr>
        <w:pStyle w:val="Heading2"/>
      </w:pPr>
      <w:r>
        <w:t xml:space="preserve">1. بوابات الاعتماد</w:t>
      </w:r>
    </w:p>
    <w:p>
      <w:pPr>
        <w:pStyle w:val="FirstParagraph"/>
      </w:pPr>
      <w:r>
        <w:t xml:space="preserve">لا تنتقل الشاشة إلى التنفيذ البرمجي قبل اجتياز البوابات بالترتيب:</w:t>
      </w:r>
    </w:p>
    <w:p>
      <w:pPr>
        <w:numPr>
          <w:ilvl w:val="0"/>
          <w:numId w:val="1001"/>
        </w:numPr>
        <w:pStyle w:val="Compact"/>
      </w:pPr>
      <w:r>
        <w:t xml:space="preserve">بطاقة الشاشة والتبويب مكتملة.</w:t>
      </w:r>
    </w:p>
    <w:p>
      <w:pPr>
        <w:numPr>
          <w:ilvl w:val="0"/>
          <w:numId w:val="1001"/>
        </w:numPr>
        <w:pStyle w:val="Compact"/>
      </w:pPr>
      <w:r>
        <w:t xml:space="preserve">نمط الشاشة والحاويات موثقة.</w:t>
      </w:r>
    </w:p>
    <w:p>
      <w:pPr>
        <w:numPr>
          <w:ilvl w:val="0"/>
          <w:numId w:val="1001"/>
        </w:numPr>
        <w:pStyle w:val="Compact"/>
      </w:pPr>
      <w:r>
        <w:t xml:space="preserve">التصميم البصري مطابق للمتغيرات والمكتبات المعتمدة.</w:t>
      </w:r>
    </w:p>
    <w:p>
      <w:pPr>
        <w:numPr>
          <w:ilvl w:val="0"/>
          <w:numId w:val="1001"/>
        </w:numPr>
        <w:pStyle w:val="Compact"/>
      </w:pPr>
      <w:r>
        <w:t xml:space="preserve">اختبارات الوظيفة والصلاحيات والحالات مكتملة.</w:t>
      </w:r>
    </w:p>
    <w:p>
      <w:pPr>
        <w:numPr>
          <w:ilvl w:val="0"/>
          <w:numId w:val="1001"/>
        </w:numPr>
        <w:pStyle w:val="Compact"/>
      </w:pPr>
      <w:r>
        <w:t xml:space="preserve">مراجعة مالك المشروع واعتماد صريح.</w:t>
      </w:r>
    </w:p>
    <w:bookmarkEnd w:id="20"/>
    <w:bookmarkStart w:id="21" w:name="قائمة-الفحص-البصري"/>
    <w:p>
      <w:pPr>
        <w:pStyle w:val="Heading2"/>
      </w:pPr>
      <w:r>
        <w:t xml:space="preserve">2. قائمة الفحص البصري</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المجال</w:t>
            </w:r>
          </w:p>
        </w:tc>
        <w:tc>
          <w:tcPr/>
          <w:p>
            <w:pPr>
              <w:pStyle w:val="Compact"/>
              <w:jc w:val="left"/>
            </w:pPr>
            <w:r>
              <w:t xml:space="preserve">فحص القبول</w:t>
            </w:r>
          </w:p>
        </w:tc>
      </w:tr>
      <w:tr>
        <w:tc>
          <w:tcPr/>
          <w:p>
            <w:pPr>
              <w:pStyle w:val="Compact"/>
              <w:jc w:val="left"/>
            </w:pPr>
            <w:r>
              <w:t xml:space="preserve">RTL</w:t>
            </w:r>
          </w:p>
        </w:tc>
        <w:tc>
          <w:tcPr/>
          <w:p>
            <w:pPr>
              <w:pStyle w:val="Compact"/>
              <w:jc w:val="left"/>
            </w:pPr>
            <w:r>
              <w:t xml:space="preserve">المحاذاة والترتيب والقراءة من اليمين صحيحة.</w:t>
            </w:r>
          </w:p>
        </w:tc>
      </w:tr>
      <w:tr>
        <w:tc>
          <w:tcPr/>
          <w:p>
            <w:pPr>
              <w:pStyle w:val="Compact"/>
              <w:jc w:val="left"/>
            </w:pPr>
            <w:r>
              <w:t xml:space="preserve">الحاويات</w:t>
            </w:r>
          </w:p>
        </w:tc>
        <w:tc>
          <w:tcPr/>
          <w:p>
            <w:pPr>
              <w:pStyle w:val="Compact"/>
              <w:jc w:val="left"/>
            </w:pPr>
            <w:r>
              <w:t xml:space="preserve">النمط وترتيب C001–C016 صحيحان ولا توجد حاوية غير مبررة.</w:t>
            </w:r>
          </w:p>
        </w:tc>
      </w:tr>
      <w:tr>
        <w:tc>
          <w:tcPr/>
          <w:p>
            <w:pPr>
              <w:pStyle w:val="Compact"/>
              <w:jc w:val="left"/>
            </w:pPr>
            <w:r>
              <w:t xml:space="preserve">النموذج</w:t>
            </w:r>
          </w:p>
        </w:tc>
        <w:tc>
          <w:tcPr/>
          <w:p>
            <w:pPr>
              <w:pStyle w:val="Compact"/>
              <w:jc w:val="left"/>
            </w:pPr>
            <w:r>
              <w:t xml:space="preserve">الأعمدة والحقول الإلزامية والمسافات واضحة وغير مزدحمة.</w:t>
            </w:r>
          </w:p>
        </w:tc>
      </w:tr>
      <w:tr>
        <w:tc>
          <w:tcPr/>
          <w:p>
            <w:pPr>
              <w:pStyle w:val="Compact"/>
              <w:jc w:val="left"/>
            </w:pPr>
            <w:r>
              <w:t xml:space="preserve">الجداول</w:t>
            </w:r>
          </w:p>
        </w:tc>
        <w:tc>
          <w:tcPr/>
          <w:p>
            <w:pPr>
              <w:pStyle w:val="Compact"/>
              <w:jc w:val="left"/>
            </w:pPr>
            <w:r>
              <w:t xml:space="preserve">C008 منفصل عن C009، والبحث فوق النتائج والتنقل تحتها.</w:t>
            </w:r>
          </w:p>
        </w:tc>
      </w:tr>
      <w:tr>
        <w:tc>
          <w:tcPr/>
          <w:p>
            <w:pPr>
              <w:pStyle w:val="Compact"/>
              <w:jc w:val="left"/>
            </w:pPr>
            <w:r>
              <w:t xml:space="preserve">التكيف</w:t>
            </w:r>
          </w:p>
        </w:tc>
        <w:tc>
          <w:tcPr/>
          <w:p>
            <w:pPr>
              <w:pStyle w:val="Compact"/>
              <w:jc w:val="left"/>
            </w:pPr>
            <w:r>
              <w:t xml:space="preserve">يعمل التخطيط من مساحة واسعة إلى ضيقة بلا قص أو تداخل.</w:t>
            </w:r>
          </w:p>
        </w:tc>
      </w:tr>
      <w:tr>
        <w:tc>
          <w:tcPr/>
          <w:p>
            <w:pPr>
              <w:pStyle w:val="Compact"/>
              <w:jc w:val="left"/>
            </w:pPr>
            <w:r>
              <w:t xml:space="preserve">الحالات</w:t>
            </w:r>
          </w:p>
        </w:tc>
        <w:tc>
          <w:tcPr/>
          <w:p>
            <w:pPr>
              <w:pStyle w:val="Compact"/>
              <w:jc w:val="left"/>
            </w:pPr>
            <w:r>
              <w:t xml:space="preserve">تحميل، فارغة، خطأ، نجاح، منع، وتأكيد موحدة وواضحة.</w:t>
            </w:r>
          </w:p>
        </w:tc>
      </w:tr>
    </w:tbl>
    <w:bookmarkEnd w:id="21"/>
    <w:bookmarkStart w:id="22" w:name="قائمة-الفحص-الوظيفي"/>
    <w:p>
      <w:pPr>
        <w:pStyle w:val="Heading2"/>
      </w:pPr>
      <w:r>
        <w:t xml:space="preserve">3. قائمة الفحص الوظيفي</w:t>
      </w:r>
    </w:p>
    <w:p>
      <w:pPr>
        <w:numPr>
          <w:ilvl w:val="0"/>
          <w:numId w:val="1002"/>
        </w:numPr>
        <w:pStyle w:val="Compact"/>
      </w:pPr>
      <w:r>
        <w:t xml:space="preserve">الصلاحيات والنطاق وحالة السجل تتحكم في الأوامر والحقول.</w:t>
      </w:r>
    </w:p>
    <w:p>
      <w:pPr>
        <w:numPr>
          <w:ilvl w:val="0"/>
          <w:numId w:val="1002"/>
        </w:numPr>
        <w:pStyle w:val="Compact"/>
      </w:pPr>
      <w:r>
        <w:t xml:space="preserve">التحقق يمنع الحفظ الخاطئ ويحتفظ بالإدخال.</w:t>
      </w:r>
    </w:p>
    <w:p>
      <w:pPr>
        <w:numPr>
          <w:ilvl w:val="0"/>
          <w:numId w:val="1002"/>
        </w:numPr>
        <w:pStyle w:val="Compact"/>
      </w:pPr>
      <w:r>
        <w:t xml:space="preserve">الرقم الرسمي ينشأ من الخادم عند أول حفظ ناجح فقط.</w:t>
      </w:r>
    </w:p>
    <w:p>
      <w:pPr>
        <w:numPr>
          <w:ilvl w:val="0"/>
          <w:numId w:val="1002"/>
        </w:numPr>
        <w:pStyle w:val="Compact"/>
      </w:pPr>
      <w:r>
        <w:t xml:space="preserve">المسودة لا تغلق دون حفظ أو تجاهل أو إلغاء.</w:t>
      </w:r>
    </w:p>
    <w:p>
      <w:pPr>
        <w:numPr>
          <w:ilvl w:val="0"/>
          <w:numId w:val="1002"/>
        </w:numPr>
        <w:pStyle w:val="Compact"/>
      </w:pPr>
      <w:r>
        <w:t xml:space="preserve">الحذف والإلغاء والاعتماد والتصدير تمر عبر التأكيد والتدقيق الملائمين.</w:t>
      </w:r>
    </w:p>
    <w:bookmarkEnd w:id="22"/>
    <w:bookmarkStart w:id="23" w:name="أدلة-الاعتماد-المطلوبة"/>
    <w:p>
      <w:pPr>
        <w:pStyle w:val="Heading2"/>
      </w:pPr>
      <w:r>
        <w:t xml:space="preserve">4. أدلة الاعتماد المطلوبة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الدليل</w:t>
            </w:r>
          </w:p>
        </w:tc>
        <w:tc>
          <w:tcPr/>
          <w:p>
            <w:pPr>
              <w:pStyle w:val="Compact"/>
              <w:jc w:val="left"/>
            </w:pPr>
            <w:r>
              <w:t xml:space="preserve">المطلوب</w:t>
            </w:r>
          </w:p>
        </w:tc>
      </w:tr>
      <w:tr>
        <w:tc>
          <w:tcPr/>
          <w:p>
            <w:pPr>
              <w:pStyle w:val="Compact"/>
              <w:jc w:val="left"/>
            </w:pPr>
            <w:r>
              <w:t xml:space="preserve">كراسة الشاشة</w:t>
            </w:r>
          </w:p>
        </w:tc>
        <w:tc>
          <w:tcPr/>
          <w:p>
            <w:pPr>
              <w:pStyle w:val="Compact"/>
              <w:jc w:val="left"/>
            </w:pPr>
            <w:r>
              <w:t xml:space="preserve">الحقول والحاويات والأوامر والاختبارات.</w:t>
            </w:r>
          </w:p>
        </w:tc>
      </w:tr>
      <w:tr>
        <w:tc>
          <w:tcPr/>
          <w:p>
            <w:pPr>
              <w:pStyle w:val="Compact"/>
              <w:jc w:val="left"/>
            </w:pPr>
            <w:r>
              <w:t xml:space="preserve">التصميم</w:t>
            </w:r>
          </w:p>
        </w:tc>
        <w:tc>
          <w:tcPr/>
          <w:p>
            <w:pPr>
              <w:pStyle w:val="Compact"/>
              <w:jc w:val="left"/>
            </w:pPr>
            <w:r>
              <w:t xml:space="preserve">صورة أو نموذج للواجهة أو التبويب المطلوب.</w:t>
            </w:r>
          </w:p>
        </w:tc>
      </w:tr>
      <w:tr>
        <w:tc>
          <w:tcPr/>
          <w:p>
            <w:pPr>
              <w:pStyle w:val="Compact"/>
              <w:jc w:val="left"/>
            </w:pPr>
            <w:r>
              <w:t xml:space="preserve">نتائج الاختبار</w:t>
            </w:r>
          </w:p>
        </w:tc>
        <w:tc>
          <w:tcPr/>
          <w:p>
            <w:pPr>
              <w:pStyle w:val="Compact"/>
              <w:jc w:val="left"/>
            </w:pPr>
            <w:r>
              <w:t xml:space="preserve">النتيجة، الحالة، الملاحظات، والمسؤول.</w:t>
            </w:r>
          </w:p>
        </w:tc>
      </w:tr>
      <w:tr>
        <w:tc>
          <w:tcPr/>
          <w:p>
            <w:pPr>
              <w:pStyle w:val="Compact"/>
              <w:jc w:val="left"/>
            </w:pPr>
            <w:r>
              <w:t xml:space="preserve">سجل القرار</w:t>
            </w:r>
          </w:p>
        </w:tc>
        <w:tc>
          <w:tcPr/>
          <w:p>
            <w:pPr>
              <w:pStyle w:val="Compact"/>
              <w:jc w:val="left"/>
            </w:pPr>
            <w:r>
              <w:t xml:space="preserve">أي استثناء أو تغيير في قاعدة معتمدة.</w:t>
            </w:r>
          </w:p>
        </w:tc>
      </w:tr>
      <w:tr>
        <w:tc>
          <w:tcPr/>
          <w:p>
            <w:pPr>
              <w:pStyle w:val="Compact"/>
              <w:jc w:val="left"/>
            </w:pPr>
            <w:r>
              <w:t xml:space="preserve">الاعتماد</w:t>
            </w:r>
          </w:p>
        </w:tc>
        <w:tc>
          <w:tcPr/>
          <w:p>
            <w:pPr>
              <w:pStyle w:val="Compact"/>
              <w:jc w:val="left"/>
            </w:pPr>
            <w:r>
              <w:t xml:space="preserve">قرار صريح من مالك المشروع للمجموعة أو النطاق.</w:t>
            </w:r>
          </w:p>
        </w:tc>
      </w:tr>
    </w:tbl>
    <w:bookmarkEnd w:id="23"/>
    <w:bookmarkStart w:id="24" w:name="حالات-الرفض"/>
    <w:p>
      <w:pPr>
        <w:pStyle w:val="Heading2"/>
      </w:pPr>
      <w:r>
        <w:t xml:space="preserve">5. حالات الرفض</w:t>
      </w:r>
    </w:p>
    <w:p>
      <w:pPr>
        <w:numPr>
          <w:ilvl w:val="0"/>
          <w:numId w:val="1003"/>
        </w:numPr>
        <w:pStyle w:val="Compact"/>
      </w:pPr>
      <w:r>
        <w:t xml:space="preserve">الاعتماد على تصميم غير موثق أو صورة أقدم تخالف قرارًا أحدث.</w:t>
      </w:r>
    </w:p>
    <w:p>
      <w:pPr>
        <w:numPr>
          <w:ilvl w:val="0"/>
          <w:numId w:val="1003"/>
        </w:numPr>
        <w:pStyle w:val="Compact"/>
      </w:pPr>
      <w:r>
        <w:t xml:space="preserve">بدء كود قبل اكتمال التصميم والاختبارات المطلوبة.</w:t>
      </w:r>
    </w:p>
    <w:p>
      <w:pPr>
        <w:numPr>
          <w:ilvl w:val="0"/>
          <w:numId w:val="1003"/>
        </w:numPr>
        <w:pStyle w:val="Compact"/>
      </w:pPr>
      <w:r>
        <w:t xml:space="preserve">وجود قص أو تداخل أو حقل إلزامي غير واضح أو أمر بلا صلاحية.</w:t>
      </w:r>
    </w:p>
    <w:p>
      <w:pPr>
        <w:numPr>
          <w:ilvl w:val="0"/>
          <w:numId w:val="1003"/>
        </w:numPr>
        <w:pStyle w:val="Compact"/>
      </w:pPr>
      <w:r>
        <w:t xml:space="preserve">تكرار سياق النظام داخل الشاشة أو خلط قائمة السجلات بتفاصيل المعاملة.</w:t>
      </w:r>
    </w:p>
    <w:p>
      <w:pPr>
        <w:numPr>
          <w:ilvl w:val="0"/>
          <w:numId w:val="1003"/>
        </w:numPr>
        <w:pStyle w:val="Compact"/>
      </w:pPr>
      <w:r>
        <w:t xml:space="preserve">غياب دليل اختبار أو اعتماد صريح للنطاق المطلوب.</w:t>
      </w:r>
    </w:p>
    <w:bookmarkEnd w:id="24"/>
    <w:bookmarkStart w:id="25" w:name="حالة-الإغلاق"/>
    <w:p>
      <w:pPr>
        <w:pStyle w:val="Heading2"/>
      </w:pPr>
      <w:r>
        <w:t xml:space="preserve">6. حالة الإغلاق</w:t>
      </w:r>
    </w:p>
    <w:p>
      <w:pPr>
        <w:pStyle w:val="FirstParagraph"/>
      </w:pPr>
      <w:r>
        <w:t xml:space="preserve">تعتبر طبقة نظام التصميم جاهزة لتصميم الشاشات عندما تكون المراجع التالية معتمدة: العقد التنفيذي، نظام التوزيع، مصفوفة التكيف، شجرة الواجهة، دورة الحياة، متغيرات التصميم، مكتبة العناصر، مكتبة الأنماط، معايير التجربة والأمن والجودة.</w:t>
      </w:r>
    </w:p>
    <w:bookmarkEnd w:id="25"/>
    <w:bookmarkEnd w:id="26"/>
    <w:bookmarkStart w:id="26" w:name="Xc7f0f93a433ee16ad8fc433440762592bef36ed"/>
    <w:p>
      <w:pPr>
        <w:pStyle w:val="Heading1"/>
      </w:pPr>
      <w:r>
        <w:t xml:space="preserve">معايير تجربة المستخدم والمساعدة والاختصارات</w:t>
      </w:r>
    </w:p>
    <w:bookmarkStart w:id="20" w:name="مبادئ-التجربة"/>
    <w:p>
      <w:pPr>
        <w:pStyle w:val="Heading2"/>
      </w:pPr>
      <w:r>
        <w:t xml:space="preserve">1. مبادئ التجربة</w:t>
      </w:r>
    </w:p>
    <w:p>
      <w:pPr>
        <w:numPr>
          <w:ilvl w:val="0"/>
          <w:numId w:val="1001"/>
        </w:numPr>
        <w:pStyle w:val="Compact"/>
      </w:pPr>
      <w:r>
        <w:t xml:space="preserve">تظهر المعلومات والإجراءات اللازمة في لحظة العمل، لا دفعة واحدة.</w:t>
      </w:r>
    </w:p>
    <w:p>
      <w:pPr>
        <w:numPr>
          <w:ilvl w:val="0"/>
          <w:numId w:val="1001"/>
        </w:numPr>
        <w:pStyle w:val="Compact"/>
      </w:pPr>
      <w:r>
        <w:t xml:space="preserve">كل عملية خطرة تشرح أثرها قبل التنفيذ وتبقي طريقًا آمنًا للرجوع.</w:t>
      </w:r>
    </w:p>
    <w:p>
      <w:pPr>
        <w:numPr>
          <w:ilvl w:val="0"/>
          <w:numId w:val="1001"/>
        </w:numPr>
        <w:pStyle w:val="Compact"/>
      </w:pPr>
      <w:r>
        <w:t xml:space="preserve">رسالة الخطأ تذكر ما يجب إصلاحه قرب المكان الصحيح، ولا تستبدل بالتنبيه العام فقط.</w:t>
      </w:r>
    </w:p>
    <w:p>
      <w:pPr>
        <w:numPr>
          <w:ilvl w:val="0"/>
          <w:numId w:val="1001"/>
        </w:numPr>
        <w:pStyle w:val="Compact"/>
      </w:pPr>
      <w:r>
        <w:t xml:space="preserve">لا يتغير موضع الإجراء الأساسي بين الشاشات التي تستخدم النمط نفسه.</w:t>
      </w:r>
    </w:p>
    <w:bookmarkEnd w:id="20"/>
    <w:bookmarkStart w:id="21" w:name="المساعدة-داخل-الشاشة"/>
    <w:p>
      <w:pPr>
        <w:pStyle w:val="Heading2"/>
      </w:pPr>
      <w:r>
        <w:t xml:space="preserve">2. المساعدة داخل الشاشة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النوع</w:t>
            </w:r>
          </w:p>
        </w:tc>
        <w:tc>
          <w:tcPr/>
          <w:p>
            <w:pPr>
              <w:pStyle w:val="Compact"/>
              <w:jc w:val="left"/>
            </w:pPr>
            <w:r>
              <w:t xml:space="preserve">الاستخدام</w:t>
            </w:r>
          </w:p>
        </w:tc>
      </w:tr>
      <w:tr>
        <w:tc>
          <w:tcPr/>
          <w:p>
            <w:pPr>
              <w:pStyle w:val="Compact"/>
              <w:jc w:val="left"/>
            </w:pPr>
            <w:r>
              <w:t xml:space="preserve">وصف الحقل</w:t>
            </w:r>
          </w:p>
        </w:tc>
        <w:tc>
          <w:tcPr/>
          <w:p>
            <w:pPr>
              <w:pStyle w:val="Compact"/>
              <w:jc w:val="left"/>
            </w:pPr>
            <w:r>
              <w:t xml:space="preserve">يشرح المعنى أو المثال عند وجود لبس حقيقي، لا يكرر اسم الحقل.</w:t>
            </w:r>
          </w:p>
        </w:tc>
      </w:tr>
      <w:tr>
        <w:tc>
          <w:tcPr/>
          <w:p>
            <w:pPr>
              <w:pStyle w:val="Compact"/>
              <w:jc w:val="left"/>
            </w:pPr>
            <w:r>
              <w:t xml:space="preserve">تلميح قصير</w:t>
            </w:r>
          </w:p>
        </w:tc>
        <w:tc>
          <w:tcPr/>
          <w:p>
            <w:pPr>
              <w:pStyle w:val="Compact"/>
              <w:jc w:val="left"/>
            </w:pPr>
            <w:r>
              <w:t xml:space="preserve">يظهر عند التحويم أو التركيز لعناصر الأيقونات أو الخيارات غير البديهية.</w:t>
            </w:r>
          </w:p>
        </w:tc>
      </w:tr>
      <w:tr>
        <w:tc>
          <w:tcPr/>
          <w:p>
            <w:pPr>
              <w:pStyle w:val="Compact"/>
              <w:jc w:val="left"/>
            </w:pPr>
            <w:r>
              <w:t xml:space="preserve">رسالة التحقق</w:t>
            </w:r>
          </w:p>
        </w:tc>
        <w:tc>
          <w:tcPr/>
          <w:p>
            <w:pPr>
              <w:pStyle w:val="Compact"/>
              <w:jc w:val="left"/>
            </w:pPr>
            <w:r>
              <w:t xml:space="preserve">تظهر قرب الحقل، عربية واضحة، وتصف الحل المطلوب.</w:t>
            </w:r>
          </w:p>
        </w:tc>
      </w:tr>
      <w:tr>
        <w:tc>
          <w:tcPr/>
          <w:p>
            <w:pPr>
              <w:pStyle w:val="Compact"/>
              <w:jc w:val="left"/>
            </w:pPr>
            <w:r>
              <w:t xml:space="preserve">حالة فارغة</w:t>
            </w:r>
          </w:p>
        </w:tc>
        <w:tc>
          <w:tcPr/>
          <w:p>
            <w:pPr>
              <w:pStyle w:val="Compact"/>
              <w:jc w:val="left"/>
            </w:pPr>
            <w:r>
              <w:t xml:space="preserve">تشرح لماذا لا توجد نتائج وتقترح الإجراء التالي.</w:t>
            </w:r>
          </w:p>
        </w:tc>
      </w:tr>
      <w:tr>
        <w:tc>
          <w:tcPr/>
          <w:p>
            <w:pPr>
              <w:pStyle w:val="Compact"/>
              <w:jc w:val="left"/>
            </w:pPr>
            <w:r>
              <w:t xml:space="preserve">دليل الإجراء</w:t>
            </w:r>
          </w:p>
        </w:tc>
        <w:tc>
          <w:tcPr/>
          <w:p>
            <w:pPr>
              <w:pStyle w:val="Compact"/>
              <w:jc w:val="left"/>
            </w:pPr>
            <w:r>
              <w:t xml:space="preserve">يستخدم للعمليات الحساسة أو متعددة الخطوات، وليس لكل شاشة بسيطة.</w:t>
            </w:r>
          </w:p>
        </w:tc>
      </w:tr>
    </w:tbl>
    <w:bookmarkEnd w:id="21"/>
    <w:bookmarkStart w:id="22" w:name="اختصارات-لوحة-المفاتيح"/>
    <w:p>
      <w:pPr>
        <w:pStyle w:val="Heading2"/>
      </w:pPr>
      <w:r>
        <w:t xml:space="preserve">3. اختصارات لوحة المفاتيح</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الاختصار</w:t>
            </w:r>
          </w:p>
        </w:tc>
        <w:tc>
          <w:tcPr/>
          <w:p>
            <w:pPr>
              <w:pStyle w:val="Compact"/>
              <w:jc w:val="left"/>
            </w:pPr>
            <w:r>
              <w:t xml:space="preserve">الإجراء</w:t>
            </w:r>
          </w:p>
        </w:tc>
      </w:tr>
      <w:tr>
        <w:tc>
          <w:tcPr/>
          <w:p>
            <w:pPr>
              <w:pStyle w:val="Compact"/>
              <w:jc w:val="left"/>
            </w:pPr>
            <w:r>
              <w:t xml:space="preserve">Ctrl + N</w:t>
            </w:r>
          </w:p>
        </w:tc>
        <w:tc>
          <w:tcPr/>
          <w:p>
            <w:pPr>
              <w:pStyle w:val="Compact"/>
              <w:jc w:val="left"/>
            </w:pPr>
            <w:r>
              <w:t xml:space="preserve">جديد، إذا كانت الصلاحية تسمح.</w:t>
            </w:r>
          </w:p>
        </w:tc>
      </w:tr>
      <w:tr>
        <w:tc>
          <w:tcPr/>
          <w:p>
            <w:pPr>
              <w:pStyle w:val="Compact"/>
              <w:jc w:val="left"/>
            </w:pPr>
            <w:r>
              <w:t xml:space="preserve">Ctrl + S</w:t>
            </w:r>
          </w:p>
        </w:tc>
        <w:tc>
          <w:tcPr/>
          <w:p>
            <w:pPr>
              <w:pStyle w:val="Compact"/>
              <w:jc w:val="left"/>
            </w:pPr>
            <w:r>
              <w:t xml:space="preserve">حفظ أو بدء التحقق والحفظ.</w:t>
            </w:r>
          </w:p>
        </w:tc>
      </w:tr>
      <w:tr>
        <w:tc>
          <w:tcPr/>
          <w:p>
            <w:pPr>
              <w:pStyle w:val="Compact"/>
              <w:jc w:val="left"/>
            </w:pPr>
            <w:r>
              <w:t xml:space="preserve">Ctrl + P</w:t>
            </w:r>
          </w:p>
        </w:tc>
        <w:tc>
          <w:tcPr/>
          <w:p>
            <w:pPr>
              <w:pStyle w:val="Compact"/>
              <w:jc w:val="left"/>
            </w:pPr>
            <w:r>
              <w:t xml:space="preserve">طباعة أو معاينة عند توفرها.</w:t>
            </w:r>
          </w:p>
        </w:tc>
      </w:tr>
      <w:tr>
        <w:tc>
          <w:tcPr/>
          <w:p>
            <w:pPr>
              <w:pStyle w:val="Compact"/>
              <w:jc w:val="left"/>
            </w:pPr>
            <w:r>
              <w:t xml:space="preserve">Ctrl + F</w:t>
            </w:r>
          </w:p>
        </w:tc>
        <w:tc>
          <w:tcPr/>
          <w:p>
            <w:pPr>
              <w:pStyle w:val="Compact"/>
              <w:jc w:val="left"/>
            </w:pPr>
            <w:r>
              <w:t xml:space="preserve">نقل التركيز إلى البحث السريع C007.</w:t>
            </w:r>
          </w:p>
        </w:tc>
      </w:tr>
      <w:tr>
        <w:tc>
          <w:tcPr/>
          <w:p>
            <w:pPr>
              <w:pStyle w:val="Compact"/>
              <w:jc w:val="left"/>
            </w:pPr>
            <w:r>
              <w:t xml:space="preserve">Esc</w:t>
            </w:r>
          </w:p>
        </w:tc>
        <w:tc>
          <w:tcPr/>
          <w:p>
            <w:pPr>
              <w:pStyle w:val="Compact"/>
              <w:jc w:val="left"/>
            </w:pPr>
            <w:r>
              <w:t xml:space="preserve">إلغاء العملية المؤقتة أو إغلاق قائمة، ولا يغلق مسودة دون تأكيد.</w:t>
            </w:r>
          </w:p>
        </w:tc>
      </w:tr>
      <w:tr>
        <w:tc>
          <w:tcPr/>
          <w:p>
            <w:pPr>
              <w:pStyle w:val="Compact"/>
              <w:jc w:val="left"/>
            </w:pPr>
            <w:r>
              <w:t xml:space="preserve">Tab / Shift + Tab</w:t>
            </w:r>
          </w:p>
        </w:tc>
        <w:tc>
          <w:tcPr/>
          <w:p>
            <w:pPr>
              <w:pStyle w:val="Compact"/>
              <w:jc w:val="left"/>
            </w:pPr>
            <w:r>
              <w:t xml:space="preserve">تنقل منطقي بين الحقول من اليمين إلى اليسار.</w:t>
            </w:r>
          </w:p>
        </w:tc>
      </w:tr>
      <w:tr>
        <w:tc>
          <w:tcPr/>
          <w:p>
            <w:pPr>
              <w:pStyle w:val="Compact"/>
              <w:jc w:val="left"/>
            </w:pPr>
            <w:r>
              <w:t xml:space="preserve">Alt + → / Alt + ←</w:t>
            </w:r>
          </w:p>
        </w:tc>
        <w:tc>
          <w:tcPr/>
          <w:p>
            <w:pPr>
              <w:pStyle w:val="Compact"/>
              <w:jc w:val="left"/>
            </w:pPr>
            <w:r>
              <w:t xml:space="preserve">انتقال بين تبويبات C015 وفق اتجاه الواجهة.</w:t>
            </w:r>
          </w:p>
        </w:tc>
      </w:tr>
    </w:tbl>
    <w:bookmarkEnd w:id="22"/>
    <w:bookmarkStart w:id="23" w:name="قواعد-التركيز-والتنقل"/>
    <w:p>
      <w:pPr>
        <w:pStyle w:val="Heading2"/>
      </w:pPr>
      <w:r>
        <w:t xml:space="preserve">4. قواعد التركيز والتنقل</w:t>
      </w:r>
    </w:p>
    <w:p>
      <w:pPr>
        <w:numPr>
          <w:ilvl w:val="0"/>
          <w:numId w:val="1002"/>
        </w:numPr>
        <w:pStyle w:val="Compact"/>
      </w:pPr>
      <w:r>
        <w:t xml:space="preserve">يبدأ التركيز في أول حقل قابل للإدخال أو في البحث عند فتح شاشة قائمة سجلات.</w:t>
      </w:r>
    </w:p>
    <w:p>
      <w:pPr>
        <w:numPr>
          <w:ilvl w:val="0"/>
          <w:numId w:val="1002"/>
        </w:numPr>
        <w:pStyle w:val="Compact"/>
      </w:pPr>
      <w:r>
        <w:t xml:space="preserve">لا ينتقل Tab إلى عنصر مخفي أو معطل أو للقراءة فقط بلا حاجة.</w:t>
      </w:r>
    </w:p>
    <w:p>
      <w:pPr>
        <w:numPr>
          <w:ilvl w:val="0"/>
          <w:numId w:val="1002"/>
        </w:numPr>
        <w:pStyle w:val="Compact"/>
      </w:pPr>
      <w:r>
        <w:t xml:space="preserve">ترتيب التركيز يطابق ترتيب القراءة العربي وترتيب الأعمدة المعتمد.</w:t>
      </w:r>
    </w:p>
    <w:p>
      <w:pPr>
        <w:numPr>
          <w:ilvl w:val="0"/>
          <w:numId w:val="1002"/>
        </w:numPr>
        <w:pStyle w:val="Compact"/>
      </w:pPr>
      <w:r>
        <w:t xml:space="preserve">بعد الحفظ الناجح يبقى المستخدم في سياق السجل ما لم تطلب الوظيفة خلاف ذلك.</w:t>
      </w:r>
    </w:p>
    <w:bookmarkEnd w:id="23"/>
    <w:bookmarkStart w:id="24" w:name="الإشعارات"/>
    <w:p>
      <w:pPr>
        <w:pStyle w:val="Heading2"/>
      </w:pPr>
      <w:r>
        <w:t xml:space="preserve">5. الإشعارات</w:t>
      </w:r>
    </w:p>
    <w:p>
      <w:pPr>
        <w:numPr>
          <w:ilvl w:val="0"/>
          <w:numId w:val="1003"/>
        </w:numPr>
        <w:pStyle w:val="Compact"/>
      </w:pPr>
      <w:r>
        <w:t xml:space="preserve">النجاح: مختصر وغير معيق ويختفي تلقائيًا عند ملاءمة ذلك.</w:t>
      </w:r>
    </w:p>
    <w:p>
      <w:pPr>
        <w:numPr>
          <w:ilvl w:val="0"/>
          <w:numId w:val="1003"/>
        </w:numPr>
        <w:pStyle w:val="Compact"/>
      </w:pPr>
      <w:r>
        <w:t xml:space="preserve">التحذير: يوضح الأثر والاختيارات المتاحة.</w:t>
      </w:r>
    </w:p>
    <w:p>
      <w:pPr>
        <w:numPr>
          <w:ilvl w:val="0"/>
          <w:numId w:val="1003"/>
        </w:numPr>
        <w:pStyle w:val="Compact"/>
      </w:pPr>
      <w:r>
        <w:t xml:space="preserve">الخطأ: لا يخفي البيانات ولا يقتصر على رمز تقني.</w:t>
      </w:r>
    </w:p>
    <w:p>
      <w:pPr>
        <w:numPr>
          <w:ilvl w:val="0"/>
          <w:numId w:val="1003"/>
        </w:numPr>
        <w:pStyle w:val="Compact"/>
      </w:pPr>
      <w:r>
        <w:t xml:space="preserve">المنع: يوضح أن الإجراء غير متاح دون كشف معلومات حساسة عن الصلاحيات.</w:t>
      </w:r>
    </w:p>
    <w:bookmarkEnd w:id="24"/>
    <w:bookmarkStart w:id="25" w:name="قبول-التجربة"/>
    <w:p>
      <w:pPr>
        <w:pStyle w:val="Heading2"/>
      </w:pPr>
      <w:r>
        <w:t xml:space="preserve">6. قبول التجربة</w:t>
      </w:r>
    </w:p>
    <w:p>
      <w:pPr>
        <w:numPr>
          <w:ilvl w:val="0"/>
          <w:numId w:val="1004"/>
        </w:numPr>
        <w:pStyle w:val="Compact"/>
      </w:pPr>
      <w:r>
        <w:t xml:space="preserve">يمكن إتمام العمل الأساسي بالفأرة أو لوحة المفاتيح.</w:t>
      </w:r>
    </w:p>
    <w:p>
      <w:pPr>
        <w:numPr>
          <w:ilvl w:val="0"/>
          <w:numId w:val="1004"/>
        </w:numPr>
        <w:pStyle w:val="Compact"/>
      </w:pPr>
      <w:r>
        <w:t xml:space="preserve">لا يفقد المستخدم الإدخال بسبب تنبيه أو تغيير تبويب أو تغيير حجم نافذة.</w:t>
      </w:r>
    </w:p>
    <w:p>
      <w:pPr>
        <w:numPr>
          <w:ilvl w:val="0"/>
          <w:numId w:val="1004"/>
        </w:numPr>
        <w:pStyle w:val="Compact"/>
      </w:pPr>
      <w:r>
        <w:t xml:space="preserve">النصوص العربية مفهومة وموحدة ولا تعتمد على مصطلحات إنجليزية وحدها.</w:t>
      </w:r>
    </w:p>
    <w:p>
      <w:pPr>
        <w:numPr>
          <w:ilvl w:val="0"/>
          <w:numId w:val="1004"/>
        </w:numPr>
        <w:pStyle w:val="Compact"/>
      </w:pPr>
      <w:r>
        <w:t xml:space="preserve">لا توجد رسالة بلا إجراء واضح أو اختصار يتجاوز صلاحية أو دورة حياة سجل.</w:t>
      </w:r>
    </w:p>
    <w:bookmarkEnd w:id="25"/>
    <w:bookmarkEnd w:id="26"/>
    <w:bookmarkStart w:id="25" w:name="مكتبة-أنماط-الشاشات"/>
    <w:p>
      <w:pPr>
        <w:pStyle w:val="Heading1"/>
      </w:pPr>
      <w:r>
        <w:t xml:space="preserve">مكتبة أنماط الشاشات</w:t>
      </w:r>
    </w:p>
    <w:bookmarkStart w:id="20" w:name="p001-شاشة-بيانات-مرجعية"/>
    <w:p>
      <w:pPr>
        <w:pStyle w:val="Heading2"/>
      </w:pPr>
      <w:r>
        <w:t xml:space="preserve">P001 — شاشة بيانات مرجعية</w:t>
      </w:r>
    </w:p>
    <w:p>
      <w:pPr>
        <w:pStyle w:val="FirstParagraph"/>
      </w:pPr>
      <w:r>
        <w:t xml:space="preserve">تستخدم للبيانات الأساسية والإعدادات التي فيها سجل قابل للإنشاء والتعديل وقائمة سجلات.</w:t>
      </w:r>
    </w:p>
    <w:p>
      <w:pPr>
        <w:pStyle w:val="BodyText"/>
      </w:pPr>
      <w:r>
        <w:rPr>
          <w:rStyle w:val="VerbatimChar"/>
        </w:rPr>
        <w:t xml:space="preserve">C002 ← C003 ← C004 عند الحاجة ← C005 ← C006 عند الحاجة ← C007 ← C008 ← C010 ← C011 ← C012 عند الحاجة</w:t>
      </w:r>
    </w:p>
    <w:p>
      <w:pPr>
        <w:numPr>
          <w:ilvl w:val="0"/>
          <w:numId w:val="1001"/>
        </w:numPr>
        <w:pStyle w:val="Compact"/>
      </w:pPr>
      <w:r>
        <w:t xml:space="preserve">أمثلة: الدول، العملات، الشركات، الفروع، أنواع المركبات.</w:t>
      </w:r>
    </w:p>
    <w:p>
      <w:pPr>
        <w:numPr>
          <w:ilvl w:val="0"/>
          <w:numId w:val="1001"/>
        </w:numPr>
        <w:pStyle w:val="Compact"/>
      </w:pPr>
      <w:r>
        <w:t xml:space="preserve">C008 هو منطقة الملء الأساسية.</w:t>
      </w:r>
    </w:p>
    <w:p>
      <w:pPr>
        <w:numPr>
          <w:ilvl w:val="0"/>
          <w:numId w:val="1001"/>
        </w:numPr>
        <w:pStyle w:val="Compact"/>
      </w:pPr>
      <w:r>
        <w:t xml:space="preserve">لا تستخدم C009 داخل هذا النمط.</w:t>
      </w:r>
    </w:p>
    <w:bookmarkEnd w:id="20"/>
    <w:bookmarkStart w:id="21" w:name="p002-شاشة-معاملة"/>
    <w:p>
      <w:pPr>
        <w:pStyle w:val="Heading2"/>
      </w:pPr>
      <w:r>
        <w:t xml:space="preserve">P002 — شاشة معاملة</w:t>
      </w:r>
    </w:p>
    <w:p>
      <w:pPr>
        <w:pStyle w:val="FirstParagraph"/>
      </w:pPr>
      <w:r>
        <w:t xml:space="preserve">تستخدم للمستندات والمعاملات متعددة الأسطر.</w:t>
      </w:r>
    </w:p>
    <w:p>
      <w:pPr>
        <w:pStyle w:val="BodyText"/>
      </w:pPr>
      <w:r>
        <w:rPr>
          <w:rStyle w:val="VerbatimChar"/>
        </w:rPr>
        <w:t xml:space="preserve">C002 ← C003 ← C004 عند الحاجة ← C005 (رأس المعاملة + C009 عند الحاجة) ← المجاميع ← C011 ← C012 عند الحاجة</w:t>
      </w:r>
    </w:p>
    <w:p>
      <w:pPr>
        <w:numPr>
          <w:ilvl w:val="0"/>
          <w:numId w:val="1002"/>
        </w:numPr>
        <w:pStyle w:val="Compact"/>
      </w:pPr>
      <w:r>
        <w:t xml:space="preserve">أمثلة: سند قبض، سند صرف، قيد يومي، بوليصة شحن مستقبلًا.</w:t>
      </w:r>
    </w:p>
    <w:p>
      <w:pPr>
        <w:numPr>
          <w:ilvl w:val="0"/>
          <w:numId w:val="1002"/>
        </w:numPr>
        <w:pStyle w:val="Compact"/>
      </w:pPr>
      <w:r>
        <w:t xml:space="preserve">المسودة مستقلة حتى أول حفظ ناجح؛ الرقم الرسمي من الخادم فقط.</w:t>
      </w:r>
    </w:p>
    <w:p>
      <w:pPr>
        <w:numPr>
          <w:ilvl w:val="0"/>
          <w:numId w:val="1002"/>
        </w:numPr>
        <w:pStyle w:val="Compact"/>
      </w:pPr>
      <w:r>
        <w:t xml:space="preserve">لا تضف C007 أو C008 إلا إذا كانت قائمة سجلات المعاملات جزءًا معتمدًا من الشاشة أو تبويبًا منفصلًا.</w:t>
      </w:r>
    </w:p>
    <w:bookmarkEnd w:id="21"/>
    <w:bookmarkStart w:id="22" w:name="p003-شاشة-تقرير-أو-استعلام"/>
    <w:p>
      <w:pPr>
        <w:pStyle w:val="Heading2"/>
      </w:pPr>
      <w:r>
        <w:t xml:space="preserve">P003 — شاشة تقرير أو استعلام</w:t>
      </w:r>
    </w:p>
    <w:p>
      <w:pPr>
        <w:pStyle w:val="FirstParagraph"/>
      </w:pPr>
      <w:r>
        <w:t xml:space="preserve">تستخدم عند عدم وجود تحرير سجل أساسي.</w:t>
      </w:r>
    </w:p>
    <w:p>
      <w:pPr>
        <w:pStyle w:val="BodyText"/>
      </w:pPr>
      <w:r>
        <w:rPr>
          <w:rStyle w:val="VerbatimChar"/>
        </w:rPr>
        <w:t xml:space="preserve">C002 ← C003 ← C006 أو معايير التقرير ← C007 عند الحاجة ← نتائج التقرير ← C010 عند الحاجة</w:t>
      </w:r>
    </w:p>
    <w:p>
      <w:pPr>
        <w:numPr>
          <w:ilvl w:val="0"/>
          <w:numId w:val="1003"/>
        </w:numPr>
        <w:pStyle w:val="Compact"/>
      </w:pPr>
      <w:r>
        <w:t xml:space="preserve">الأوامر الأساسية: عرض، طباعة، تصدير، حفظ إعدادات التقرير عند السماح.</w:t>
      </w:r>
    </w:p>
    <w:p>
      <w:pPr>
        <w:numPr>
          <w:ilvl w:val="0"/>
          <w:numId w:val="1003"/>
        </w:numPr>
        <w:pStyle w:val="Compact"/>
      </w:pPr>
      <w:r>
        <w:t xml:space="preserve">لا تستخدم C005 إلا لمعايير إدخال حقيقية.</w:t>
      </w:r>
    </w:p>
    <w:bookmarkEnd w:id="22"/>
    <w:bookmarkStart w:id="23" w:name="p004-شاشة-إعدادات-متعددة-التبويبات"/>
    <w:p>
      <w:pPr>
        <w:pStyle w:val="Heading2"/>
      </w:pPr>
      <w:r>
        <w:t xml:space="preserve">P004 — شاشة إعدادات متعددة التبويبات</w:t>
      </w:r>
    </w:p>
    <w:p>
      <w:pPr>
        <w:pStyle w:val="FirstParagraph"/>
      </w:pPr>
      <w:r>
        <w:t xml:space="preserve">تستخدم عندما تكون بيانات السجل مستقلة وظيفيًا ولا تقرأ بوضوح في صفحة واحدة.</w:t>
      </w:r>
    </w:p>
    <w:p>
      <w:pPr>
        <w:pStyle w:val="BodyText"/>
      </w:pPr>
      <w:r>
        <w:rPr>
          <w:rStyle w:val="VerbatimChar"/>
        </w:rPr>
        <w:t xml:space="preserve">C002 ← C003 ← C004 ← محتوى كل تبويب وفق P001 أو P002 ← C011 ← C012 عند الحاجة</w:t>
      </w:r>
    </w:p>
    <w:p>
      <w:pPr>
        <w:numPr>
          <w:ilvl w:val="0"/>
          <w:numId w:val="1004"/>
        </w:numPr>
        <w:pStyle w:val="Compact"/>
      </w:pPr>
      <w:r>
        <w:t xml:space="preserve">أول تبويب: البيانات الرئيسية عند انطباقه.</w:t>
      </w:r>
    </w:p>
    <w:p>
      <w:pPr>
        <w:numPr>
          <w:ilvl w:val="0"/>
          <w:numId w:val="1004"/>
        </w:numPr>
        <w:pStyle w:val="Compact"/>
      </w:pPr>
      <w:r>
        <w:t xml:space="preserve">كل تبويب جزء من السجل الحالي، وليس شاشة مستقلة.</w:t>
      </w:r>
    </w:p>
    <w:bookmarkEnd w:id="23"/>
    <w:bookmarkStart w:id="24" w:name="قواعد-اختيار-النمط"/>
    <w:p>
      <w:pPr>
        <w:pStyle w:val="Heading2"/>
      </w:pPr>
      <w:r>
        <w:t xml:space="preserve">قواعد اختيار النمط</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السؤال</w:t>
            </w:r>
          </w:p>
        </w:tc>
        <w:tc>
          <w:tcPr/>
          <w:p>
            <w:pPr>
              <w:pStyle w:val="Compact"/>
              <w:jc w:val="left"/>
            </w:pPr>
            <w:r>
              <w:t xml:space="preserve">القرار</w:t>
            </w:r>
          </w:p>
        </w:tc>
      </w:tr>
      <w:tr>
        <w:tc>
          <w:tcPr/>
          <w:p>
            <w:pPr>
              <w:pStyle w:val="Compact"/>
              <w:jc w:val="left"/>
            </w:pPr>
            <w:r>
              <w:t xml:space="preserve">هل توجد قائمة سجلات مع بحث وفرز وتصفية؟</w:t>
            </w:r>
          </w:p>
        </w:tc>
        <w:tc>
          <w:tcPr/>
          <w:p>
            <w:pPr>
              <w:pStyle w:val="Compact"/>
              <w:jc w:val="left"/>
            </w:pPr>
            <w:r>
              <w:t xml:space="preserve">P001.</w:t>
            </w:r>
          </w:p>
        </w:tc>
      </w:tr>
      <w:tr>
        <w:tc>
          <w:tcPr/>
          <w:p>
            <w:pPr>
              <w:pStyle w:val="Compact"/>
              <w:jc w:val="left"/>
            </w:pPr>
            <w:r>
              <w:t xml:space="preserve">هل توجد أسطر تفصيلية وحسابات ورقم مستند؟</w:t>
            </w:r>
          </w:p>
        </w:tc>
        <w:tc>
          <w:tcPr/>
          <w:p>
            <w:pPr>
              <w:pStyle w:val="Compact"/>
              <w:jc w:val="left"/>
            </w:pPr>
            <w:r>
              <w:t xml:space="preserve">P002.</w:t>
            </w:r>
          </w:p>
        </w:tc>
      </w:tr>
      <w:tr>
        <w:tc>
          <w:tcPr/>
          <w:p>
            <w:pPr>
              <w:pStyle w:val="Compact"/>
              <w:jc w:val="left"/>
            </w:pPr>
            <w:r>
              <w:t xml:space="preserve">هل الهدف نتائج بناءً على معايير دون تحرير سجل؟</w:t>
            </w:r>
          </w:p>
        </w:tc>
        <w:tc>
          <w:tcPr/>
          <w:p>
            <w:pPr>
              <w:pStyle w:val="Compact"/>
              <w:jc w:val="left"/>
            </w:pPr>
            <w:r>
              <w:t xml:space="preserve">P003.</w:t>
            </w:r>
          </w:p>
        </w:tc>
      </w:tr>
      <w:tr>
        <w:tc>
          <w:tcPr/>
          <w:p>
            <w:pPr>
              <w:pStyle w:val="Compact"/>
              <w:jc w:val="left"/>
            </w:pPr>
            <w:r>
              <w:t xml:space="preserve">هل بيانات السجل كثيرة ومستقلة وظيفيًا؟</w:t>
            </w:r>
          </w:p>
        </w:tc>
        <w:tc>
          <w:tcPr/>
          <w:p>
            <w:pPr>
              <w:pStyle w:val="Compact"/>
              <w:jc w:val="left"/>
            </w:pPr>
            <w:r>
              <w:t xml:space="preserve">P004 مع النمط الداخلي المناسب.</w:t>
            </w:r>
          </w:p>
        </w:tc>
      </w:tr>
    </w:tbl>
    <w:p>
      <w:pPr>
        <w:pStyle w:val="BodyText"/>
      </w:pPr>
      <w:r>
        <w:t xml:space="preserve">لا يعتمد تصميم شاشة قبل تحديد نمط واحد أساسي وتوثيقه في بطاقة الشاشة.</w:t>
      </w:r>
    </w:p>
    <w:bookmarkEnd w:id="24"/>
    <w:bookmarkEnd w:id="25"/>
    <w:bookmarkStart w:id="25" w:name="مكتبة-عناصر-الواجهة-الجزء-الأول"/>
    <w:p>
      <w:pPr>
        <w:pStyle w:val="Heading1"/>
      </w:pPr>
      <w:r>
        <w:t xml:space="preserve">مكتبة عناصر الواجهة — الجزء الأول</w:t>
      </w:r>
    </w:p>
    <w:bookmarkStart w:id="20" w:name="النطاق"/>
    <w:p>
      <w:pPr>
        <w:pStyle w:val="Heading2"/>
      </w:pPr>
      <w:r>
        <w:t xml:space="preserve">النطاق</w:t>
      </w:r>
    </w:p>
    <w:p>
      <w:pPr>
        <w:pStyle w:val="FirstParagraph"/>
      </w:pPr>
      <w:r>
        <w:t xml:space="preserve">مرجع إلزامي لواجهات سطح المكتب في TransportERP. لا ينشئ مساعد الذكاء عنصرًا جديدًا أو يغير سلوكه دون قرار موثق.</w:t>
      </w:r>
    </w:p>
    <w:bookmarkEnd w:id="20"/>
    <w:bookmarkStart w:id="21" w:name="الأزرار-وشريط-الأدوات-c003"/>
    <w:p>
      <w:pPr>
        <w:pStyle w:val="Heading2"/>
      </w:pPr>
      <w:r>
        <w:t xml:space="preserve">1. الأزرار وشريط الأدوات C003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العنصر</w:t>
            </w:r>
          </w:p>
        </w:tc>
        <w:tc>
          <w:tcPr/>
          <w:p>
            <w:pPr>
              <w:pStyle w:val="Compact"/>
              <w:jc w:val="left"/>
            </w:pPr>
            <w:r>
              <w:t xml:space="preserve">القاعدة</w:t>
            </w:r>
          </w:p>
        </w:tc>
      </w:tr>
      <w:tr>
        <w:tc>
          <w:tcPr/>
          <w:p>
            <w:pPr>
              <w:pStyle w:val="Compact"/>
              <w:jc w:val="left"/>
            </w:pPr>
            <w:r>
              <w:t xml:space="preserve">الترتيب RTL</w:t>
            </w:r>
          </w:p>
        </w:tc>
        <w:tc>
          <w:tcPr/>
          <w:p>
            <w:pPr>
              <w:pStyle w:val="Compact"/>
              <w:jc w:val="left"/>
            </w:pPr>
            <w:r>
              <w:t xml:space="preserve">جديد، حفظ، تعديل، إيقاف، حذف، طباعة، تصدير، إلغاء، المزيد. تظهر الأوامر المناسبة فقط.</w:t>
            </w:r>
          </w:p>
        </w:tc>
      </w:tr>
      <w:tr>
        <w:tc>
          <w:tcPr/>
          <w:p>
            <w:pPr>
              <w:pStyle w:val="Compact"/>
              <w:jc w:val="left"/>
            </w:pPr>
            <w:r>
              <w:t xml:space="preserve">الزر الأساسي</w:t>
            </w:r>
          </w:p>
        </w:tc>
        <w:tc>
          <w:tcPr/>
          <w:p>
            <w:pPr>
              <w:pStyle w:val="Compact"/>
              <w:jc w:val="left"/>
            </w:pPr>
            <w:r>
              <w:t xml:space="preserve">لون</w:t>
            </w:r>
            <w:r>
              <w:t xml:space="preserve"> </w:t>
            </w:r>
            <w:r>
              <w:rPr>
                <w:rStyle w:val="VerbatimChar"/>
              </w:rPr>
              <w:t xml:space="preserve">Color.Primary</w:t>
            </w:r>
            <w:r>
              <w:t xml:space="preserve">، نص واضح، ارتفاع</w:t>
            </w:r>
            <w:r>
              <w:t xml:space="preserve"> </w:t>
            </w:r>
            <w:r>
              <w:rPr>
                <w:rStyle w:val="VerbatimChar"/>
              </w:rPr>
              <w:t xml:space="preserve">Control.Height</w:t>
            </w:r>
            <w:r>
              <w:t xml:space="preserve">، ويستخدم لإجراء واحد رئيسي فقط.</w:t>
            </w:r>
          </w:p>
        </w:tc>
      </w:tr>
      <w:tr>
        <w:tc>
          <w:tcPr/>
          <w:p>
            <w:pPr>
              <w:pStyle w:val="Compact"/>
              <w:jc w:val="left"/>
            </w:pPr>
            <w:r>
              <w:t xml:space="preserve">الزر الثانوي</w:t>
            </w:r>
          </w:p>
        </w:tc>
        <w:tc>
          <w:tcPr/>
          <w:p>
            <w:pPr>
              <w:pStyle w:val="Compact"/>
              <w:jc w:val="left"/>
            </w:pPr>
            <w:r>
              <w:t xml:space="preserve">محايد بصريًا ولا ينافس الزر الأساسي.</w:t>
            </w:r>
          </w:p>
        </w:tc>
      </w:tr>
      <w:tr>
        <w:tc>
          <w:tcPr/>
          <w:p>
            <w:pPr>
              <w:pStyle w:val="Compact"/>
              <w:jc w:val="left"/>
            </w:pPr>
            <w:r>
              <w:t xml:space="preserve">الحذف أو الإلغاء الخطر</w:t>
            </w:r>
          </w:p>
        </w:tc>
        <w:tc>
          <w:tcPr/>
          <w:p>
            <w:pPr>
              <w:pStyle w:val="Compact"/>
              <w:jc w:val="left"/>
            </w:pPr>
            <w:r>
              <w:t xml:space="preserve">تأكيد صريح وسبب عند الحاجة؛ لا يعتمد على اللون وحده.</w:t>
            </w:r>
          </w:p>
        </w:tc>
      </w:tr>
      <w:tr>
        <w:tc>
          <w:tcPr/>
          <w:p>
            <w:pPr>
              <w:pStyle w:val="Compact"/>
              <w:jc w:val="left"/>
            </w:pPr>
            <w:r>
              <w:t xml:space="preserve">المزيد</w:t>
            </w:r>
          </w:p>
        </w:tc>
        <w:tc>
          <w:tcPr/>
          <w:p>
            <w:pPr>
              <w:pStyle w:val="Compact"/>
              <w:jc w:val="left"/>
            </w:pPr>
            <w:r>
              <w:t xml:space="preserve">يحتوي الأوامر النادرة أو الثانوية؛ لا يخفي الحفظ أو الإجراء الرئيسي.</w:t>
            </w:r>
          </w:p>
        </w:tc>
      </w:tr>
      <w:tr>
        <w:tc>
          <w:tcPr/>
          <w:p>
            <w:pPr>
              <w:pStyle w:val="Compact"/>
              <w:jc w:val="left"/>
            </w:pPr>
            <w:r>
              <w:t xml:space="preserve">الإغلاق</w:t>
            </w:r>
          </w:p>
        </w:tc>
        <w:tc>
          <w:tcPr/>
          <w:p>
            <w:pPr>
              <w:pStyle w:val="Compact"/>
              <w:jc w:val="left"/>
            </w:pPr>
            <w:r>
              <w:t xml:space="preserve">لا يظهر في C003؛ يتم من C015 مع حماية التغييرات غير المحفوظة.</w:t>
            </w:r>
          </w:p>
        </w:tc>
      </w:tr>
    </w:tbl>
    <w:bookmarkEnd w:id="21"/>
    <w:bookmarkStart w:id="22" w:name="حقول-الإدخال"/>
    <w:p>
      <w:pPr>
        <w:pStyle w:val="Heading2"/>
      </w:pPr>
      <w:r>
        <w:t xml:space="preserve">2. حقول الإدخال</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العنصر</w:t>
            </w:r>
          </w:p>
        </w:tc>
        <w:tc>
          <w:tcPr/>
          <w:p>
            <w:pPr>
              <w:pStyle w:val="Compact"/>
              <w:jc w:val="left"/>
            </w:pPr>
            <w:r>
              <w:t xml:space="preserve">القاعدة</w:t>
            </w:r>
          </w:p>
        </w:tc>
      </w:tr>
      <w:tr>
        <w:tc>
          <w:tcPr/>
          <w:p>
            <w:pPr>
              <w:pStyle w:val="Compact"/>
              <w:jc w:val="left"/>
            </w:pPr>
            <w:r>
              <w:t xml:space="preserve">التسمية</w:t>
            </w:r>
          </w:p>
        </w:tc>
        <w:tc>
          <w:tcPr/>
          <w:p>
            <w:pPr>
              <w:pStyle w:val="Compact"/>
              <w:jc w:val="left"/>
            </w:pPr>
            <w:r>
              <w:t xml:space="preserve">عربية واضحة، وتظهر قبل الإنجليزية عند الحاجة.</w:t>
            </w:r>
          </w:p>
        </w:tc>
      </w:tr>
      <w:tr>
        <w:tc>
          <w:tcPr/>
          <w:p>
            <w:pPr>
              <w:pStyle w:val="Compact"/>
              <w:jc w:val="left"/>
            </w:pPr>
            <w:r>
              <w:t xml:space="preserve">الحقل الإلزامي</w:t>
            </w:r>
          </w:p>
        </w:tc>
        <w:tc>
          <w:tcPr/>
          <w:p>
            <w:pPr>
              <w:pStyle w:val="Compact"/>
              <w:jc w:val="left"/>
            </w:pPr>
            <w:r>
              <w:t xml:space="preserve">خلفية</w:t>
            </w:r>
            <w:r>
              <w:t xml:space="preserve"> </w:t>
            </w:r>
            <w:r>
              <w:rPr>
                <w:rStyle w:val="VerbatimChar"/>
              </w:rPr>
              <w:t xml:space="preserve">Color.Required</w:t>
            </w:r>
            <w:r>
              <w:t xml:space="preserve"> </w:t>
            </w:r>
            <w:r>
              <w:t xml:space="preserve">مع دلالة نصية أو رمز؛ لا يكون الإلزام بلون فقط.</w:t>
            </w:r>
          </w:p>
        </w:tc>
      </w:tr>
      <w:tr>
        <w:tc>
          <w:tcPr/>
          <w:p>
            <w:pPr>
              <w:pStyle w:val="Compact"/>
              <w:jc w:val="left"/>
            </w:pPr>
            <w:r>
              <w:t xml:space="preserve">القراءة فقط</w:t>
            </w:r>
          </w:p>
        </w:tc>
        <w:tc>
          <w:tcPr/>
          <w:p>
            <w:pPr>
              <w:pStyle w:val="Compact"/>
              <w:jc w:val="left"/>
            </w:pPr>
            <w:r>
              <w:t xml:space="preserve">خلفية محايدة، قيمة قابلة للقراءة، ولا تبدو كحقل تحرير.</w:t>
            </w:r>
          </w:p>
        </w:tc>
      </w:tr>
      <w:tr>
        <w:tc>
          <w:tcPr/>
          <w:p>
            <w:pPr>
              <w:pStyle w:val="Compact"/>
              <w:jc w:val="left"/>
            </w:pPr>
            <w:r>
              <w:t xml:space="preserve">الخطأ</w:t>
            </w:r>
          </w:p>
        </w:tc>
        <w:tc>
          <w:tcPr/>
          <w:p>
            <w:pPr>
              <w:pStyle w:val="Compact"/>
              <w:jc w:val="left"/>
            </w:pPr>
            <w:r>
              <w:t xml:space="preserve">رسالة قريبة، حد واضح، وشرح الإجراء المطلوب.</w:t>
            </w:r>
          </w:p>
        </w:tc>
      </w:tr>
      <w:tr>
        <w:tc>
          <w:tcPr/>
          <w:p>
            <w:pPr>
              <w:pStyle w:val="Compact"/>
              <w:jc w:val="left"/>
            </w:pPr>
            <w:r>
              <w:t xml:space="preserve">القائمة المرجعية</w:t>
            </w:r>
          </w:p>
        </w:tc>
        <w:tc>
          <w:tcPr/>
          <w:p>
            <w:pPr>
              <w:pStyle w:val="Compact"/>
              <w:jc w:val="left"/>
            </w:pPr>
            <w:r>
              <w:t xml:space="preserve">تستخدم للعلاقات والبيانات المنظمة؛ يمنع النص الحر بدل المرجع.</w:t>
            </w:r>
          </w:p>
        </w:tc>
      </w:tr>
      <w:tr>
        <w:tc>
          <w:tcPr/>
          <w:p>
            <w:pPr>
              <w:pStyle w:val="Compact"/>
              <w:jc w:val="left"/>
            </w:pPr>
            <w:r>
              <w:t xml:space="preserve">الملاحظة</w:t>
            </w:r>
          </w:p>
        </w:tc>
        <w:tc>
          <w:tcPr/>
          <w:p>
            <w:pPr>
              <w:pStyle w:val="Compact"/>
              <w:jc w:val="left"/>
            </w:pPr>
            <w:r>
              <w:t xml:space="preserve">حقل متعدد الأسطر فقط للنص الحر المبرر، وليس لتخزين بيانات منظمة.</w:t>
            </w:r>
          </w:p>
        </w:tc>
      </w:tr>
    </w:tbl>
    <w:bookmarkEnd w:id="22"/>
    <w:bookmarkStart w:id="23" w:name="البحث-والتصفية-c007"/>
    <w:p>
      <w:pPr>
        <w:pStyle w:val="Heading2"/>
      </w:pPr>
      <w:r>
        <w:t xml:space="preserve">3. البحث والتصفية C007</w:t>
      </w:r>
    </w:p>
    <w:p>
      <w:pPr>
        <w:numPr>
          <w:ilvl w:val="0"/>
          <w:numId w:val="1001"/>
        </w:numPr>
        <w:pStyle w:val="Compact"/>
      </w:pPr>
      <w:r>
        <w:t xml:space="preserve">يوضع فوق C008 فقط عندما توجد نتائج أو قائمة سجلات.</w:t>
      </w:r>
    </w:p>
    <w:p>
      <w:pPr>
        <w:numPr>
          <w:ilvl w:val="0"/>
          <w:numId w:val="1001"/>
        </w:numPr>
        <w:pStyle w:val="Compact"/>
      </w:pPr>
      <w:r>
        <w:t xml:space="preserve">يبدأ بحقل بحث سريع، ثم مرشحات وظيفية مرتبة من اليمين.</w:t>
      </w:r>
    </w:p>
    <w:p>
      <w:pPr>
        <w:numPr>
          <w:ilvl w:val="0"/>
          <w:numId w:val="1001"/>
        </w:numPr>
        <w:pStyle w:val="Compact"/>
      </w:pPr>
      <w:r>
        <w:t xml:space="preserve">يعاد تحميل النتائج دون فقد نموذج الإدخال الحالي.</w:t>
      </w:r>
    </w:p>
    <w:p>
      <w:pPr>
        <w:numPr>
          <w:ilvl w:val="0"/>
          <w:numId w:val="1001"/>
        </w:numPr>
        <w:pStyle w:val="Compact"/>
      </w:pPr>
      <w:r>
        <w:t xml:space="preserve">زر مسح المرشحات ظاهر عند وجود مرشحات فعالة.</w:t>
      </w:r>
    </w:p>
    <w:bookmarkEnd w:id="23"/>
    <w:bookmarkStart w:id="24" w:name="قواعد-القبول"/>
    <w:p>
      <w:pPr>
        <w:pStyle w:val="Heading2"/>
      </w:pPr>
      <w:r>
        <w:t xml:space="preserve">4. قواعد القبول</w:t>
      </w:r>
    </w:p>
    <w:p>
      <w:pPr>
        <w:numPr>
          <w:ilvl w:val="0"/>
          <w:numId w:val="1002"/>
        </w:numPr>
        <w:pStyle w:val="Compact"/>
      </w:pPr>
      <w:r>
        <w:t xml:space="preserve">كل عنصر يستخدم متغيرات التصميم التنفيذية المعتمدة.</w:t>
      </w:r>
    </w:p>
    <w:p>
      <w:pPr>
        <w:numPr>
          <w:ilvl w:val="0"/>
          <w:numId w:val="1002"/>
        </w:numPr>
        <w:pStyle w:val="Compact"/>
      </w:pPr>
      <w:r>
        <w:t xml:space="preserve">حالات العادي والتحويم والتركيز والتعطيل والخطأ والقراءة فقط واضحة.</w:t>
      </w:r>
    </w:p>
    <w:p>
      <w:pPr>
        <w:numPr>
          <w:ilvl w:val="0"/>
          <w:numId w:val="1002"/>
        </w:numPr>
        <w:pStyle w:val="Compact"/>
      </w:pPr>
      <w:r>
        <w:t xml:space="preserve">لا تزدحم الأزرار أو الحقول؛ تنتقل الأوامر الثانوية إلى «المزيد» عند ضيق المساحة.</w:t>
      </w:r>
    </w:p>
    <w:p>
      <w:pPr>
        <w:numPr>
          <w:ilvl w:val="0"/>
          <w:numId w:val="1002"/>
        </w:numPr>
        <w:pStyle w:val="Compact"/>
      </w:pPr>
      <w:r>
        <w:t xml:space="preserve">تدعم العناصر لوحة المفاتيح واتجاه RTL.</w:t>
      </w:r>
    </w:p>
    <w:bookmarkEnd w:id="24"/>
    <w:bookmarkEnd w:id="25"/>
    <w:bookmarkStart w:id="25" w:name="مكتبة-عناصر-الواجهة-الجزء-الثاني"/>
    <w:p>
      <w:pPr>
        <w:pStyle w:val="Heading1"/>
      </w:pPr>
      <w:r>
        <w:t xml:space="preserve">مكتبة عناصر الواجهة — الجزء الثاني</w:t>
      </w:r>
    </w:p>
    <w:bookmarkStart w:id="20" w:name="التبويبات"/>
    <w:p>
      <w:pPr>
        <w:pStyle w:val="Heading2"/>
      </w:pPr>
      <w:r>
        <w:t xml:space="preserve">1. التبويبات</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العنصر</w:t>
            </w:r>
          </w:p>
        </w:tc>
        <w:tc>
          <w:tcPr/>
          <w:p>
            <w:pPr>
              <w:pStyle w:val="Compact"/>
              <w:jc w:val="left"/>
            </w:pPr>
            <w:r>
              <w:t xml:space="preserve">القاعدة</w:t>
            </w:r>
          </w:p>
        </w:tc>
      </w:tr>
      <w:tr>
        <w:tc>
          <w:tcPr/>
          <w:p>
            <w:pPr>
              <w:pStyle w:val="Compact"/>
              <w:jc w:val="left"/>
            </w:pPr>
            <w:r>
              <w:t xml:space="preserve">C004 تبويبات محتوى السجل</w:t>
            </w:r>
          </w:p>
        </w:tc>
        <w:tc>
          <w:tcPr/>
          <w:p>
            <w:pPr>
              <w:pStyle w:val="Compact"/>
              <w:jc w:val="left"/>
            </w:pPr>
            <w:r>
              <w:t xml:space="preserve">تبدأ من اليمين؛ تستخدم فقط لصفحات السجل المرتبطة. أول تبويب «البيانات الرئيسية» عند انطباقه.</w:t>
            </w:r>
          </w:p>
        </w:tc>
      </w:tr>
      <w:tr>
        <w:tc>
          <w:tcPr/>
          <w:p>
            <w:pPr>
              <w:pStyle w:val="Compact"/>
              <w:jc w:val="left"/>
            </w:pPr>
            <w:r>
              <w:t xml:space="preserve">C015 تبويبات النوافذ</w:t>
            </w:r>
          </w:p>
        </w:tc>
        <w:tc>
          <w:tcPr/>
          <w:p>
            <w:pPr>
              <w:pStyle w:val="Compact"/>
              <w:jc w:val="left"/>
            </w:pPr>
            <w:r>
              <w:t xml:space="preserve">تدير الشاشات والسجلات والمسودات المفتوحة؛ لا تختلط مع C004.</w:t>
            </w:r>
          </w:p>
        </w:tc>
      </w:tr>
      <w:tr>
        <w:tc>
          <w:tcPr/>
          <w:p>
            <w:pPr>
              <w:pStyle w:val="Compact"/>
              <w:jc w:val="left"/>
            </w:pPr>
            <w:r>
              <w:t xml:space="preserve">عنوان المسودة</w:t>
            </w:r>
          </w:p>
        </w:tc>
        <w:tc>
          <w:tcPr/>
          <w:p>
            <w:pPr>
              <w:pStyle w:val="Compact"/>
              <w:jc w:val="left"/>
            </w:pPr>
            <w:r>
              <w:t xml:space="preserve">«اسم المعاملة — جديدة (رقم محلي)» حتى أول حفظ ناجح.</w:t>
            </w:r>
          </w:p>
        </w:tc>
      </w:tr>
      <w:tr>
        <w:tc>
          <w:tcPr/>
          <w:p>
            <w:pPr>
              <w:pStyle w:val="Compact"/>
              <w:jc w:val="left"/>
            </w:pPr>
            <w:r>
              <w:t xml:space="preserve">عنوان السجل المحفوظ</w:t>
            </w:r>
          </w:p>
        </w:tc>
        <w:tc>
          <w:tcPr/>
          <w:p>
            <w:pPr>
              <w:pStyle w:val="Compact"/>
              <w:jc w:val="left"/>
            </w:pPr>
            <w:r>
              <w:t xml:space="preserve">«اسم المعاملة — الرقم الرسمي» أو وصف مختصر واضح لسجل البيانات.</w:t>
            </w:r>
          </w:p>
        </w:tc>
      </w:tr>
      <w:tr>
        <w:tc>
          <w:tcPr/>
          <w:p>
            <w:pPr>
              <w:pStyle w:val="Compact"/>
              <w:jc w:val="left"/>
            </w:pPr>
            <w:r>
              <w:t xml:space="preserve">كثرة التبويبات</w:t>
            </w:r>
          </w:p>
        </w:tc>
        <w:tc>
          <w:tcPr/>
          <w:p>
            <w:pPr>
              <w:pStyle w:val="Compact"/>
              <w:jc w:val="left"/>
            </w:pPr>
            <w:r>
              <w:t xml:space="preserve">تمرير أو قائمة تبويبات؛ لا تصغير غير مقروء ولا فقد التبويب النشط.</w:t>
            </w:r>
          </w:p>
        </w:tc>
      </w:tr>
    </w:tbl>
    <w:bookmarkEnd w:id="20"/>
    <w:bookmarkStart w:id="21" w:name="جدول-قائمة-السجلات-c008"/>
    <w:p>
      <w:pPr>
        <w:pStyle w:val="Heading2"/>
      </w:pPr>
      <w:r>
        <w:t xml:space="preserve">2. جدول قائمة السجلات C008</w:t>
      </w:r>
    </w:p>
    <w:p>
      <w:pPr>
        <w:numPr>
          <w:ilvl w:val="0"/>
          <w:numId w:val="1001"/>
        </w:numPr>
        <w:pStyle w:val="Compact"/>
      </w:pPr>
      <w:r>
        <w:t xml:space="preserve">يستخدم للعرض والفرز والتصفية واختيار سجل فقط، وليس لإدخال تفاصيل المعاملة.</w:t>
      </w:r>
    </w:p>
    <w:p>
      <w:pPr>
        <w:numPr>
          <w:ilvl w:val="0"/>
          <w:numId w:val="1001"/>
        </w:numPr>
        <w:pStyle w:val="Compact"/>
      </w:pPr>
      <w:r>
        <w:t xml:space="preserve">البحث والتصفية C007 فوقه، والتنقل C010 تحته.</w:t>
      </w:r>
    </w:p>
    <w:p>
      <w:pPr>
        <w:numPr>
          <w:ilvl w:val="0"/>
          <w:numId w:val="1001"/>
        </w:numPr>
        <w:pStyle w:val="Compact"/>
      </w:pPr>
      <w:r>
        <w:t xml:space="preserve">الأعمدة الأساسية ثابتة حسب بطاقة الشاشة؛ الثانوية قابلة للإظهار أو الإخفاء دون حذف البيانات.</w:t>
      </w:r>
    </w:p>
    <w:p>
      <w:pPr>
        <w:numPr>
          <w:ilvl w:val="0"/>
          <w:numId w:val="1001"/>
        </w:numPr>
        <w:pStyle w:val="Compact"/>
      </w:pPr>
      <w:r>
        <w:t xml:space="preserve">صف واحد نشط واضح، ولا يعتمد التحديد على اللون وحده.</w:t>
      </w:r>
    </w:p>
    <w:p>
      <w:pPr>
        <w:numPr>
          <w:ilvl w:val="0"/>
          <w:numId w:val="1001"/>
        </w:numPr>
        <w:pStyle w:val="Compact"/>
      </w:pPr>
      <w:r>
        <w:t xml:space="preserve">الحالات الفارغة والتحميل والخطأ تظهر داخل مساحة الجدول بعبارة مفهومة وإجراء مناسب.</w:t>
      </w:r>
    </w:p>
    <w:bookmarkEnd w:id="21"/>
    <w:bookmarkStart w:id="22" w:name="جدول-إدخال-التفاصيل-c009"/>
    <w:p>
      <w:pPr>
        <w:pStyle w:val="Heading2"/>
      </w:pPr>
      <w:r>
        <w:t xml:space="preserve">3. جدول إدخال التفاصيل C009</w:t>
      </w:r>
    </w:p>
    <w:p>
      <w:pPr>
        <w:numPr>
          <w:ilvl w:val="0"/>
          <w:numId w:val="1002"/>
        </w:numPr>
        <w:pStyle w:val="Compact"/>
      </w:pPr>
      <w:r>
        <w:t xml:space="preserve">جزء من شاشة المعاملة أو تبويب التفاصيل، وليس قائمة سجلات.</w:t>
      </w:r>
    </w:p>
    <w:p>
      <w:pPr>
        <w:numPr>
          <w:ilvl w:val="0"/>
          <w:numId w:val="1002"/>
        </w:numPr>
        <w:pStyle w:val="Compact"/>
      </w:pPr>
      <w:r>
        <w:t xml:space="preserve">يدعم الإضافة والتعديل والحذف والحسابات المرتبطة عند الحاجة.</w:t>
      </w:r>
    </w:p>
    <w:p>
      <w:pPr>
        <w:numPr>
          <w:ilvl w:val="0"/>
          <w:numId w:val="1002"/>
        </w:numPr>
        <w:pStyle w:val="Compact"/>
      </w:pPr>
      <w:r>
        <w:t xml:space="preserve">يمنع حذف سطر له أثر نظامي دون تأكيد وصلاحية.</w:t>
      </w:r>
    </w:p>
    <w:p>
      <w:pPr>
        <w:numPr>
          <w:ilvl w:val="0"/>
          <w:numId w:val="1002"/>
        </w:numPr>
        <w:pStyle w:val="Compact"/>
      </w:pPr>
      <w:r>
        <w:t xml:space="preserve">يعرض المجاميع خارج الجدول أو في تذييله الواضح حسب نوع المعاملة.</w:t>
      </w:r>
    </w:p>
    <w:bookmarkEnd w:id="22"/>
    <w:bookmarkStart w:id="23" w:name="التنقل-c010"/>
    <w:p>
      <w:pPr>
        <w:pStyle w:val="Heading2"/>
      </w:pPr>
      <w:r>
        <w:t xml:space="preserve">4. التنقل C010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العنصر</w:t>
            </w:r>
          </w:p>
        </w:tc>
        <w:tc>
          <w:tcPr/>
          <w:p>
            <w:pPr>
              <w:pStyle w:val="Compact"/>
              <w:jc w:val="left"/>
            </w:pPr>
            <w:r>
              <w:t xml:space="preserve">القاعدة</w:t>
            </w:r>
          </w:p>
        </w:tc>
      </w:tr>
      <w:tr>
        <w:tc>
          <w:tcPr/>
          <w:p>
            <w:pPr>
              <w:pStyle w:val="Compact"/>
              <w:jc w:val="left"/>
            </w:pPr>
            <w:r>
              <w:t xml:space="preserve">الموضع</w:t>
            </w:r>
          </w:p>
        </w:tc>
        <w:tc>
          <w:tcPr/>
          <w:p>
            <w:pPr>
              <w:pStyle w:val="Compact"/>
              <w:jc w:val="left"/>
            </w:pPr>
            <w:r>
              <w:t xml:space="preserve">أسفل C008 مباشرة.</w:t>
            </w:r>
          </w:p>
        </w:tc>
      </w:tr>
      <w:tr>
        <w:tc>
          <w:tcPr/>
          <w:p>
            <w:pPr>
              <w:pStyle w:val="Compact"/>
              <w:jc w:val="left"/>
            </w:pPr>
            <w:r>
              <w:t xml:space="preserve">الأوامر</w:t>
            </w:r>
          </w:p>
        </w:tc>
        <w:tc>
          <w:tcPr/>
          <w:p>
            <w:pPr>
              <w:pStyle w:val="Compact"/>
              <w:jc w:val="left"/>
            </w:pPr>
            <w:r>
              <w:t xml:space="preserve">الأول، السابق، رقم الصفحة، التالي، الأخير.</w:t>
            </w:r>
          </w:p>
        </w:tc>
      </w:tr>
      <w:tr>
        <w:tc>
          <w:tcPr/>
          <w:p>
            <w:pPr>
              <w:pStyle w:val="Compact"/>
              <w:jc w:val="left"/>
            </w:pPr>
            <w:r>
              <w:t xml:space="preserve">النتائج</w:t>
            </w:r>
          </w:p>
        </w:tc>
        <w:tc>
          <w:tcPr/>
          <w:p>
            <w:pPr>
              <w:pStyle w:val="Compact"/>
              <w:jc w:val="left"/>
            </w:pPr>
            <w:r>
              <w:t xml:space="preserve">يعرض العدد والنطاق عند الحاجة.</w:t>
            </w:r>
          </w:p>
        </w:tc>
      </w:tr>
      <w:tr>
        <w:tc>
          <w:tcPr/>
          <w:p>
            <w:pPr>
              <w:pStyle w:val="Compact"/>
              <w:jc w:val="left"/>
            </w:pPr>
            <w:r>
              <w:t xml:space="preserve">التغيير</w:t>
            </w:r>
          </w:p>
        </w:tc>
        <w:tc>
          <w:tcPr/>
          <w:p>
            <w:pPr>
              <w:pStyle w:val="Compact"/>
              <w:jc w:val="left"/>
            </w:pPr>
            <w:r>
              <w:t xml:space="preserve">يحافظ على المرشحات والفرز وحالة اختيار السجل حين يكون ذلك صالحًا.</w:t>
            </w:r>
          </w:p>
        </w:tc>
      </w:tr>
    </w:tbl>
    <w:bookmarkEnd w:id="23"/>
    <w:bookmarkStart w:id="24" w:name="الحالات-التشغيلية"/>
    <w:p>
      <w:pPr>
        <w:pStyle w:val="Heading2"/>
      </w:pPr>
      <w:r>
        <w:t xml:space="preserve">5. الحالات التشغيلية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الحالة</w:t>
            </w:r>
          </w:p>
        </w:tc>
        <w:tc>
          <w:tcPr/>
          <w:p>
            <w:pPr>
              <w:pStyle w:val="Compact"/>
              <w:jc w:val="left"/>
            </w:pPr>
            <w:r>
              <w:t xml:space="preserve">المحتوى الإلزامي</w:t>
            </w:r>
          </w:p>
        </w:tc>
      </w:tr>
      <w:tr>
        <w:tc>
          <w:tcPr/>
          <w:p>
            <w:pPr>
              <w:pStyle w:val="Compact"/>
              <w:jc w:val="left"/>
            </w:pPr>
            <w:r>
              <w:t xml:space="preserve">تحميل</w:t>
            </w:r>
          </w:p>
        </w:tc>
        <w:tc>
          <w:tcPr/>
          <w:p>
            <w:pPr>
              <w:pStyle w:val="Compact"/>
              <w:jc w:val="left"/>
            </w:pPr>
            <w:r>
              <w:t xml:space="preserve">مؤشر تحميل ونص مختصر؛ يمنع تنفيذ الأمر قبل الجاهزية.</w:t>
            </w:r>
          </w:p>
        </w:tc>
      </w:tr>
      <w:tr>
        <w:tc>
          <w:tcPr/>
          <w:p>
            <w:pPr>
              <w:pStyle w:val="Compact"/>
              <w:jc w:val="left"/>
            </w:pPr>
            <w:r>
              <w:t xml:space="preserve">فارغة</w:t>
            </w:r>
          </w:p>
        </w:tc>
        <w:tc>
          <w:tcPr/>
          <w:p>
            <w:pPr>
              <w:pStyle w:val="Compact"/>
              <w:jc w:val="left"/>
            </w:pPr>
            <w:r>
              <w:t xml:space="preserve">سبب واضح وإجراء مفيد مثل «جديد» أو «مسح المرشحات».</w:t>
            </w:r>
          </w:p>
        </w:tc>
      </w:tr>
      <w:tr>
        <w:tc>
          <w:tcPr/>
          <w:p>
            <w:pPr>
              <w:pStyle w:val="Compact"/>
              <w:jc w:val="left"/>
            </w:pPr>
            <w:r>
              <w:t xml:space="preserve">خطأ</w:t>
            </w:r>
          </w:p>
        </w:tc>
        <w:tc>
          <w:tcPr/>
          <w:p>
            <w:pPr>
              <w:pStyle w:val="Compact"/>
              <w:jc w:val="left"/>
            </w:pPr>
            <w:r>
              <w:t xml:space="preserve">شرح مفهوم، ما الذي يمكن للمستخدم فعله، وعدم فقد البيانات المدخلة.</w:t>
            </w:r>
          </w:p>
        </w:tc>
      </w:tr>
      <w:tr>
        <w:tc>
          <w:tcPr/>
          <w:p>
            <w:pPr>
              <w:pStyle w:val="Compact"/>
              <w:jc w:val="left"/>
            </w:pPr>
            <w:r>
              <w:t xml:space="preserve">نجاح</w:t>
            </w:r>
          </w:p>
        </w:tc>
        <w:tc>
          <w:tcPr/>
          <w:p>
            <w:pPr>
              <w:pStyle w:val="Compact"/>
              <w:jc w:val="left"/>
            </w:pPr>
            <w:r>
              <w:t xml:space="preserve">تأكيد مختصر لا يعيق العمل ولا يحجب الشاشة.</w:t>
            </w:r>
          </w:p>
        </w:tc>
      </w:tr>
      <w:tr>
        <w:tc>
          <w:tcPr/>
          <w:p>
            <w:pPr>
              <w:pStyle w:val="Compact"/>
              <w:jc w:val="left"/>
            </w:pPr>
            <w:r>
              <w:t xml:space="preserve">منع صلاحية</w:t>
            </w:r>
          </w:p>
        </w:tc>
        <w:tc>
          <w:tcPr/>
          <w:p>
            <w:pPr>
              <w:pStyle w:val="Compact"/>
              <w:jc w:val="left"/>
            </w:pPr>
            <w:r>
              <w:t xml:space="preserve">سبب عام غير حساس وإجراء رجوع آمن؛ لا تعرض تفاصيل أمنية.</w:t>
            </w:r>
          </w:p>
        </w:tc>
      </w:tr>
      <w:tr>
        <w:tc>
          <w:tcPr/>
          <w:p>
            <w:pPr>
              <w:pStyle w:val="Compact"/>
              <w:jc w:val="left"/>
            </w:pPr>
            <w:r>
              <w:t xml:space="preserve">تأكيد</w:t>
            </w:r>
          </w:p>
        </w:tc>
        <w:tc>
          <w:tcPr/>
          <w:p>
            <w:pPr>
              <w:pStyle w:val="Compact"/>
              <w:jc w:val="left"/>
            </w:pPr>
            <w:r>
              <w:t xml:space="preserve">يوضح الأثر والبدائل، خاصة للحذف والإلغاء والإيقاف.</w:t>
            </w:r>
          </w:p>
        </w:tc>
      </w:tr>
    </w:tbl>
    <w:bookmarkEnd w:id="24"/>
    <w:bookmarkEnd w:id="25"/>
    <w:p>
      <w:r>
        <w:br w:type="page"/>
      </w:r>
    </w:p>
    <w:p>
      <w:pPr>
        <w:pStyle w:val="Heading1"/>
        <w:jc w:val="right"/>
        <w:bidi w:val="1"/>
      </w:pPr>
      <w:r>
        <w:rPr>
          <w:b/>
          <w:rtl w:val="1"/>
        </w:rPr>
        <w:t>ربط المجموعات بالشاشة الرئيسية</w:t>
      </w:r>
    </w:p>
    <w:p>
      <w:pPr>
        <w:jc w:val="right"/>
        <w:bidi w:val="1"/>
      </w:pPr>
      <w:r>
        <w:rPr>
          <w:b w:val="0"/>
          <w:rtl w:val="1"/>
        </w:rPr>
        <w:t>هذا القسم يحدد مكان الوصول إلى شاشات المجموعات الثانية والثالثة والرابعة من الشاشة الرئيسية. وهو مرجع تصميم وتنقل؛ ولا يجيز بدء التنفيذ البرمجي قبل اعتماد كتاب الشاشات النهائي.</w:t>
      </w:r>
    </w:p>
    <w:p>
      <w:pPr>
        <w:pStyle w:val="Heading2"/>
        <w:jc w:val="right"/>
        <w:bidi w:val="1"/>
      </w:pPr>
      <w:r>
        <w:rPr>
          <w:b w:val="0"/>
          <w:rtl w:val="1"/>
        </w:rPr>
        <w:t>قاعدة الربط</w:t>
      </w:r>
    </w:p>
    <w:p>
      <w:pPr>
        <w:jc w:val="right"/>
        <w:bidi w:val="1"/>
      </w:pPr>
      <w:r>
        <w:rPr>
          <w:b w:val="0"/>
          <w:rtl w:val="1"/>
        </w:rPr>
        <w:t>تظهر الوحدات في شجرة التنقل اليمنى للشاشة الرئيسية، ويؤدي اختيار أي عنصر إلى فتح الشاشة في تبويب مستقل ضمن منطقة العمل. تبقى بيانات الجلسة والسياق العام في الغلاف الرئيسي فقط ولا تتكرر داخل كل شاشة.</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4E78"/>
          </w:tcPr>
          <w:p>
            <w:pPr>
              <w:jc w:val="right"/>
              <w:bidi w:val="1"/>
            </w:pPr>
            <w:r>
              <w:rPr>
                <w:rtl w:val="1"/>
              </w:rPr>
            </w:r>
            <w:r>
              <w:rPr>
                <w:b/>
                <w:rtl w:val="1"/>
              </w:rPr>
              <w:t>المجموعة</w:t>
            </w:r>
          </w:p>
        </w:tc>
        <w:tc>
          <w:tcPr>
            <w:tcW w:type="dxa" w:w="2412"/>
            <w:shd w:fill="1F4E78"/>
          </w:tcPr>
          <w:p>
            <w:pPr>
              <w:jc w:val="right"/>
              <w:bidi w:val="1"/>
            </w:pPr>
            <w:r>
              <w:rPr>
                <w:rtl w:val="1"/>
              </w:rPr>
            </w:r>
            <w:r>
              <w:rPr>
                <w:b/>
                <w:rtl w:val="1"/>
              </w:rPr>
              <w:t>موقعها في شجرة الشاشة الرئيسية</w:t>
            </w:r>
          </w:p>
        </w:tc>
        <w:tc>
          <w:tcPr>
            <w:tcW w:type="dxa" w:w="2412"/>
            <w:shd w:fill="1F4E78"/>
          </w:tcPr>
          <w:p>
            <w:pPr>
              <w:jc w:val="right"/>
              <w:bidi w:val="1"/>
            </w:pPr>
            <w:r>
              <w:rPr>
                <w:rtl w:val="1"/>
              </w:rPr>
            </w:r>
            <w:r>
              <w:rPr>
                <w:b/>
                <w:rtl w:val="1"/>
              </w:rPr>
              <w:t>عدد الشاشات</w:t>
            </w:r>
          </w:p>
        </w:tc>
        <w:tc>
          <w:tcPr>
            <w:tcW w:type="dxa" w:w="2412"/>
            <w:shd w:fill="1F4E78"/>
          </w:tcPr>
          <w:p>
            <w:pPr>
              <w:jc w:val="right"/>
              <w:bidi w:val="1"/>
            </w:pPr>
            <w:r>
              <w:rPr>
                <w:rtl w:val="1"/>
              </w:rPr>
            </w:r>
            <w:r>
              <w:rPr>
                <w:b/>
                <w:rtl w:val="1"/>
              </w:rPr>
              <w:t>طريقة الفتح</w:t>
            </w:r>
          </w:p>
        </w:tc>
      </w:tr>
      <w:tr>
        <w:tc>
          <w:tcPr>
            <w:tcW w:type="dxa" w:w="2412"/>
          </w:tcPr>
          <w:p>
            <w:pPr>
              <w:jc w:val="right"/>
              <w:bidi w:val="1"/>
            </w:pPr>
            <w:r>
              <w:rPr>
                <w:rtl w:val="1"/>
              </w:rPr>
            </w:r>
            <w:r>
              <w:rPr>
                <w:b w:val="0"/>
                <w:rtl w:val="1"/>
              </w:rPr>
              <w:t>المجموعة الثانية — التهيئة العامة</w:t>
            </w:r>
          </w:p>
        </w:tc>
        <w:tc>
          <w:tcPr>
            <w:tcW w:type="dxa" w:w="2412"/>
          </w:tcPr>
          <w:p>
            <w:pPr>
              <w:jc w:val="right"/>
              <w:bidi w:val="1"/>
            </w:pPr>
            <w:r>
              <w:rPr>
                <w:rtl w:val="1"/>
              </w:rPr>
            </w:r>
            <w:r>
              <w:rPr>
                <w:b w:val="0"/>
                <w:rtl w:val="1"/>
              </w:rPr>
              <w:t>الإعدادات ← التهيئة العامة</w:t>
            </w:r>
          </w:p>
        </w:tc>
        <w:tc>
          <w:tcPr>
            <w:tcW w:type="dxa" w:w="2412"/>
          </w:tcPr>
          <w:p>
            <w:pPr>
              <w:jc w:val="right"/>
              <w:bidi w:val="1"/>
            </w:pPr>
            <w:r>
              <w:rPr>
                <w:rtl w:val="1"/>
              </w:rPr>
            </w:r>
            <w:r>
              <w:rPr>
                <w:b w:val="0"/>
                <w:rtl w:val="1"/>
              </w:rPr>
              <w:t>9</w:t>
            </w:r>
          </w:p>
        </w:tc>
        <w:tc>
          <w:tcPr>
            <w:tcW w:type="dxa" w:w="2412"/>
          </w:tcPr>
          <w:p>
            <w:pPr>
              <w:jc w:val="right"/>
              <w:bidi w:val="1"/>
            </w:pPr>
            <w:r>
              <w:rPr>
                <w:rtl w:val="1"/>
              </w:rPr>
            </w:r>
            <w:r>
              <w:rPr>
                <w:b w:val="0"/>
                <w:rtl w:val="1"/>
              </w:rPr>
              <w:t>تبويب نافذة مستقل</w:t>
            </w:r>
          </w:p>
        </w:tc>
      </w:tr>
      <w:tr>
        <w:tc>
          <w:tcPr>
            <w:tcW w:type="dxa" w:w="2412"/>
          </w:tcPr>
          <w:p>
            <w:pPr>
              <w:jc w:val="right"/>
              <w:bidi w:val="1"/>
            </w:pPr>
            <w:r>
              <w:rPr>
                <w:rtl w:val="1"/>
              </w:rPr>
            </w:r>
            <w:r>
              <w:rPr>
                <w:b w:val="0"/>
                <w:rtl w:val="1"/>
              </w:rPr>
              <w:t>المجموعة الثالثة — الأمن والإدارة</w:t>
            </w:r>
          </w:p>
        </w:tc>
        <w:tc>
          <w:tcPr>
            <w:tcW w:type="dxa" w:w="2412"/>
          </w:tcPr>
          <w:p>
            <w:pPr>
              <w:jc w:val="right"/>
              <w:bidi w:val="1"/>
            </w:pPr>
            <w:r>
              <w:rPr>
                <w:rtl w:val="1"/>
              </w:rPr>
            </w:r>
            <w:r>
              <w:rPr>
                <w:b w:val="0"/>
                <w:rtl w:val="1"/>
              </w:rPr>
              <w:t>الإدارة ← الأمن والإدارة</w:t>
            </w:r>
          </w:p>
        </w:tc>
        <w:tc>
          <w:tcPr>
            <w:tcW w:type="dxa" w:w="2412"/>
          </w:tcPr>
          <w:p>
            <w:pPr>
              <w:jc w:val="right"/>
              <w:bidi w:val="1"/>
            </w:pPr>
            <w:r>
              <w:rPr>
                <w:rtl w:val="1"/>
              </w:rPr>
            </w:r>
            <w:r>
              <w:rPr>
                <w:b w:val="0"/>
                <w:rtl w:val="1"/>
              </w:rPr>
              <w:t>18</w:t>
            </w:r>
          </w:p>
        </w:tc>
        <w:tc>
          <w:tcPr>
            <w:tcW w:type="dxa" w:w="2412"/>
          </w:tcPr>
          <w:p>
            <w:pPr>
              <w:jc w:val="right"/>
              <w:bidi w:val="1"/>
            </w:pPr>
            <w:r>
              <w:rPr>
                <w:rtl w:val="1"/>
              </w:rPr>
            </w:r>
            <w:r>
              <w:rPr>
                <w:b w:val="0"/>
                <w:rtl w:val="1"/>
              </w:rPr>
              <w:t>تبويب نافذة مستقل</w:t>
            </w:r>
          </w:p>
        </w:tc>
      </w:tr>
      <w:tr>
        <w:tc>
          <w:tcPr>
            <w:tcW w:type="dxa" w:w="2412"/>
          </w:tcPr>
          <w:p>
            <w:pPr>
              <w:jc w:val="right"/>
              <w:bidi w:val="1"/>
            </w:pPr>
            <w:r>
              <w:rPr>
                <w:rtl w:val="1"/>
              </w:rPr>
            </w:r>
            <w:r>
              <w:rPr>
                <w:b w:val="0"/>
                <w:rtl w:val="1"/>
              </w:rPr>
              <w:t>المجموعة الرابعة — المحاسبة</w:t>
            </w:r>
          </w:p>
        </w:tc>
        <w:tc>
          <w:tcPr>
            <w:tcW w:type="dxa" w:w="2412"/>
          </w:tcPr>
          <w:p>
            <w:pPr>
              <w:jc w:val="right"/>
              <w:bidi w:val="1"/>
            </w:pPr>
            <w:r>
              <w:rPr>
                <w:rtl w:val="1"/>
              </w:rPr>
            </w:r>
            <w:r>
              <w:rPr>
                <w:b w:val="0"/>
                <w:rtl w:val="1"/>
              </w:rPr>
              <w:t>المالية ← المحاسبة</w:t>
            </w:r>
          </w:p>
        </w:tc>
        <w:tc>
          <w:tcPr>
            <w:tcW w:type="dxa" w:w="2412"/>
          </w:tcPr>
          <w:p>
            <w:pPr>
              <w:jc w:val="right"/>
              <w:bidi w:val="1"/>
            </w:pPr>
            <w:r>
              <w:rPr>
                <w:rtl w:val="1"/>
              </w:rPr>
            </w:r>
            <w:r>
              <w:rPr>
                <w:b w:val="0"/>
                <w:rtl w:val="1"/>
              </w:rPr>
              <w:t>44</w:t>
            </w:r>
          </w:p>
        </w:tc>
        <w:tc>
          <w:tcPr>
            <w:tcW w:type="dxa" w:w="2412"/>
          </w:tcPr>
          <w:p>
            <w:pPr>
              <w:jc w:val="right"/>
              <w:bidi w:val="1"/>
            </w:pPr>
            <w:r>
              <w:rPr>
                <w:rtl w:val="1"/>
              </w:rPr>
            </w:r>
            <w:r>
              <w:rPr>
                <w:b w:val="0"/>
                <w:rtl w:val="1"/>
              </w:rPr>
              <w:t>تبويب نافذة مستقل</w:t>
            </w:r>
          </w:p>
        </w:tc>
      </w:tr>
    </w:tbl>
    <w:p>
      <w:pPr>
        <w:pStyle w:val="Heading2"/>
        <w:jc w:val="right"/>
        <w:bidi w:val="1"/>
      </w:pPr>
      <w:r>
        <w:rPr>
          <w:b w:val="0"/>
          <w:rtl w:val="1"/>
        </w:rPr>
        <w:t>سلوك التنقل المعتمد</w:t>
      </w:r>
    </w:p>
    <w:p>
      <w:pPr>
        <w:jc w:val="right"/>
        <w:bidi w:val="1"/>
      </w:pPr>
      <w:r>
        <w:rPr>
          <w:b w:val="0"/>
          <w:rtl w:val="1"/>
        </w:rPr>
        <w:t>• تعرض شجرة التنقل البحث والتصفية أعلى الشجرة، وتُظهر المجموعة ثم الشاشات التابعة لها.</w:t>
      </w:r>
    </w:p>
    <w:p>
      <w:pPr>
        <w:jc w:val="right"/>
        <w:bidi w:val="1"/>
      </w:pPr>
      <w:r>
        <w:rPr>
          <w:b w:val="0"/>
          <w:rtl w:val="1"/>
        </w:rPr>
        <w:t>• تفتح الشاشة في تبويب جديد من اليمين؛ وإذا كانت مفتوحة مسبقًا يُفعّل تبويبها بدل تكراره.</w:t>
      </w:r>
    </w:p>
    <w:p>
      <w:pPr>
        <w:jc w:val="right"/>
        <w:bidi w:val="1"/>
      </w:pPr>
      <w:r>
        <w:rPr>
          <w:b w:val="0"/>
          <w:rtl w:val="1"/>
        </w:rPr>
        <w:t>• يتم إغلاق الشاشة من تبويب النافذة وفق القرار UI-WIN-003، مع حفظ أو تجاهل التعديلات عند الحاجة.</w:t>
      </w:r>
    </w:p>
    <w:p>
      <w:pPr>
        <w:jc w:val="right"/>
        <w:bidi w:val="1"/>
      </w:pPr>
      <w:r>
        <w:rPr>
          <w:b w:val="0"/>
          <w:rtl w:val="1"/>
        </w:rPr>
        <w:t>• تُطبق صلاحية المستخدم ونطاق الشركة والفرع والسنة المالية قبل إظهار العنصر أو فتحه.</w:t>
      </w:r>
    </w:p>
    <w:p>
      <w:pPr>
        <w:jc w:val="right"/>
        <w:bidi w:val="1"/>
      </w:pPr>
      <w:r>
        <w:rPr>
          <w:b w:val="0"/>
          <w:rtl w:val="1"/>
        </w:rPr>
        <w:t>• لا تُنفذ هذه الخريطة برمجيًا قبل اعتماد الكراسة النهائية للشاشات.</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