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0"/>
        <w:jc w:val="center"/>
      </w:pPr>
      <w:r>
        <w:rPr>
          <w:rFonts w:ascii="Arial" w:cs="Arial" w:eastAsia="Arial" w:hAnsi="Arial"/>
          <w:b/>
          <w:bCs/>
          <w:color w:val="1A1A1A"/>
          <w:sz w:val="40"/>
          <w:szCs w:val="40"/>
        </w:rPr>
        <w:t xml:space="preserve">From Complexity to Clarity</w:t>
      </w:r>
    </w:p>
    <w:p>
      <w:pPr>
        <w:spacing w:before="120" w:after="600"/>
        <w:jc w:val="center"/>
      </w:pPr>
      <w:r>
        <w:rPr>
          <w:rFonts w:ascii="Arial" w:cs="Arial" w:eastAsia="Arial" w:hAnsi="Arial"/>
          <w:i/>
          <w:iCs/>
          <w:color w:val="555555"/>
          <w:sz w:val="22"/>
          <w:szCs w:val="22"/>
        </w:rPr>
        <w:t xml:space="preserve">MIT Professional Education — Chief Technology Officer Program</w:t>
      </w:r>
    </w:p>
    <w:p>
      <w:pPr>
        <w:pBdr>
          <w:bottom w:val="single" w:color="A31F34" w:sz="2" w:space="1"/>
        </w:pBdr>
        <w:spacing w:before="0" w:after="400"/>
      </w:pPr>
    </w:p>
    <w:p>
      <w:pPr>
        <w:spacing w:before="0" w:after="80"/>
        <w:jc w:val="left"/>
      </w:pPr>
      <w:r>
        <w:rPr>
          <w:rFonts w:ascii="Arial" w:cs="Arial" w:eastAsia="Arial" w:hAnsi="Arial"/>
          <w:b/>
          <w:bCs/>
          <w:color w:val="333333"/>
          <w:sz w:val="20"/>
          <w:szCs w:val="20"/>
        </w:rPr>
        <w:t xml:space="preserve">Speaker: </w:t>
      </w:r>
      <w:r>
        <w:rPr>
          <w:rFonts w:ascii="Arial" w:cs="Arial" w:eastAsia="Arial" w:hAnsi="Arial"/>
          <w:color w:val="333333"/>
          <w:sz w:val="20"/>
          <w:szCs w:val="20"/>
        </w:rPr>
        <w:t xml:space="preserve">Shinji Fujiwara</w:t>
      </w:r>
    </w:p>
    <w:p>
      <w:pPr>
        <w:spacing w:before="0" w:after="80"/>
      </w:pPr>
      <w:r>
        <w:rPr>
          <w:rFonts w:ascii="Arial" w:cs="Arial" w:eastAsia="Arial" w:hAnsi="Arial"/>
          <w:b/>
          <w:bCs/>
          <w:color w:val="333333"/>
          <w:sz w:val="20"/>
          <w:szCs w:val="20"/>
        </w:rPr>
        <w:t xml:space="preserve">Event: </w:t>
      </w:r>
      <w:r>
        <w:rPr>
          <w:rFonts w:ascii="Arial" w:cs="Arial" w:eastAsia="Arial" w:hAnsi="Arial"/>
          <w:color w:val="333333"/>
          <w:sz w:val="20"/>
          <w:szCs w:val="20"/>
        </w:rPr>
        <w:t xml:space="preserve">Certificate Award Ceremony</w:t>
      </w:r>
    </w:p>
    <w:p>
      <w:pPr>
        <w:spacing w:before="0" w:after="80"/>
      </w:pPr>
      <w:r>
        <w:rPr>
          <w:rFonts w:ascii="Arial" w:cs="Arial" w:eastAsia="Arial" w:hAnsi="Arial"/>
          <w:b/>
          <w:bCs/>
          <w:color w:val="333333"/>
          <w:sz w:val="20"/>
          <w:szCs w:val="20"/>
        </w:rPr>
        <w:t xml:space="preserve">Duration: </w:t>
      </w:r>
      <w:r>
        <w:rPr>
          <w:rFonts w:ascii="Arial" w:cs="Arial" w:eastAsia="Arial" w:hAnsi="Arial"/>
          <w:color w:val="333333"/>
          <w:sz w:val="20"/>
          <w:szCs w:val="20"/>
        </w:rPr>
        <w:t xml:space="preserve">Approximately 3 minutes (~420 words)</w:t>
      </w:r>
    </w:p>
    <w:p>
      <w:pPr>
        <w:pBdr>
          <w:bottom w:val="single" w:color="DDDDDD" w:sz="1" w:space="8"/>
        </w:pBdr>
        <w:spacing w:before="0" w:after="400"/>
      </w:pPr>
    </w:p>
    <w:p>
      <w:pPr>
        <w:spacing w:before="200" w:after="240"/>
      </w:pPr>
      <w:r>
        <w:t xml:space="preserve">Distinguished faculty, program leaders, fellow participants, and guests — good [morning/afternoon].</w:t>
      </w:r>
    </w:p>
    <w:p>
      <w:pPr>
        <w:spacing w:after="240"/>
      </w:pPr>
      <w:r>
        <w:t xml:space="preserve">My name is Shinji Fujiwara. I work in the financial services industry, where the distance between legacy infrastructure and the pace of technological change can feel enormous. I came to this program with a clear question: how does a technology leader bridge that gap — not just technically, but strategically and organizationally?</w:t>
      </w:r>
    </w:p>
    <w:p>
      <w:pPr>
        <w:spacing w:after="240"/>
      </w:pPr>
      <w:r>
        <w:t xml:space="preserve">Twelve months ago, I began this program believing the CTO’s primary challenge was selecting the right technology. I leave it understanding that technology selection is the easier part. The harder work — the work that defines effective technology leadership — is building the organizational capacity to absorb change, aligning stakeholders who see technology through very different lenses, and making decisions under genuine uncertainty.</w:t>
      </w:r>
    </w:p>
    <w:p>
      <w:pPr>
        <w:spacing w:after="240"/>
      </w:pPr>
      <w:r>
        <w:t xml:space="preserve">Three lessons from this program will stay with me.</w:t>
      </w:r>
    </w:p>
    <w:p>
      <w:pPr>
        <w:spacing w:after="240"/>
      </w:pPr>
      <w:r>
        <w:t xml:space="preserve">First, </w:t>
      </w:r>
      <w:r>
        <w:rPr>
          <w:i/>
          <w:iCs/>
        </w:rPr>
        <w:t xml:space="preserve">roadmapping is a leadership discipline, not a planning exercise.</w:t>
      </w:r>
      <w:r>
        <w:t xml:space="preserve"> The modules on technology roadmapping and portfolio analysis taught me to think in terms of strategic options rather than fixed plans — a shift that is already changing how I approach multi-year transformation programs at my organization.</w:t>
      </w:r>
    </w:p>
    <w:p>
      <w:pPr>
        <w:spacing w:after="240"/>
      </w:pPr>
      <w:r>
        <w:t xml:space="preserve">Second, </w:t>
      </w:r>
      <w:r>
        <w:rPr>
          <w:i/>
          <w:iCs/>
        </w:rPr>
        <w:t xml:space="preserve">AI is not a feature; it is an architectural decision.</w:t>
      </w:r>
      <w:r>
        <w:t xml:space="preserve"> Working through the generative and agentic AI modules with Dr. Sanchez and the faculty gave me practical frameworks for evaluating where AI creates durable value versus where it introduces risk — a distinction that matters deeply in a regulated industry.</w:t>
      </w:r>
    </w:p>
    <w:p>
      <w:pPr>
        <w:spacing w:after="240"/>
      </w:pPr>
      <w:r>
        <w:t xml:space="preserve">Third, </w:t>
      </w:r>
      <w:r>
        <w:rPr>
          <w:i/>
          <w:iCs/>
        </w:rPr>
        <w:t xml:space="preserve">leadership in technology is fundamentally about translation.</w:t>
      </w:r>
      <w:r>
        <w:t xml:space="preserve"> The sessions on innovative leadership reminded me that the CTO’s most critical skill is not technical depth alone, but the ability to communicate complexity in terms that boards, regulators, and business partners can act on.</w:t>
      </w:r>
    </w:p>
    <w:p>
      <w:pPr>
        <w:spacing w:after="240"/>
      </w:pPr>
      <w:r>
        <w:t xml:space="preserve">If I had to choose one moment that crystallized this program’s value, it was the Impact Project. Working with peers from different industries and continents, solving a real business challenge under time pressure — that experience compressed years of learning into weeks. It was demanding, occasionally uncomfortable, and exactly what leadership development should feel like.</w:t>
      </w:r>
    </w:p>
    <w:p>
      <w:pPr>
        <w:spacing w:after="240"/>
      </w:pPr>
      <w:r>
        <w:t xml:space="preserve">To my cohort: I came here to strengthen my technical strategy. What I did not expect was how much I would learn from each of you — your questions, your experience, your willingness to challenge assumptions, including mine. That collective intelligence is, I believe, the most valuable outcome of this program.</w:t>
      </w:r>
    </w:p>
    <w:p>
      <w:pPr>
        <w:spacing w:after="240"/>
      </w:pPr>
      <w:r>
        <w:t xml:space="preserve">To the MIT faculty and Global Alumni team: thank you for designing a program that treats its participants as practitioners, not students. The rigor was real, and so is the impact.</w:t>
      </w:r>
    </w:p>
    <w:p>
      <w:pPr>
        <w:spacing w:after="400"/>
      </w:pPr>
      <w:r>
        <w:t xml:space="preserve">We leave here not with answers to every question, but with better frameworks for asking the right ones. And in technology leadership, that is the difference that matters.</w:t>
      </w:r>
    </w:p>
    <w:p>
      <w:pPr>
        <w:spacing w:after="200"/>
      </w:pPr>
      <w:r>
        <w:t xml:space="preserve">Thank you.</w:t>
      </w:r>
    </w:p>
    <w:p>
      <w:pPr>
        <w:pBdr>
          <w:top w:val="single" w:color="A31F34" w:sz="2" w:space="8"/>
        </w:pBdr>
        <w:spacing w:before="600" w:after="200"/>
      </w:pPr>
      <w:r>
        <w:rPr>
          <w:rFonts w:ascii="Arial" w:cs="Arial" w:eastAsia="Arial" w:hAnsi="Arial"/>
          <w:b/>
          <w:bCs/>
          <w:color w:val="A31F34"/>
          <w:sz w:val="24"/>
          <w:szCs w:val="24"/>
        </w:rPr>
        <w:t xml:space="preserve">Notes for Customization</w:t>
      </w:r>
    </w:p>
    <w:p>
      <w:pPr>
        <w:spacing w:after="120"/>
      </w:pPr>
      <w:r>
        <w:rPr>
          <w:rFonts w:ascii="Arial" w:cs="Arial" w:eastAsia="Arial" w:hAnsi="Arial"/>
          <w:color w:val="555555"/>
          <w:sz w:val="20"/>
          <w:szCs w:val="20"/>
        </w:rPr>
        <w:t xml:space="preserve">•  Replace [morning/afternoon] with the actual time of day.</w:t>
      </w:r>
    </w:p>
    <w:p>
      <w:pPr>
        <w:spacing w:after="120"/>
      </w:pPr>
      <w:r>
        <w:rPr>
          <w:rFonts w:ascii="Arial" w:cs="Arial" w:eastAsia="Arial" w:hAnsi="Arial"/>
          <w:color w:val="555555"/>
          <w:sz w:val="20"/>
          <w:szCs w:val="20"/>
        </w:rPr>
        <w:t xml:space="preserve">•  Consider adding a specific anecdote from a residential week (e.g., a company visit, a particular class session, or an interaction with a peer) to make the Impact Project paragraph more personal.</w:t>
      </w:r>
    </w:p>
    <w:p>
      <w:pPr>
        <w:spacing w:after="120"/>
      </w:pPr>
      <w:r>
        <w:rPr>
          <w:rFonts w:ascii="Arial" w:cs="Arial" w:eastAsia="Arial" w:hAnsi="Arial"/>
          <w:color w:val="555555"/>
          <w:sz w:val="20"/>
          <w:szCs w:val="20"/>
        </w:rPr>
        <w:t xml:space="preserve">•  If comfortable, briefly reference your specific banking sector (retail, investment, etc.) for added authenticity.</w:t>
      </w:r>
    </w:p>
    <w:p>
      <w:pPr>
        <w:spacing w:after="120"/>
      </w:pPr>
      <w:r>
        <w:rPr>
          <w:rFonts w:ascii="Arial" w:cs="Arial" w:eastAsia="Arial" w:hAnsi="Arial"/>
          <w:color w:val="555555"/>
          <w:sz w:val="20"/>
          <w:szCs w:val="20"/>
        </w:rPr>
        <w:t xml:space="preserve">•  Word count: ~420 words. At conversational pace (~140 wpm), this runs approximately 3 minutes.</w:t>
      </w:r>
    </w:p>
    <w:sectPr>
      <w:headerReference w:type="default" r:id="rId6"/>
      <w:footerReference w:type="default" r:id="rId7"/>
      <w:pgSz w:w="12240" w:h="15840" w:orient="portrait"/>
      <w:pgMar w:top="1800" w:right="180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space="4"/>
      </w:pBdr>
      <w:tabs>
        <w:tab w:val="right" w:pos="9026"/>
      </w:tabs>
    </w:pPr>
    <w:r>
      <w:rPr>
        <w:rFonts w:ascii="Arial" w:cs="Arial" w:eastAsia="Arial" w:hAnsi="Arial"/>
        <w:color w:val="999999"/>
        <w:sz w:val="16"/>
        <w:szCs w:val="16"/>
      </w:rPr>
      <w:t xml:space="preserve">Submission Deadline: March 1, 2026</w:t>
    </w:r>
    <w:r>
      <w:t xml:space="preserve">	</w:t>
    </w: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1" w:space="4"/>
      </w:pBdr>
      <w:spacing w:after="200"/>
      <w:jc w:val="right"/>
    </w:pPr>
    <w:r>
      <w:rPr>
        <w:rFonts w:ascii="Arial" w:cs="Arial" w:eastAsia="Arial" w:hAnsi="Arial"/>
        <w:i/>
        <w:iCs/>
        <w:color w:val="999999"/>
        <w:sz w:val="16"/>
        <w:szCs w:val="16"/>
      </w:rPr>
      <w:t xml:space="preserve">DRAFT - Certificate Award Ceremony Speech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A1A1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0" w:after="200"/>
      <w:jc w:val="center"/>
    </w:pPr>
    <w:rPr>
      <w:rFonts w:ascii="Arial" w:cs="Arial" w:eastAsia="Arial" w:hAnsi="Arial"/>
      <w:b/>
      <w:bCs/>
      <w:color w:val="1A1A1A"/>
      <w:sz w:val="36"/>
      <w:szCs w:val="36"/>
    </w:rPr>
  </w:style>
  <w:style w:type="paragraph" w:styleId="Heading2">
    <w:name w:val="Heading 2"/>
    <w:basedOn w:val="Normal"/>
    <w:next w:val="Normal"/>
    <w:qFormat/>
    <w:pPr>
      <w:spacing w:before="0" w:after="400"/>
      <w:jc w:val="center"/>
    </w:pPr>
    <w:rPr>
      <w:rFonts w:ascii="Arial" w:cs="Arial" w:eastAsia="Arial" w:hAnsi="Arial"/>
      <w:b w:val="false"/>
      <w:bCs w:val="false"/>
      <w:i/>
      <w:iCs/>
      <w:color w:val="66666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2026-02-18T12:50:39.132Z</dcterms:created>
  <dcterms:modified xsi:type="dcterms:W3CDTF">2026-02-18T12:50:39.132Z</dcterms:modified>
</cp:coreProperties>
</file>

<file path=docProps/custom.xml><?xml version="1.0" encoding="utf-8"?>
<Properties xmlns="http://schemas.openxmlformats.org/officeDocument/2006/custom-properties" xmlns:vt="http://schemas.openxmlformats.org/officeDocument/2006/docPropsVTypes"/>
</file>