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Incident Report 11720:  Bookstore Offensive Login as user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02/23/22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Summary:  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b w:val="1"/>
          <w:rtl w:val="0"/>
        </w:rPr>
        <w:t xml:space="preserve">Now that we know we can get into the admins account, let’s try accessing another user's account from the same login form. Access Bender's account and 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ake a screenshot of the flag that pops up. Then submit this to your instructor along with an accompanying report.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Something to consider is that all members of this site are required to use the same email domain.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Details: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 URL:  https://ttabookstore.herokuapp.com/#/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Accounts  Bender@tta.bookstore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Narrative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looked at the admin login was to figure out what Bender’s user name would be.  I then put in his user name ‘and 1=1– with 1234 password.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 Log in success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the screen shot: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